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0" w:type="dxa"/>
        <w:tblInd w:w="-318" w:type="dxa"/>
        <w:tblLayout w:type="fixed"/>
        <w:tblCellMar>
          <w:left w:w="10" w:type="dxa"/>
          <w:right w:w="10" w:type="dxa"/>
        </w:tblCellMar>
        <w:tblLook w:val="04A0" w:firstRow="1" w:lastRow="0" w:firstColumn="1" w:lastColumn="0" w:noHBand="0" w:noVBand="1"/>
      </w:tblPr>
      <w:tblGrid>
        <w:gridCol w:w="9780"/>
      </w:tblGrid>
      <w:tr w:rsidR="00873667" w:rsidRPr="00404725" w14:paraId="0C3E33F5"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0BB20" w14:textId="6C1331AA" w:rsidR="00873667" w:rsidRDefault="00873667">
            <w:pPr>
              <w:pStyle w:val="Textbody"/>
              <w:spacing w:after="0" w:line="276" w:lineRule="auto"/>
              <w:jc w:val="both"/>
              <w:rPr>
                <w:rFonts w:ascii="Calibri" w:hAnsi="Calibri"/>
                <w:b/>
                <w:bCs/>
                <w:sz w:val="20"/>
                <w:szCs w:val="20"/>
              </w:rPr>
            </w:pPr>
            <w:r>
              <w:rPr>
                <w:rFonts w:ascii="Calibri" w:hAnsi="Calibri"/>
                <w:b/>
                <w:bCs/>
              </w:rPr>
              <w:t>ESIALGNE EELNÕU MÄÄRUSELE, MILLEGA MUUDETAKSE 1. MÄRTSI 2007. AASTA MÄÄRUST KESKKONNA KAITSMISE KOHTA MITTEIONISEERIVA KIIRGUSE VÕIMALIKE KAHJULIKE MÕJUDE JA HÄRINGUTE EEST, 5. JUUNI 1997. AASTA MÄÄRUST KESKKONNALUBADE KOHTA JA 2. MAI 2013. AASTA MÄÄRUST BRÜSSELI ÕHU, KLIIMA JA ENERGIAMAJANDUSE SEADUSTIKU KOHTA</w:t>
            </w:r>
          </w:p>
          <w:p w14:paraId="38F78F38" w14:textId="77777777" w:rsidR="00873667" w:rsidRPr="004E64B3" w:rsidRDefault="00873667">
            <w:pPr>
              <w:pStyle w:val="Textbody"/>
              <w:spacing w:after="0" w:line="276" w:lineRule="auto"/>
              <w:jc w:val="both"/>
              <w:rPr>
                <w:rFonts w:ascii="Calibri" w:hAnsi="Calibri"/>
                <w:b/>
                <w:bCs/>
                <w:sz w:val="20"/>
                <w:szCs w:val="20"/>
                <w:lang w:val="fi-FI"/>
              </w:rPr>
            </w:pPr>
          </w:p>
        </w:tc>
      </w:tr>
      <w:tr w:rsidR="00873667" w14:paraId="34B1D417"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C04F6"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Brüsseli pealinnapiirkonna valitsus,</w:t>
            </w:r>
          </w:p>
          <w:p w14:paraId="6A372BBA" w14:textId="77777777" w:rsidR="00873667" w:rsidRPr="004E64B3" w:rsidRDefault="00873667">
            <w:pPr>
              <w:spacing w:after="0" w:line="240" w:lineRule="auto"/>
              <w:jc w:val="both"/>
              <w:rPr>
                <w:rFonts w:asciiTheme="minorHAnsi" w:hAnsiTheme="minorHAnsi"/>
                <w:color w:val="000000" w:themeColor="text1"/>
                <w:sz w:val="20"/>
                <w:szCs w:val="20"/>
              </w:rPr>
            </w:pPr>
          </w:p>
          <w:p w14:paraId="61958105"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võttes arvesse hindamisaruannet, mida nimetatakse võrdsete võimaluste testiks, mida nõutakse 4. oktoobri 2018. aasta määruse (võrdsete võimaluste testi kehtestamiseks Brüsseli pealinnapiirkonna poliitilistes suundades) artikli 2 lõikes 1 ja Brüsseli pealinnapiirkonna valitsuse 22. novembri 2018. aasta määruse (millega rakendatakse käesolev määrus) artikliga 1, </w:t>
            </w:r>
          </w:p>
          <w:p w14:paraId="3F837FB9" w14:textId="77777777" w:rsidR="00873667" w:rsidRPr="004E64B3" w:rsidRDefault="00873667">
            <w:pPr>
              <w:spacing w:after="0" w:line="240" w:lineRule="auto"/>
              <w:jc w:val="both"/>
              <w:rPr>
                <w:rFonts w:asciiTheme="minorHAnsi" w:hAnsiTheme="minorHAnsi"/>
                <w:color w:val="000000" w:themeColor="text1"/>
                <w:sz w:val="20"/>
                <w:szCs w:val="20"/>
              </w:rPr>
            </w:pPr>
          </w:p>
          <w:p w14:paraId="32C7AD0E"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võttes arvesse Euroopa Parlamendi ja nõukogu 11. detsembri 2018. aasta direktiivi (EL) 2018/1972, millega kehtestatakse Euroopa elektroonilise side seadustik, artiklit 57.5,</w:t>
            </w:r>
          </w:p>
          <w:p w14:paraId="3146CB8D" w14:textId="77777777" w:rsidR="00873667" w:rsidRPr="004E64B3" w:rsidRDefault="00873667">
            <w:pPr>
              <w:spacing w:after="0" w:line="240" w:lineRule="auto"/>
              <w:jc w:val="both"/>
              <w:rPr>
                <w:rFonts w:asciiTheme="minorHAnsi" w:hAnsiTheme="minorHAnsi"/>
                <w:color w:val="000000" w:themeColor="text1"/>
                <w:sz w:val="20"/>
                <w:szCs w:val="20"/>
              </w:rPr>
            </w:pPr>
          </w:p>
          <w:p w14:paraId="03FBB56C" w14:textId="77777777" w:rsidR="00873667" w:rsidRPr="004E64B3" w:rsidRDefault="00873667">
            <w:pPr>
              <w:spacing w:after="0" w:line="240" w:lineRule="auto"/>
              <w:jc w:val="both"/>
              <w:rPr>
                <w:rFonts w:asciiTheme="minorHAnsi" w:hAnsiTheme="minorHAnsi"/>
                <w:color w:val="000000" w:themeColor="text1"/>
                <w:sz w:val="20"/>
                <w:szCs w:val="20"/>
              </w:rPr>
            </w:pPr>
          </w:p>
          <w:p w14:paraId="6A6B9180"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võttes arvesse 1. märtsi 2007. aasta määrust keskkonna kaitsmise kohta mitteioniseeriva kiirguse kahjulike mõjude ja häiringute eest, mida on muudetud 3. aprilli 2014. aasta, 8. mai 2014. aasta ja 27. juuni 2016. aasta määrustega,</w:t>
            </w:r>
          </w:p>
          <w:p w14:paraId="3BB9CE37" w14:textId="77777777" w:rsidR="00873667" w:rsidRPr="004E64B3" w:rsidRDefault="00873667">
            <w:pPr>
              <w:spacing w:after="0" w:line="240" w:lineRule="auto"/>
              <w:jc w:val="both"/>
              <w:rPr>
                <w:rFonts w:asciiTheme="minorHAnsi" w:hAnsiTheme="minorHAnsi"/>
                <w:color w:val="000000" w:themeColor="text1"/>
                <w:sz w:val="20"/>
                <w:szCs w:val="20"/>
                <w:lang w:val="fi-FI"/>
              </w:rPr>
            </w:pPr>
          </w:p>
          <w:p w14:paraId="6228F157"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võttes arvesse Brupartnersi 18. novembri 2021. aasta arvamust, </w:t>
            </w:r>
          </w:p>
          <w:p w14:paraId="57BF7CE2" w14:textId="77777777" w:rsidR="00873667" w:rsidRPr="004E64B3" w:rsidRDefault="00873667">
            <w:pPr>
              <w:spacing w:after="0" w:line="240" w:lineRule="auto"/>
              <w:jc w:val="both"/>
              <w:rPr>
                <w:rFonts w:asciiTheme="minorHAnsi" w:hAnsiTheme="minorHAnsi"/>
                <w:color w:val="000000" w:themeColor="text1"/>
                <w:sz w:val="20"/>
                <w:szCs w:val="20"/>
                <w:lang w:val="it-IT"/>
              </w:rPr>
            </w:pPr>
          </w:p>
          <w:p w14:paraId="6826C19E" w14:textId="77777777" w:rsidR="00873667" w:rsidRPr="004E64B3" w:rsidRDefault="00873667">
            <w:pPr>
              <w:spacing w:after="0" w:line="240" w:lineRule="auto"/>
              <w:jc w:val="both"/>
              <w:rPr>
                <w:rFonts w:asciiTheme="minorHAnsi" w:hAnsiTheme="minorHAnsi"/>
                <w:color w:val="000000" w:themeColor="text1"/>
                <w:sz w:val="20"/>
                <w:szCs w:val="20"/>
                <w:lang w:val="it-IT"/>
              </w:rPr>
            </w:pPr>
          </w:p>
          <w:p w14:paraId="31DEAA3C"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võttes arvesse keskkonnanõukogu 25. novembri 2021. aasta arvamust,</w:t>
            </w:r>
          </w:p>
          <w:p w14:paraId="46357F7C" w14:textId="77777777" w:rsidR="00873667" w:rsidRPr="004E64B3" w:rsidRDefault="00873667">
            <w:pPr>
              <w:spacing w:after="0" w:line="240" w:lineRule="auto"/>
              <w:jc w:val="both"/>
              <w:rPr>
                <w:rFonts w:asciiTheme="minorHAnsi" w:hAnsiTheme="minorHAnsi"/>
                <w:color w:val="000000" w:themeColor="text1"/>
                <w:sz w:val="20"/>
                <w:szCs w:val="20"/>
                <w:lang w:val="fi-FI"/>
              </w:rPr>
            </w:pPr>
          </w:p>
          <w:p w14:paraId="0D68A106"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võttes arvesse mitteioniseeriva kiirguse eksperdikomisjoni 4. veebruari 2022. aasta arvamust, </w:t>
            </w:r>
          </w:p>
          <w:p w14:paraId="01F62904" w14:textId="77777777" w:rsidR="00873667" w:rsidRPr="004E64B3" w:rsidRDefault="00873667">
            <w:pPr>
              <w:spacing w:after="0" w:line="240" w:lineRule="auto"/>
              <w:jc w:val="both"/>
              <w:rPr>
                <w:rFonts w:asciiTheme="minorHAnsi" w:hAnsiTheme="minorHAnsi"/>
                <w:color w:val="000000" w:themeColor="text1"/>
                <w:sz w:val="20"/>
                <w:szCs w:val="20"/>
                <w:lang w:val="fi-FI"/>
              </w:rPr>
            </w:pPr>
          </w:p>
          <w:p w14:paraId="5B903D04"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võttes arvesse Brüsseli pealinnapiirkonnas 5G rakendamise kohta soovituste tegemise eest vastutava nõuandva komisjoni 5. juuni 2021. aasta soovitusi, võttes arvesse keskkonna-, tervishoiu-, majandus-, tööhõive- ja tehnoloogilisi aspekte,</w:t>
            </w:r>
          </w:p>
          <w:p w14:paraId="4781B5FF" w14:textId="77777777" w:rsidR="00873667" w:rsidRPr="004E64B3" w:rsidRDefault="00873667">
            <w:pPr>
              <w:spacing w:after="0" w:line="240" w:lineRule="auto"/>
              <w:jc w:val="both"/>
              <w:rPr>
                <w:rFonts w:asciiTheme="minorHAnsi" w:hAnsiTheme="minorHAnsi"/>
                <w:color w:val="000000" w:themeColor="text1"/>
                <w:sz w:val="20"/>
                <w:szCs w:val="20"/>
                <w:lang w:val="fi-FI"/>
              </w:rPr>
            </w:pPr>
          </w:p>
          <w:p w14:paraId="562FC590"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võttes arvesse 18. märtsi 2004. aasta määruse (teatavate kavade ja programmide keskkonnamõju hindamise kohta) sätete kohaselt läbi viidud keskkonnamõju hindamist, </w:t>
            </w:r>
          </w:p>
          <w:p w14:paraId="01BAFB8F" w14:textId="77777777" w:rsidR="00873667" w:rsidRPr="004E64B3" w:rsidRDefault="00873667">
            <w:pPr>
              <w:spacing w:after="0" w:line="240" w:lineRule="auto"/>
              <w:jc w:val="both"/>
              <w:rPr>
                <w:rFonts w:asciiTheme="minorHAnsi" w:hAnsiTheme="minorHAnsi"/>
                <w:color w:val="000000" w:themeColor="text1"/>
                <w:sz w:val="20"/>
                <w:szCs w:val="20"/>
                <w:lang w:val="fi-FI"/>
              </w:rPr>
            </w:pPr>
          </w:p>
          <w:p w14:paraId="7D51530B"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võttes arvesse 12. jaanuaril 1973. aastal kooskõlastatud riiginõukogu seadusi, artikli 3 lõikeid 1 ja 2,</w:t>
            </w:r>
          </w:p>
          <w:p w14:paraId="33EBD2BF" w14:textId="77777777" w:rsidR="00873667" w:rsidRPr="004E64B3" w:rsidRDefault="00873667">
            <w:pPr>
              <w:spacing w:after="0" w:line="240" w:lineRule="auto"/>
              <w:jc w:val="both"/>
              <w:rPr>
                <w:rFonts w:asciiTheme="minorHAnsi" w:hAnsiTheme="minorHAnsi"/>
                <w:color w:val="000000" w:themeColor="text1"/>
                <w:sz w:val="20"/>
                <w:szCs w:val="20"/>
                <w:lang w:val="fi-FI"/>
              </w:rPr>
            </w:pPr>
          </w:p>
          <w:p w14:paraId="7900BCA1"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võttes arvesse [*] riiginõukogu arvamust nr [*],</w:t>
            </w:r>
          </w:p>
          <w:p w14:paraId="2C516520" w14:textId="77777777" w:rsidR="00873667" w:rsidRPr="004E64B3" w:rsidRDefault="00873667">
            <w:pPr>
              <w:spacing w:after="0" w:line="240" w:lineRule="auto"/>
              <w:jc w:val="both"/>
              <w:rPr>
                <w:rFonts w:asciiTheme="minorHAnsi" w:hAnsiTheme="minorHAnsi"/>
                <w:color w:val="000000" w:themeColor="text1"/>
                <w:sz w:val="20"/>
                <w:szCs w:val="20"/>
                <w:lang w:val="fi-FI"/>
              </w:rPr>
            </w:pPr>
          </w:p>
          <w:p w14:paraId="49A1412F"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arvestades, et privaatsuskomitee arvamust ei nõuta, sest Euroopa Parlamendi ja nõukogu 27. aprilli 2016. aasta määrust (EL) 2016/679 füüsiliste isikute kaitse kohta isikuandmete töötlemisel ja selliste andmete vaba liikumise kohta kohaldatakse ainult füüsiliste isikute, mitte juriidiliste isikute isikuandmete suhtes, arvestades, et käesolev tekst puudutab ainult juriidilisi isikuid (operaatoreid), ilma et see mõjutaks füüsiliste isikute isikuandmeid, </w:t>
            </w:r>
          </w:p>
          <w:p w14:paraId="4A4E89A1" w14:textId="77777777" w:rsidR="00873667" w:rsidRPr="004E64B3" w:rsidRDefault="00873667">
            <w:pPr>
              <w:spacing w:after="0" w:line="240" w:lineRule="auto"/>
              <w:jc w:val="both"/>
              <w:rPr>
                <w:rFonts w:asciiTheme="minorHAnsi" w:hAnsiTheme="minorHAnsi"/>
                <w:color w:val="000000" w:themeColor="text1"/>
                <w:sz w:val="20"/>
                <w:szCs w:val="20"/>
                <w:lang w:val="fi-FI"/>
              </w:rPr>
            </w:pPr>
          </w:p>
          <w:p w14:paraId="4202D25C"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peaministri ja keskkonnaministri ettepanekul,</w:t>
            </w:r>
          </w:p>
          <w:p w14:paraId="014CEA58" w14:textId="77777777" w:rsidR="00873667" w:rsidRPr="004E64B3" w:rsidRDefault="00873667">
            <w:pPr>
              <w:spacing w:after="0" w:line="240" w:lineRule="auto"/>
              <w:jc w:val="both"/>
              <w:rPr>
                <w:rFonts w:asciiTheme="minorHAnsi" w:hAnsiTheme="minorHAnsi"/>
                <w:color w:val="000000" w:themeColor="text1"/>
                <w:sz w:val="20"/>
                <w:szCs w:val="20"/>
                <w:lang w:val="fi-FI"/>
              </w:rPr>
            </w:pPr>
          </w:p>
          <w:p w14:paraId="7EC6DA0D"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pärast arutelusid,</w:t>
            </w:r>
          </w:p>
          <w:p w14:paraId="2DA82BBF" w14:textId="77777777" w:rsidR="00873667" w:rsidRPr="004E64B3" w:rsidRDefault="00873667">
            <w:pPr>
              <w:spacing w:after="0" w:line="240" w:lineRule="auto"/>
              <w:jc w:val="both"/>
              <w:rPr>
                <w:rFonts w:asciiTheme="minorHAnsi" w:hAnsiTheme="minorHAnsi"/>
                <w:color w:val="000000" w:themeColor="text1"/>
                <w:sz w:val="20"/>
                <w:szCs w:val="20"/>
                <w:lang w:val="fi-FI"/>
              </w:rPr>
            </w:pPr>
          </w:p>
          <w:p w14:paraId="27A3098B" w14:textId="77777777" w:rsidR="00873667" w:rsidRPr="004E64B3" w:rsidRDefault="00873667">
            <w:pPr>
              <w:spacing w:after="0" w:line="240" w:lineRule="auto"/>
              <w:jc w:val="both"/>
              <w:rPr>
                <w:rFonts w:asciiTheme="minorHAnsi" w:eastAsiaTheme="minorHAnsi" w:hAnsiTheme="minorHAnsi" w:cs="TimesNewRoman"/>
                <w:kern w:val="0"/>
                <w:sz w:val="18"/>
                <w:szCs w:val="18"/>
                <w:lang w:val="fi-FI"/>
              </w:rPr>
            </w:pPr>
          </w:p>
        </w:tc>
      </w:tr>
      <w:tr w:rsidR="00873667" w14:paraId="1C5587BB"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251D8" w14:textId="77777777" w:rsidR="00873667" w:rsidRDefault="00873667">
            <w:pPr>
              <w:spacing w:after="0" w:line="240" w:lineRule="auto"/>
              <w:jc w:val="center"/>
              <w:rPr>
                <w:rFonts w:asciiTheme="minorHAnsi" w:hAnsiTheme="minorHAnsi"/>
                <w:b/>
                <w:color w:val="000000" w:themeColor="text1"/>
                <w:sz w:val="20"/>
                <w:szCs w:val="20"/>
              </w:rPr>
            </w:pPr>
            <w:r>
              <w:rPr>
                <w:rFonts w:asciiTheme="minorHAnsi" w:hAnsiTheme="minorHAnsi"/>
                <w:b/>
                <w:color w:val="000000" w:themeColor="text1"/>
                <w:sz w:val="20"/>
              </w:rPr>
              <w:t>annab välja järgmise määruse.</w:t>
            </w:r>
          </w:p>
          <w:p w14:paraId="30AA9CFE" w14:textId="77777777" w:rsidR="00873667" w:rsidRDefault="00873667">
            <w:pPr>
              <w:spacing w:after="0" w:line="240" w:lineRule="auto"/>
              <w:jc w:val="both"/>
              <w:rPr>
                <w:rFonts w:cs="Times New Roman"/>
                <w:b/>
                <w:sz w:val="20"/>
                <w:szCs w:val="20"/>
                <w:lang w:val="nl-NL"/>
              </w:rPr>
            </w:pPr>
          </w:p>
        </w:tc>
      </w:tr>
      <w:tr w:rsidR="00873667" w:rsidRPr="00404725" w14:paraId="5DCAAB3C"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4C10A"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Keskkonnaminister vastutab järgmise määruse eelnõu esitamise eest parlamendile: </w:t>
            </w:r>
          </w:p>
          <w:p w14:paraId="20AE67A3" w14:textId="77777777" w:rsidR="00873667" w:rsidRPr="004E64B3" w:rsidRDefault="00873667">
            <w:pPr>
              <w:spacing w:after="0" w:line="240" w:lineRule="auto"/>
              <w:jc w:val="both"/>
              <w:rPr>
                <w:bCs/>
                <w:sz w:val="20"/>
                <w:szCs w:val="20"/>
              </w:rPr>
            </w:pPr>
          </w:p>
        </w:tc>
      </w:tr>
      <w:tr w:rsidR="00873667" w14:paraId="0AD90BD2"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180087" w14:textId="77777777" w:rsidR="00873667" w:rsidRDefault="00873667">
            <w:pPr>
              <w:spacing w:after="0" w:line="240" w:lineRule="auto"/>
              <w:jc w:val="both"/>
              <w:rPr>
                <w:rFonts w:asciiTheme="minorHAnsi" w:hAnsiTheme="minorHAnsi"/>
                <w:b/>
                <w:bCs/>
                <w:color w:val="000000" w:themeColor="text1"/>
                <w:sz w:val="20"/>
                <w:szCs w:val="20"/>
              </w:rPr>
            </w:pPr>
            <w:r>
              <w:rPr>
                <w:rFonts w:asciiTheme="minorHAnsi" w:hAnsiTheme="minorHAnsi"/>
                <w:b/>
                <w:color w:val="000000" w:themeColor="text1"/>
                <w:sz w:val="20"/>
              </w:rPr>
              <w:t>Peatükk 1. Sissejuhatavad sätted</w:t>
            </w:r>
          </w:p>
        </w:tc>
      </w:tr>
      <w:tr w:rsidR="00873667" w:rsidRPr="00404725" w14:paraId="4EDF49AB"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7236C" w14:textId="77777777" w:rsidR="00873667" w:rsidRDefault="00873667">
            <w:pPr>
              <w:spacing w:after="0" w:line="240" w:lineRule="auto"/>
              <w:jc w:val="both"/>
              <w:rPr>
                <w:rFonts w:asciiTheme="minorHAnsi" w:hAnsiTheme="minorHAnsi"/>
                <w:b/>
                <w:color w:val="000000" w:themeColor="text1"/>
                <w:sz w:val="20"/>
                <w:szCs w:val="20"/>
              </w:rPr>
            </w:pPr>
            <w:r>
              <w:rPr>
                <w:rFonts w:asciiTheme="minorHAnsi" w:hAnsiTheme="minorHAnsi"/>
                <w:b/>
                <w:color w:val="000000" w:themeColor="text1"/>
                <w:sz w:val="20"/>
              </w:rPr>
              <w:t>Artikkel 1.</w:t>
            </w:r>
          </w:p>
          <w:p w14:paraId="7E06BF8C"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Käesolev määrus reguleerib põhiseaduse artiklis 39 nimetatud küsimust. </w:t>
            </w:r>
          </w:p>
          <w:p w14:paraId="63EF4B7A" w14:textId="77777777" w:rsidR="00873667" w:rsidRPr="004E64B3" w:rsidRDefault="00873667">
            <w:pPr>
              <w:spacing w:after="0" w:line="240" w:lineRule="auto"/>
              <w:jc w:val="both"/>
              <w:rPr>
                <w:rFonts w:asciiTheme="minorHAnsi" w:hAnsiTheme="minorHAnsi"/>
                <w:sz w:val="20"/>
                <w:szCs w:val="20"/>
              </w:rPr>
            </w:pPr>
          </w:p>
          <w:p w14:paraId="6E2F7DA1"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Käesoleva määrusega võetakse osaliselt üle </w:t>
            </w:r>
            <w:r>
              <w:t xml:space="preserve"> </w:t>
            </w:r>
            <w:r>
              <w:rPr>
                <w:rFonts w:asciiTheme="minorHAnsi" w:hAnsiTheme="minorHAnsi"/>
                <w:sz w:val="20"/>
              </w:rPr>
              <w:t xml:space="preserve">Euroopa Parlamendi ja nõukogu 11. detsembri 2018. aasta direktiiv (EL) </w:t>
            </w:r>
            <w:r>
              <w:rPr>
                <w:rFonts w:asciiTheme="minorHAnsi" w:hAnsiTheme="minorHAnsi"/>
                <w:sz w:val="20"/>
              </w:rPr>
              <w:lastRenderedPageBreak/>
              <w:t>2018/1972, millega kehtestatakse Euroopa elektroonilise side seadustik.</w:t>
            </w:r>
          </w:p>
          <w:p w14:paraId="2EF3826D" w14:textId="77777777" w:rsidR="00873667" w:rsidRPr="004E64B3" w:rsidRDefault="00873667">
            <w:pPr>
              <w:spacing w:after="0" w:line="240" w:lineRule="auto"/>
              <w:jc w:val="both"/>
              <w:rPr>
                <w:bCs/>
                <w:sz w:val="20"/>
                <w:szCs w:val="20"/>
              </w:rPr>
            </w:pPr>
          </w:p>
        </w:tc>
      </w:tr>
      <w:tr w:rsidR="00873667" w:rsidRPr="00404725" w14:paraId="6A06A42B"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19F631"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lastRenderedPageBreak/>
              <w:t>Peatükk 2. 1. märtsi 2007 määruse (keskkonna kaitsmise kohta mitteioniseeriva kiirguse võimalike kahjulike mõjude ja häiringute eest) muudatused</w:t>
            </w:r>
          </w:p>
        </w:tc>
      </w:tr>
      <w:tr w:rsidR="00873667" w:rsidRPr="00404725" w14:paraId="29C7DA73"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F4D1"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Artikkel 2.</w:t>
            </w:r>
          </w:p>
          <w:p w14:paraId="53C0BEAE"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1. märtsi 2007. aasta määruse (keskkonna kaitsmise kohta mitteioniseeriva kiirguse võimalike kahjulike mõjude ja häiringute eest), mida on muudetud 3. aprilli 2014. aasta määrusega ja mis on osaliselt tühistatud konstitutsioonikohtu otsusega nr 12/2016, artiklis 2 tehakse järgmised muudatused:</w:t>
            </w:r>
          </w:p>
          <w:p w14:paraId="2460015D" w14:textId="77777777" w:rsidR="00873667" w:rsidRPr="004E64B3" w:rsidRDefault="00873667">
            <w:pPr>
              <w:spacing w:after="0" w:line="240" w:lineRule="auto"/>
              <w:jc w:val="both"/>
              <w:rPr>
                <w:rFonts w:asciiTheme="minorHAnsi" w:hAnsiTheme="minorHAnsi"/>
                <w:sz w:val="20"/>
                <w:szCs w:val="20"/>
              </w:rPr>
            </w:pPr>
          </w:p>
          <w:p w14:paraId="122112B2" w14:textId="77777777" w:rsidR="00873667" w:rsidRDefault="00873667" w:rsidP="00242999">
            <w:pPr>
              <w:pStyle w:val="ListParagraph"/>
              <w:widowControl/>
              <w:numPr>
                <w:ilvl w:val="0"/>
                <w:numId w:val="1"/>
              </w:numPr>
              <w:suppressAutoHyphens w:val="0"/>
              <w:spacing w:after="0" w:line="240" w:lineRule="auto"/>
              <w:jc w:val="both"/>
              <w:rPr>
                <w:rFonts w:asciiTheme="minorHAnsi" w:hAnsiTheme="minorHAnsi"/>
                <w:sz w:val="20"/>
                <w:szCs w:val="20"/>
              </w:rPr>
            </w:pPr>
            <w:r>
              <w:rPr>
                <w:rFonts w:asciiTheme="minorHAnsi" w:hAnsiTheme="minorHAnsi"/>
                <w:sz w:val="20"/>
              </w:rPr>
              <w:t xml:space="preserve">lõike 1 punkt 2 asendatakse järgmisega: </w:t>
            </w:r>
          </w:p>
          <w:p w14:paraId="19D6FC33"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„2. üldsusele siseruumides juurdepääsetavad alad: ruumid hoones, kus inimesed saavad või võivad viibida regulaarselt, eelkõige majutusasutused, hotellid, koolid, eralasteaiad, haiglad, eakatekodud ja regulaarseks spordiks või mängudeks ettenähtud hooned;</w:t>
            </w:r>
          </w:p>
          <w:p w14:paraId="6795F995"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2a. üldsusele juurdepääsetavad välialad: üldsusele juurdepääsetavad välialad või seotud kohad, eelkõige aiad, siseõued, pargialad, mänguväljakud ja rõdud, hoonete kaetud ja katmata terrassid, garaažiboksid, varjualused, talveaiad, kasvuhooned ja muud sarnased verandad;“;</w:t>
            </w:r>
          </w:p>
          <w:p w14:paraId="7F94A6C9" w14:textId="77777777" w:rsidR="00873667" w:rsidRPr="004E64B3" w:rsidRDefault="00873667">
            <w:pPr>
              <w:spacing w:after="0" w:line="240" w:lineRule="auto"/>
              <w:jc w:val="both"/>
              <w:rPr>
                <w:rFonts w:asciiTheme="minorHAnsi" w:hAnsiTheme="minorHAnsi"/>
                <w:sz w:val="20"/>
                <w:szCs w:val="20"/>
              </w:rPr>
            </w:pPr>
          </w:p>
          <w:p w14:paraId="04CF6F2D" w14:textId="77777777" w:rsidR="00873667" w:rsidRDefault="00873667" w:rsidP="00242999">
            <w:pPr>
              <w:pStyle w:val="ListParagraph"/>
              <w:widowControl/>
              <w:numPr>
                <w:ilvl w:val="0"/>
                <w:numId w:val="1"/>
              </w:numPr>
              <w:suppressAutoHyphens w:val="0"/>
              <w:spacing w:after="0" w:line="240" w:lineRule="auto"/>
              <w:jc w:val="both"/>
              <w:rPr>
                <w:rFonts w:asciiTheme="minorHAnsi" w:hAnsiTheme="minorHAnsi"/>
                <w:sz w:val="20"/>
                <w:szCs w:val="20"/>
              </w:rPr>
            </w:pPr>
            <w:r>
              <w:rPr>
                <w:rFonts w:asciiTheme="minorHAnsi" w:hAnsiTheme="minorHAnsi"/>
                <w:sz w:val="20"/>
              </w:rPr>
              <w:t>lõike 1 punkti 4 alapunktis c asendatakse „.“ märgiga „;“;</w:t>
            </w:r>
          </w:p>
          <w:p w14:paraId="24E8B218"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0E0504A9" w14:textId="62473454" w:rsidR="00873667" w:rsidRDefault="00873667" w:rsidP="00242999">
            <w:pPr>
              <w:pStyle w:val="ListParagraph"/>
              <w:widowControl/>
              <w:numPr>
                <w:ilvl w:val="0"/>
                <w:numId w:val="1"/>
              </w:numPr>
              <w:suppressAutoHyphens w:val="0"/>
              <w:spacing w:after="0" w:line="240" w:lineRule="auto"/>
              <w:jc w:val="both"/>
              <w:rPr>
                <w:rFonts w:asciiTheme="minorHAnsi" w:hAnsiTheme="minorHAnsi"/>
                <w:sz w:val="20"/>
                <w:szCs w:val="20"/>
              </w:rPr>
            </w:pPr>
            <w:r>
              <w:rPr>
                <w:rFonts w:asciiTheme="minorHAnsi" w:hAnsiTheme="minorHAnsi"/>
                <w:sz w:val="20"/>
              </w:rPr>
              <w:t xml:space="preserve">lõiget 1 täiendatakse punktidega 5, 6, 7, 8, 9 ja 10, mis on sõnastatud järgmiselt: </w:t>
            </w:r>
          </w:p>
          <w:p w14:paraId="719074E0"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„5. antenn: kiirgussüsteem, mis on projekteeritud kiirgama elektromagnetlainete abil raadiotelekommunikatsioonisignaali;</w:t>
            </w:r>
          </w:p>
          <w:p w14:paraId="4DE09907"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6. operaator: iga juriidiline isik, kellel on õigus signaali edastada, samuti seotud või sidusad äriühingud äriseadustiku tähenduses ja üldisemalt kõik antenni käitavad isikud, välja arvatud ringhäälinguorganisatsioonid;</w:t>
            </w:r>
          </w:p>
          <w:p w14:paraId="3C5B91DC"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7. ringhäälinguorganisatsioon: prantsuskeelse kogukonna 4. veebruari 2021. aasta dekreedi audiovisuaalmeedia teenuste ja videojagamisteenuste kohta artikli 1.3–1 punktis 33 või 27. märtsi 2009. aasta ringhäälingut ja televisiooni käsitleva Flaami dekreedi artikli 2 punktis 22 osutatud võrguoperaator;</w:t>
            </w:r>
          </w:p>
          <w:p w14:paraId="1FF7897A"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8. erakorraline olukord: iga ühekordne sündmus, mis põhjustab või võib põhjustada kahjulikke tagajärgi ühiskonnaelule, näiteks tõsine avaliku julgeoleku häire, tõsine oht üksikisikute elule või tervisele ja/või olulistele materiaalsetele huvidele, ning mis nõuab pädevate osalejate, sealhulgas distsipliinide koordineerimist, et kõrvaldada oht või piirata sündmuse negatiivseid tagajärgi;</w:t>
            </w:r>
          </w:p>
          <w:p w14:paraId="7661DE04"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9. „ KHK (käitamis- ja hoolduskeskus): võrgu haldamise tagamiseks loodud põhiline tehniline element, mis hõlmab eelkõige võrgus kasutatavate konfiguratsioonide, arvestite ja statistika kajastamist;</w:t>
            </w:r>
          </w:p>
          <w:p w14:paraId="238F3159" w14:textId="77777777" w:rsidR="00873667" w:rsidRPr="004E64B3" w:rsidRDefault="00873667">
            <w:pPr>
              <w:spacing w:after="0" w:line="240" w:lineRule="auto"/>
              <w:ind w:left="352"/>
              <w:jc w:val="both"/>
              <w:rPr>
                <w:rFonts w:asciiTheme="minorHAnsi" w:hAnsiTheme="minorHAnsi"/>
                <w:sz w:val="20"/>
                <w:szCs w:val="20"/>
              </w:rPr>
            </w:pPr>
          </w:p>
          <w:p w14:paraId="4764DA67" w14:textId="768F3E3C" w:rsidR="00873667" w:rsidRDefault="00873667">
            <w:pPr>
              <w:spacing w:after="0" w:line="240" w:lineRule="auto"/>
              <w:ind w:left="352"/>
              <w:jc w:val="both"/>
              <w:rPr>
                <w:rFonts w:asciiTheme="minorHAnsi" w:hAnsiTheme="minorHAnsi"/>
                <w:sz w:val="20"/>
                <w:szCs w:val="20"/>
              </w:rPr>
            </w:pPr>
            <w:r>
              <w:rPr>
                <w:rFonts w:asciiTheme="minorHAnsi" w:hAnsiTheme="minorHAnsi"/>
                <w:sz w:val="20"/>
              </w:rPr>
              <w:t xml:space="preserve">10. </w:t>
            </w:r>
            <w:r>
              <w:t>Urbis-Adm 3D andmebaas: andmepank, mis sisaldab Brüsseli pealinnapiirkonna jaoks ainulaadset ja esialgset väärtust omavat teavet ning annab konkreetsed tagatised teabe täpsuse, täielikkuse ja kättesaadavuse kohta, millele viidatakse liidumaa, Flaami piirkonna, Valloonia piirkonna ja Brüsseli pealinnapiirkonna vahel 18. aprilli 2014. aastal sõlmitud koostöölepingu lisas ning mis puudutab kultuuripärandi teabe koordineerimisstruktuuri.“;</w:t>
            </w:r>
          </w:p>
          <w:p w14:paraId="031B8EAB" w14:textId="77777777" w:rsidR="00873667" w:rsidRPr="004E64B3" w:rsidRDefault="00873667">
            <w:pPr>
              <w:spacing w:after="0" w:line="240" w:lineRule="auto"/>
              <w:jc w:val="both"/>
              <w:rPr>
                <w:rFonts w:asciiTheme="minorHAnsi" w:hAnsiTheme="minorHAnsi"/>
                <w:sz w:val="20"/>
                <w:szCs w:val="20"/>
              </w:rPr>
            </w:pPr>
          </w:p>
          <w:p w14:paraId="533CE327" w14:textId="77777777" w:rsidR="00873667" w:rsidRDefault="00873667" w:rsidP="00242999">
            <w:pPr>
              <w:pStyle w:val="ListParagraph"/>
              <w:widowControl/>
              <w:numPr>
                <w:ilvl w:val="0"/>
                <w:numId w:val="1"/>
              </w:numPr>
              <w:suppressAutoHyphens w:val="0"/>
              <w:spacing w:after="0" w:line="240" w:lineRule="auto"/>
              <w:jc w:val="both"/>
              <w:rPr>
                <w:rFonts w:asciiTheme="minorHAnsi" w:hAnsiTheme="minorHAnsi"/>
                <w:sz w:val="20"/>
                <w:szCs w:val="20"/>
              </w:rPr>
            </w:pPr>
            <w:r>
              <w:rPr>
                <w:rFonts w:asciiTheme="minorHAnsi" w:hAnsiTheme="minorHAnsi"/>
                <w:sz w:val="20"/>
              </w:rPr>
              <w:t xml:space="preserve">lõike 2 lõik 2 sõnastatakse järgmiselt: </w:t>
            </w:r>
          </w:p>
          <w:p w14:paraId="61E32F60"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 Käesoleva määruse sätteid ei kohaldata erakorralistes olukordades.“.</w:t>
            </w:r>
          </w:p>
          <w:p w14:paraId="639D6F68" w14:textId="77777777" w:rsidR="00873667" w:rsidRDefault="00873667">
            <w:pPr>
              <w:spacing w:after="0" w:line="240" w:lineRule="auto"/>
              <w:ind w:left="352"/>
              <w:jc w:val="both"/>
              <w:rPr>
                <w:rFonts w:asciiTheme="minorHAnsi" w:hAnsiTheme="minorHAnsi"/>
                <w:sz w:val="20"/>
                <w:szCs w:val="20"/>
                <w:lang w:val="fr-BE"/>
              </w:rPr>
            </w:pPr>
          </w:p>
        </w:tc>
      </w:tr>
      <w:tr w:rsidR="00873667" w:rsidRPr="00404725" w14:paraId="72ECC1B7"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4364E"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Artikkel 3.</w:t>
            </w:r>
          </w:p>
          <w:p w14:paraId="697447F1"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Käesoleva määruse artiklis 3 tehakse järgmised muudatused:</w:t>
            </w:r>
          </w:p>
          <w:p w14:paraId="2CF8E143" w14:textId="77777777" w:rsidR="00873667" w:rsidRPr="004E64B3" w:rsidRDefault="00873667">
            <w:pPr>
              <w:spacing w:after="0" w:line="240" w:lineRule="auto"/>
              <w:jc w:val="both"/>
              <w:rPr>
                <w:rFonts w:asciiTheme="minorHAnsi" w:hAnsiTheme="minorHAnsi"/>
                <w:sz w:val="20"/>
                <w:szCs w:val="20"/>
                <w:lang w:val="fi-FI"/>
              </w:rPr>
            </w:pPr>
          </w:p>
          <w:p w14:paraId="62E692B7"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lõike 1 lõigud 2–4 tunnistatakse kehtetuks;</w:t>
            </w:r>
          </w:p>
          <w:p w14:paraId="42976C58"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46243B18"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lisatakse lõige 1a järgmises sõnastuses:</w:t>
            </w:r>
          </w:p>
          <w:p w14:paraId="76FBDA5D" w14:textId="08055C60" w:rsidR="00873667" w:rsidRDefault="00873667">
            <w:pPr>
              <w:spacing w:after="0" w:line="240" w:lineRule="auto"/>
              <w:ind w:left="352"/>
              <w:jc w:val="both"/>
              <w:rPr>
                <w:rFonts w:asciiTheme="minorHAnsi" w:hAnsiTheme="minorHAnsi"/>
                <w:sz w:val="20"/>
              </w:rPr>
            </w:pPr>
            <w:r>
              <w:rPr>
                <w:rFonts w:asciiTheme="minorHAnsi" w:hAnsiTheme="minorHAnsi"/>
                <w:sz w:val="20"/>
              </w:rPr>
              <w:t>„§ 1a. Ilma et see piiraks lõigete 1a ja 4 kohaldamist, ei tohi mitteioniseeriva kiirguse võimsustihedus üldsusele juurdepääsetavatel väli- ja sisealadel ületada järgmisi väärtusi üldsusele juurdepääsetavatel sisealadel (</w:t>
            </w:r>
            <m:oMath>
              <m:sSub>
                <m:sSubPr>
                  <m:ctrlPr>
                    <w:rPr>
                      <w:rFonts w:ascii="Cambria Math" w:eastAsia="Times New Roman" w:hAnsi="Cambria Math" w:cstheme="minorHAnsi"/>
                      <w:bCs/>
                      <w:i/>
                      <w:color w:val="000000"/>
                      <w:lang w:val="nl-NL"/>
                    </w:rPr>
                  </m:ctrlPr>
                </m:sSubPr>
                <m:e>
                  <m:r>
                    <w:rPr>
                      <w:rFonts w:ascii="Cambria Math" w:eastAsia="Times New Roman" w:hAnsi="Cambria Math" w:cstheme="minorHAnsi"/>
                      <w:color w:val="000000"/>
                      <w:kern w:val="0"/>
                      <w:sz w:val="20"/>
                      <w:szCs w:val="20"/>
                    </w:rPr>
                    <m:t>S</m:t>
                  </m:r>
                </m:e>
                <m:sub>
                  <m:r>
                    <w:rPr>
                      <w:rFonts w:ascii="Cambria Math" w:eastAsia="Times New Roman" w:hAnsi="Cambria Math" w:cstheme="minorHAnsi"/>
                      <w:color w:val="000000"/>
                      <w:kern w:val="0"/>
                      <w:sz w:val="20"/>
                      <w:szCs w:val="20"/>
                    </w:rPr>
                    <m:t>int</m:t>
                  </m:r>
                </m:sub>
              </m:sSub>
              <m:r>
                <w:rPr>
                  <w:rFonts w:ascii="Cambria Math" w:eastAsia="Times New Roman" w:hAnsi="Cambria Math" w:cstheme="minorHAnsi"/>
                  <w:color w:val="000000"/>
                  <w:kern w:val="0"/>
                  <w:sz w:val="20"/>
                  <w:szCs w:val="20"/>
                </w:rPr>
                <m:t>)</m:t>
              </m:r>
            </m:oMath>
            <w:r>
              <w:rPr>
                <w:rFonts w:asciiTheme="minorHAnsi" w:hAnsiTheme="minorHAnsi"/>
                <w:sz w:val="20"/>
              </w:rPr>
              <w:t xml:space="preserve">  ja üldsusele juurdepääsetaval välialadel) (</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rPr>
                    <m:t>S</m:t>
                  </m:r>
                </m:e>
                <m:sub>
                  <m:r>
                    <w:rPr>
                      <w:rFonts w:ascii="Cambria Math" w:eastAsia="Times New Roman" w:hAnsi="Cambria Math" w:cstheme="minorHAnsi"/>
                      <w:sz w:val="20"/>
                      <w:szCs w:val="20"/>
                    </w:rPr>
                    <m:t>ext</m:t>
                  </m:r>
                </m:sub>
              </m:sSub>
              <m:r>
                <w:rPr>
                  <w:rFonts w:ascii="Cambria Math" w:eastAsia="Times New Roman" w:hAnsi="Cambria Math" w:cstheme="minorHAnsi"/>
                  <w:sz w:val="20"/>
                  <w:szCs w:val="20"/>
                </w:rPr>
                <m:t>)</m:t>
              </m:r>
            </m:oMath>
            <w:r>
              <w:rPr>
                <w:rFonts w:asciiTheme="minorHAnsi" w:hAnsiTheme="minorHAnsi"/>
                <w:sz w:val="20"/>
              </w:rPr>
              <w:t xml:space="preserve">: </w:t>
            </w:r>
          </w:p>
          <w:p w14:paraId="50B570E4" w14:textId="5BB8C680" w:rsidR="004E64B3" w:rsidRDefault="004E64B3">
            <w:pPr>
              <w:spacing w:after="0" w:line="240" w:lineRule="auto"/>
              <w:ind w:left="352"/>
              <w:jc w:val="both"/>
              <w:rPr>
                <w:rFonts w:asciiTheme="minorHAnsi" w:hAnsiTheme="minorHAnsi"/>
                <w:sz w:val="20"/>
              </w:rPr>
            </w:pPr>
          </w:p>
          <w:p w14:paraId="5AA3F703" w14:textId="5F48181D" w:rsidR="004E64B3" w:rsidRDefault="004E64B3">
            <w:pPr>
              <w:spacing w:after="0" w:line="240" w:lineRule="auto"/>
              <w:ind w:left="352"/>
              <w:jc w:val="both"/>
              <w:rPr>
                <w:rFonts w:asciiTheme="minorHAnsi" w:hAnsiTheme="minorHAnsi"/>
                <w:sz w:val="20"/>
              </w:rPr>
            </w:pPr>
          </w:p>
          <w:p w14:paraId="6BD1EB32" w14:textId="77777777" w:rsidR="004E64B3" w:rsidRDefault="004E64B3">
            <w:pPr>
              <w:spacing w:after="0" w:line="240" w:lineRule="auto"/>
              <w:ind w:left="352"/>
              <w:jc w:val="both"/>
              <w:rPr>
                <w:rFonts w:asciiTheme="minorHAnsi" w:hAnsiTheme="minorHAnsi"/>
                <w:sz w:val="20"/>
              </w:rPr>
            </w:pPr>
          </w:p>
          <w:p w14:paraId="75ECE59E" w14:textId="1C31E546" w:rsidR="00C4092C" w:rsidRDefault="00C4092C">
            <w:pPr>
              <w:spacing w:after="0" w:line="240" w:lineRule="auto"/>
              <w:ind w:left="352"/>
              <w:jc w:val="both"/>
              <w:rPr>
                <w:rFonts w:asciiTheme="minorHAnsi" w:hAnsiTheme="minorHAnsi"/>
                <w:sz w:val="20"/>
              </w:rPr>
            </w:pPr>
          </w:p>
          <w:p w14:paraId="4135601B" w14:textId="77777777" w:rsidR="00C4092C" w:rsidRDefault="00C4092C">
            <w:pPr>
              <w:spacing w:after="0" w:line="240" w:lineRule="auto"/>
              <w:ind w:left="352"/>
              <w:jc w:val="both"/>
              <w:rPr>
                <w:rFonts w:asciiTheme="minorHAnsi" w:hAnsiTheme="minorHAnsi"/>
                <w:sz w:val="20"/>
                <w:szCs w:val="20"/>
              </w:rPr>
            </w:pPr>
          </w:p>
          <w:tbl>
            <w:tblPr>
              <w:tblStyle w:val="TableGrid"/>
              <w:tblW w:w="4245" w:type="dxa"/>
              <w:tblInd w:w="342" w:type="dxa"/>
              <w:tblLayout w:type="fixed"/>
              <w:tblLook w:val="04A0" w:firstRow="1" w:lastRow="0" w:firstColumn="1" w:lastColumn="0" w:noHBand="0" w:noVBand="1"/>
            </w:tblPr>
            <w:tblGrid>
              <w:gridCol w:w="1553"/>
              <w:gridCol w:w="1223"/>
              <w:gridCol w:w="1469"/>
            </w:tblGrid>
            <w:tr w:rsidR="00873667" w14:paraId="5D540DF3" w14:textId="77777777">
              <w:trPr>
                <w:trHeight w:val="288"/>
              </w:trPr>
              <w:tc>
                <w:tcPr>
                  <w:tcW w:w="1554" w:type="dxa"/>
                  <w:tcBorders>
                    <w:top w:val="single" w:sz="4" w:space="0" w:color="auto"/>
                    <w:left w:val="single" w:sz="4" w:space="0" w:color="auto"/>
                    <w:bottom w:val="single" w:sz="4" w:space="0" w:color="auto"/>
                    <w:right w:val="single" w:sz="4" w:space="0" w:color="auto"/>
                  </w:tcBorders>
                  <w:noWrap/>
                  <w:hideMark/>
                </w:tcPr>
                <w:p w14:paraId="36F5090A"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 xml:space="preserve">Sagedused </w:t>
                  </w:r>
                </w:p>
              </w:tc>
              <w:tc>
                <w:tcPr>
                  <w:tcW w:w="1224" w:type="dxa"/>
                  <w:tcBorders>
                    <w:top w:val="single" w:sz="4" w:space="0" w:color="auto"/>
                    <w:left w:val="single" w:sz="4" w:space="0" w:color="auto"/>
                    <w:bottom w:val="single" w:sz="4" w:space="0" w:color="auto"/>
                    <w:right w:val="single" w:sz="4" w:space="0" w:color="auto"/>
                  </w:tcBorders>
                  <w:noWrap/>
                  <w:hideMark/>
                </w:tcPr>
                <w:p w14:paraId="716883CB" w14:textId="77777777" w:rsidR="00873667" w:rsidRDefault="00000000">
                  <w:pPr>
                    <w:widowControl/>
                    <w:suppressAutoHyphens w:val="0"/>
                    <w:spacing w:after="0" w:line="240" w:lineRule="auto"/>
                    <w:jc w:val="center"/>
                    <w:rPr>
                      <w:rFonts w:asciiTheme="minorHAnsi" w:eastAsia="Times New Roman" w:hAnsiTheme="minorHAnsi" w:cstheme="minorHAnsi"/>
                      <w:b/>
                      <w:bCs/>
                      <w:color w:val="000000"/>
                      <w:kern w:val="0"/>
                      <w:sz w:val="20"/>
                      <w:szCs w:val="20"/>
                    </w:rPr>
                  </w:pPr>
                  <m:oMathPara>
                    <m:oMath>
                      <m:sSub>
                        <m:sSubPr>
                          <m:ctrlPr>
                            <w:rPr>
                              <w:rFonts w:ascii="Cambria Math" w:eastAsia="Times New Roman" w:hAnsi="Cambria Math" w:cstheme="minorHAnsi"/>
                              <w:b/>
                              <w:bCs/>
                              <w:i/>
                              <w:color w:val="000000"/>
                              <w:lang w:val="nl-NL"/>
                            </w:rPr>
                          </m:ctrlPr>
                        </m:sSubPr>
                        <m:e>
                          <m:r>
                            <m:rPr>
                              <m:sty m:val="bi"/>
                            </m:rPr>
                            <w:rPr>
                              <w:rFonts w:ascii="Cambria Math" w:eastAsia="Times New Roman" w:hAnsi="Cambria Math" w:cstheme="minorHAnsi"/>
                              <w:color w:val="000000"/>
                              <w:kern w:val="0"/>
                              <w:sz w:val="20"/>
                              <w:szCs w:val="20"/>
                              <w:lang w:val="nl-NL"/>
                            </w:rPr>
                            <m:t>S</m:t>
                          </m:r>
                        </m:e>
                        <m:sub>
                          <m:r>
                            <m:rPr>
                              <m:sty m:val="bi"/>
                            </m:rPr>
                            <w:rPr>
                              <w:rFonts w:ascii="Cambria Math" w:eastAsia="Times New Roman" w:hAnsi="Cambria Math" w:cstheme="minorHAnsi"/>
                              <w:color w:val="000000"/>
                              <w:kern w:val="0"/>
                              <w:sz w:val="20"/>
                              <w:szCs w:val="20"/>
                              <w:lang w:val="nl-NL"/>
                            </w:rPr>
                            <m:t>ext</m:t>
                          </m:r>
                        </m:sub>
                      </m:sSub>
                    </m:oMath>
                  </m:oMathPara>
                </w:p>
              </w:tc>
              <w:tc>
                <w:tcPr>
                  <w:tcW w:w="1470" w:type="dxa"/>
                  <w:tcBorders>
                    <w:top w:val="single" w:sz="4" w:space="0" w:color="auto"/>
                    <w:left w:val="single" w:sz="4" w:space="0" w:color="auto"/>
                    <w:bottom w:val="single" w:sz="4" w:space="0" w:color="auto"/>
                    <w:right w:val="single" w:sz="4" w:space="0" w:color="auto"/>
                  </w:tcBorders>
                  <w:noWrap/>
                  <w:hideMark/>
                </w:tcPr>
                <w:p w14:paraId="519507AB" w14:textId="77777777" w:rsidR="00873667" w:rsidRDefault="00000000">
                  <w:pPr>
                    <w:widowControl/>
                    <w:suppressAutoHyphens w:val="0"/>
                    <w:spacing w:after="0" w:line="240" w:lineRule="auto"/>
                    <w:jc w:val="center"/>
                    <w:rPr>
                      <w:rFonts w:asciiTheme="minorHAnsi" w:eastAsia="Times New Roman" w:hAnsiTheme="minorHAnsi" w:cstheme="minorHAnsi"/>
                      <w:b/>
                      <w:bCs/>
                      <w:color w:val="000000"/>
                      <w:kern w:val="0"/>
                      <w:sz w:val="20"/>
                      <w:szCs w:val="20"/>
                    </w:rPr>
                  </w:pPr>
                  <m:oMathPara>
                    <m:oMath>
                      <m:sSub>
                        <m:sSubPr>
                          <m:ctrlPr>
                            <w:rPr>
                              <w:rFonts w:ascii="Cambria Math" w:eastAsia="Times New Roman" w:hAnsi="Cambria Math" w:cstheme="minorHAnsi"/>
                              <w:b/>
                              <w:bCs/>
                              <w:i/>
                              <w:color w:val="000000"/>
                              <w:lang w:val="nl-NL"/>
                            </w:rPr>
                          </m:ctrlPr>
                        </m:sSubPr>
                        <m:e>
                          <m:r>
                            <m:rPr>
                              <m:sty m:val="bi"/>
                            </m:rPr>
                            <w:rPr>
                              <w:rFonts w:ascii="Cambria Math" w:eastAsia="Times New Roman" w:hAnsi="Cambria Math" w:cstheme="minorHAnsi"/>
                              <w:color w:val="000000"/>
                              <w:kern w:val="0"/>
                              <w:sz w:val="20"/>
                              <w:szCs w:val="20"/>
                              <w:lang w:val="nl-NL"/>
                            </w:rPr>
                            <m:t>S</m:t>
                          </m:r>
                        </m:e>
                        <m:sub>
                          <m:r>
                            <m:rPr>
                              <m:sty m:val="bi"/>
                            </m:rPr>
                            <w:rPr>
                              <w:rFonts w:ascii="Cambria Math" w:eastAsia="Times New Roman" w:hAnsi="Cambria Math" w:cstheme="minorHAnsi"/>
                              <w:color w:val="000000"/>
                              <w:kern w:val="0"/>
                              <w:sz w:val="20"/>
                              <w:szCs w:val="20"/>
                              <w:lang w:val="nl-NL"/>
                            </w:rPr>
                            <m:t>int</m:t>
                          </m:r>
                        </m:sub>
                      </m:sSub>
                    </m:oMath>
                  </m:oMathPara>
                </w:p>
              </w:tc>
            </w:tr>
            <w:tr w:rsidR="00873667" w:rsidRPr="00404725" w14:paraId="651329AF" w14:textId="77777777">
              <w:trPr>
                <w:trHeight w:val="324"/>
              </w:trPr>
              <w:tc>
                <w:tcPr>
                  <w:tcW w:w="1554" w:type="dxa"/>
                  <w:tcBorders>
                    <w:top w:val="single" w:sz="4" w:space="0" w:color="auto"/>
                    <w:left w:val="single" w:sz="4" w:space="0" w:color="auto"/>
                    <w:bottom w:val="single" w:sz="4" w:space="0" w:color="auto"/>
                    <w:right w:val="single" w:sz="4" w:space="0" w:color="auto"/>
                  </w:tcBorders>
                  <w:noWrap/>
                  <w:hideMark/>
                </w:tcPr>
                <w:p w14:paraId="7CA81384" w14:textId="77777777" w:rsidR="00873667" w:rsidRDefault="00873667">
                  <w:pPr>
                    <w:rPr>
                      <w:rFonts w:asciiTheme="minorHAnsi" w:eastAsia="Times New Roman" w:hAnsiTheme="minorHAnsi" w:cstheme="minorHAnsi"/>
                      <w:b/>
                      <w:bCs/>
                      <w:color w:val="000000"/>
                      <w:kern w:val="0"/>
                      <w:sz w:val="20"/>
                      <w:szCs w:val="20"/>
                      <w:lang w:val="nl-NL"/>
                    </w:rPr>
                  </w:pPr>
                </w:p>
              </w:tc>
              <w:tc>
                <w:tcPr>
                  <w:tcW w:w="1224" w:type="dxa"/>
                  <w:tcBorders>
                    <w:top w:val="single" w:sz="4" w:space="0" w:color="auto"/>
                    <w:left w:val="single" w:sz="4" w:space="0" w:color="auto"/>
                    <w:bottom w:val="single" w:sz="4" w:space="0" w:color="auto"/>
                    <w:right w:val="single" w:sz="4" w:space="0" w:color="auto"/>
                  </w:tcBorders>
                  <w:noWrap/>
                  <w:hideMark/>
                </w:tcPr>
                <w:p w14:paraId="5701B2E7" w14:textId="77777777" w:rsidR="00873667" w:rsidRDefault="00873667">
                  <w:pPr>
                    <w:widowControl/>
                    <w:suppressAutoHyphens w:val="0"/>
                    <w:spacing w:after="0" w:line="240" w:lineRule="auto"/>
                    <w:jc w:val="center"/>
                    <w:rPr>
                      <w:rFonts w:asciiTheme="minorHAnsi" w:eastAsia="Times New Roman" w:hAnsiTheme="minorHAnsi" w:cstheme="minorHAnsi"/>
                      <w:b/>
                      <w:bCs/>
                      <w:color w:val="000000"/>
                      <w:kern w:val="0"/>
                      <w:sz w:val="20"/>
                      <w:szCs w:val="20"/>
                    </w:rPr>
                  </w:pPr>
                  <w:r>
                    <w:rPr>
                      <w:rFonts w:asciiTheme="minorHAnsi" w:hAnsiTheme="minorHAnsi"/>
                      <w:b/>
                      <w:color w:val="000000"/>
                      <w:sz w:val="20"/>
                    </w:rPr>
                    <w:t>(W/m</w:t>
                  </w:r>
                  <w:r>
                    <w:rPr>
                      <w:rFonts w:asciiTheme="minorHAnsi" w:hAnsiTheme="minorHAnsi"/>
                      <w:b/>
                      <w:color w:val="000000"/>
                      <w:sz w:val="20"/>
                      <w:vertAlign w:val="superscript"/>
                    </w:rPr>
                    <w:t>2</w:t>
                  </w:r>
                  <w:r>
                    <w:rPr>
                      <w:rFonts w:asciiTheme="minorHAnsi" w:hAnsiTheme="minorHAnsi"/>
                      <w:b/>
                      <w:color w:val="000000"/>
                      <w:sz w:val="20"/>
                    </w:rPr>
                    <w:t>)</w:t>
                  </w:r>
                </w:p>
              </w:tc>
              <w:tc>
                <w:tcPr>
                  <w:tcW w:w="1470" w:type="dxa"/>
                  <w:tcBorders>
                    <w:top w:val="single" w:sz="4" w:space="0" w:color="auto"/>
                    <w:left w:val="single" w:sz="4" w:space="0" w:color="auto"/>
                    <w:bottom w:val="single" w:sz="4" w:space="0" w:color="auto"/>
                    <w:right w:val="single" w:sz="4" w:space="0" w:color="auto"/>
                  </w:tcBorders>
                  <w:noWrap/>
                  <w:hideMark/>
                </w:tcPr>
                <w:p w14:paraId="77391CCF" w14:textId="77777777" w:rsidR="00873667" w:rsidRDefault="00873667">
                  <w:pPr>
                    <w:widowControl/>
                    <w:suppressAutoHyphens w:val="0"/>
                    <w:spacing w:after="0" w:line="240" w:lineRule="auto"/>
                    <w:jc w:val="center"/>
                    <w:rPr>
                      <w:rFonts w:asciiTheme="minorHAnsi" w:eastAsia="Times New Roman" w:hAnsiTheme="minorHAnsi" w:cstheme="minorHAnsi"/>
                      <w:b/>
                      <w:bCs/>
                      <w:color w:val="000000"/>
                      <w:kern w:val="0"/>
                      <w:sz w:val="20"/>
                      <w:szCs w:val="20"/>
                    </w:rPr>
                  </w:pPr>
                  <w:r>
                    <w:rPr>
                      <w:rFonts w:asciiTheme="minorHAnsi" w:hAnsiTheme="minorHAnsi"/>
                      <w:b/>
                      <w:color w:val="000000"/>
                      <w:sz w:val="20"/>
                    </w:rPr>
                    <w:t>(W/m</w:t>
                  </w:r>
                  <w:r>
                    <w:rPr>
                      <w:rFonts w:asciiTheme="minorHAnsi" w:hAnsiTheme="minorHAnsi"/>
                      <w:b/>
                      <w:color w:val="000000"/>
                      <w:sz w:val="20"/>
                      <w:vertAlign w:val="superscript"/>
                    </w:rPr>
                    <w:t>2</w:t>
                  </w:r>
                  <w:r>
                    <w:rPr>
                      <w:rFonts w:asciiTheme="minorHAnsi" w:hAnsiTheme="minorHAnsi"/>
                      <w:b/>
                      <w:color w:val="000000"/>
                      <w:sz w:val="20"/>
                    </w:rPr>
                    <w:t>)</w:t>
                  </w:r>
                </w:p>
              </w:tc>
            </w:tr>
            <w:tr w:rsidR="00873667" w:rsidRPr="00404725" w14:paraId="3B896DC8" w14:textId="77777777">
              <w:trPr>
                <w:trHeight w:val="288"/>
              </w:trPr>
              <w:tc>
                <w:tcPr>
                  <w:tcW w:w="1554" w:type="dxa"/>
                  <w:tcBorders>
                    <w:top w:val="single" w:sz="4" w:space="0" w:color="auto"/>
                    <w:left w:val="single" w:sz="4" w:space="0" w:color="auto"/>
                    <w:bottom w:val="single" w:sz="4" w:space="0" w:color="auto"/>
                    <w:right w:val="single" w:sz="4" w:space="0" w:color="auto"/>
                  </w:tcBorders>
                  <w:noWrap/>
                  <w:hideMark/>
                </w:tcPr>
                <w:p w14:paraId="2B32FB69"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0,1 kuni 400 MHz</w:t>
                  </w:r>
                </w:p>
              </w:tc>
              <w:tc>
                <w:tcPr>
                  <w:tcW w:w="1224" w:type="dxa"/>
                  <w:tcBorders>
                    <w:top w:val="single" w:sz="4" w:space="0" w:color="auto"/>
                    <w:left w:val="single" w:sz="4" w:space="0" w:color="auto"/>
                    <w:bottom w:val="single" w:sz="4" w:space="0" w:color="auto"/>
                    <w:right w:val="single" w:sz="4" w:space="0" w:color="auto"/>
                  </w:tcBorders>
                  <w:noWrap/>
                  <w:hideMark/>
                </w:tcPr>
                <w:p w14:paraId="5DE3C701"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0,2497</w:t>
                  </w:r>
                </w:p>
              </w:tc>
              <w:tc>
                <w:tcPr>
                  <w:tcW w:w="1470" w:type="dxa"/>
                  <w:tcBorders>
                    <w:top w:val="single" w:sz="4" w:space="0" w:color="auto"/>
                    <w:left w:val="single" w:sz="4" w:space="0" w:color="auto"/>
                    <w:bottom w:val="single" w:sz="4" w:space="0" w:color="auto"/>
                    <w:right w:val="single" w:sz="4" w:space="0" w:color="auto"/>
                  </w:tcBorders>
                  <w:noWrap/>
                  <w:hideMark/>
                </w:tcPr>
                <w:p w14:paraId="065665BB"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0,0994</w:t>
                  </w:r>
                </w:p>
              </w:tc>
            </w:tr>
            <w:tr w:rsidR="00873667" w:rsidRPr="00404725" w14:paraId="093A4907" w14:textId="77777777">
              <w:trPr>
                <w:trHeight w:val="288"/>
              </w:trPr>
              <w:tc>
                <w:tcPr>
                  <w:tcW w:w="1554" w:type="dxa"/>
                  <w:tcBorders>
                    <w:top w:val="single" w:sz="4" w:space="0" w:color="auto"/>
                    <w:left w:val="single" w:sz="4" w:space="0" w:color="auto"/>
                    <w:bottom w:val="single" w:sz="4" w:space="0" w:color="auto"/>
                    <w:right w:val="single" w:sz="4" w:space="0" w:color="auto"/>
                  </w:tcBorders>
                  <w:noWrap/>
                  <w:hideMark/>
                </w:tcPr>
                <w:p w14:paraId="22456A00"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400 kuni 2000 MHz</w:t>
                  </w:r>
                </w:p>
              </w:tc>
              <w:tc>
                <w:tcPr>
                  <w:tcW w:w="1224" w:type="dxa"/>
                  <w:tcBorders>
                    <w:top w:val="single" w:sz="4" w:space="0" w:color="auto"/>
                    <w:left w:val="single" w:sz="4" w:space="0" w:color="auto"/>
                    <w:bottom w:val="single" w:sz="4" w:space="0" w:color="auto"/>
                    <w:right w:val="single" w:sz="4" w:space="0" w:color="auto"/>
                  </w:tcBorders>
                  <w:noWrap/>
                  <w:hideMark/>
                </w:tcPr>
                <w:p w14:paraId="5C003B65"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m:oMath>
                    <m:r>
                      <w:rPr>
                        <w:rFonts w:ascii="Cambria Math" w:eastAsia="Times New Roman" w:hAnsi="Cambria Math" w:cstheme="minorHAnsi"/>
                        <w:color w:val="000000"/>
                        <w:kern w:val="0"/>
                        <w:sz w:val="20"/>
                        <w:szCs w:val="20"/>
                        <w:lang w:val="nl-NL"/>
                      </w:rPr>
                      <m:t>f</m:t>
                    </m:r>
                    <m:r>
                      <w:rPr>
                        <w:rFonts w:ascii="Cambria Math" w:eastAsia="Times New Roman" w:hAnsi="Cambria Math" w:cstheme="minorHAnsi"/>
                        <w:color w:val="000000"/>
                        <w:kern w:val="0"/>
                        <w:sz w:val="20"/>
                        <w:szCs w:val="20"/>
                        <w:lang w:val="fi-FI"/>
                      </w:rPr>
                      <m:t xml:space="preserve"> </m:t>
                    </m:r>
                  </m:oMath>
                  <w:r>
                    <w:rPr>
                      <w:rFonts w:asciiTheme="minorHAnsi" w:hAnsiTheme="minorHAnsi"/>
                      <w:color w:val="000000"/>
                      <w:sz w:val="20"/>
                    </w:rPr>
                    <w:t>/1597,28</w:t>
                  </w:r>
                </w:p>
              </w:tc>
              <w:tc>
                <w:tcPr>
                  <w:tcW w:w="1470" w:type="dxa"/>
                  <w:tcBorders>
                    <w:top w:val="single" w:sz="4" w:space="0" w:color="auto"/>
                    <w:left w:val="single" w:sz="4" w:space="0" w:color="auto"/>
                    <w:bottom w:val="single" w:sz="4" w:space="0" w:color="auto"/>
                    <w:right w:val="single" w:sz="4" w:space="0" w:color="auto"/>
                  </w:tcBorders>
                  <w:noWrap/>
                  <w:hideMark/>
                </w:tcPr>
                <w:p w14:paraId="0FF370C7"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f/4012,19</w:t>
                  </w:r>
                </w:p>
              </w:tc>
            </w:tr>
            <w:tr w:rsidR="00873667" w:rsidRPr="00404725" w14:paraId="4F14AD5C" w14:textId="77777777">
              <w:trPr>
                <w:trHeight w:val="324"/>
              </w:trPr>
              <w:tc>
                <w:tcPr>
                  <w:tcW w:w="1554" w:type="dxa"/>
                  <w:tcBorders>
                    <w:top w:val="single" w:sz="4" w:space="0" w:color="auto"/>
                    <w:left w:val="single" w:sz="4" w:space="0" w:color="auto"/>
                    <w:bottom w:val="single" w:sz="4" w:space="0" w:color="auto"/>
                    <w:right w:val="single" w:sz="4" w:space="0" w:color="auto"/>
                  </w:tcBorders>
                  <w:noWrap/>
                  <w:hideMark/>
                </w:tcPr>
                <w:p w14:paraId="1C105701"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2 kuni 300 GHz</w:t>
                  </w:r>
                </w:p>
              </w:tc>
              <w:tc>
                <w:tcPr>
                  <w:tcW w:w="1224" w:type="dxa"/>
                  <w:tcBorders>
                    <w:top w:val="single" w:sz="4" w:space="0" w:color="auto"/>
                    <w:left w:val="single" w:sz="4" w:space="0" w:color="auto"/>
                    <w:bottom w:val="single" w:sz="4" w:space="0" w:color="auto"/>
                    <w:right w:val="single" w:sz="4" w:space="0" w:color="auto"/>
                  </w:tcBorders>
                  <w:noWrap/>
                  <w:hideMark/>
                </w:tcPr>
                <w:p w14:paraId="39E68373"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1,2539</w:t>
                  </w:r>
                </w:p>
              </w:tc>
              <w:tc>
                <w:tcPr>
                  <w:tcW w:w="1470" w:type="dxa"/>
                  <w:tcBorders>
                    <w:top w:val="single" w:sz="4" w:space="0" w:color="auto"/>
                    <w:left w:val="single" w:sz="4" w:space="0" w:color="auto"/>
                    <w:bottom w:val="single" w:sz="4" w:space="0" w:color="auto"/>
                    <w:right w:val="single" w:sz="4" w:space="0" w:color="auto"/>
                  </w:tcBorders>
                  <w:noWrap/>
                  <w:hideMark/>
                </w:tcPr>
                <w:p w14:paraId="5B4DB48F"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0,4992</w:t>
                  </w:r>
                </w:p>
              </w:tc>
            </w:tr>
          </w:tbl>
          <w:p w14:paraId="674B9356" w14:textId="77777777" w:rsidR="00873667" w:rsidRDefault="00873667">
            <w:pPr>
              <w:spacing w:after="0" w:line="240" w:lineRule="auto"/>
              <w:ind w:left="352"/>
              <w:jc w:val="both"/>
              <w:rPr>
                <w:rFonts w:asciiTheme="minorHAnsi" w:hAnsiTheme="minorHAnsi"/>
                <w:sz w:val="20"/>
                <w:szCs w:val="20"/>
              </w:rPr>
            </w:pPr>
            <w:r>
              <w:rPr>
                <w:rFonts w:ascii="Times New Roman" w:hAnsi="Times New Roman"/>
                <w:sz w:val="20"/>
              </w:rPr>
              <w:t xml:space="preserve">kus </w:t>
            </w:r>
            <w:r>
              <w:t xml:space="preserve"> </w:t>
            </w:r>
            <m:oMath>
              <m:r>
                <w:rPr>
                  <w:rFonts w:ascii="Cambria Math" w:hAnsi="Cambria Math"/>
                  <w:sz w:val="20"/>
                  <w:szCs w:val="20"/>
                  <w:lang w:val="nl-NL"/>
                </w:rPr>
                <m:t>f</m:t>
              </m:r>
              <m:r>
                <w:rPr>
                  <w:rFonts w:ascii="Cambria Math" w:hAnsi="Cambria Math"/>
                  <w:sz w:val="20"/>
                  <w:szCs w:val="20"/>
                  <w:lang w:val="fi-FI"/>
                </w:rPr>
                <m:t xml:space="preserve"> </m:t>
              </m:r>
            </m:oMath>
            <w:r>
              <w:t xml:space="preserve"> </w:t>
            </w:r>
            <w:r>
              <w:rPr>
                <w:rFonts w:asciiTheme="minorHAnsi" w:hAnsiTheme="minorHAnsi"/>
                <w:sz w:val="20"/>
              </w:rPr>
              <w:t xml:space="preserve"> on sagedus väljendatuna MHz.</w:t>
            </w:r>
          </w:p>
          <w:p w14:paraId="2801D7D3" w14:textId="77777777" w:rsidR="00AC2FE0" w:rsidRDefault="00873667">
            <w:pPr>
              <w:pStyle w:val="ListParagraph"/>
              <w:widowControl/>
              <w:suppressAutoHyphens w:val="0"/>
              <w:spacing w:after="0" w:line="240" w:lineRule="auto"/>
              <w:ind w:left="360"/>
              <w:jc w:val="both"/>
              <w:rPr>
                <w:rFonts w:asciiTheme="minorHAnsi" w:eastAsia="Times New Roman" w:hAnsiTheme="minorHAnsi" w:cstheme="minorHAnsi"/>
                <w:sz w:val="20"/>
                <w:szCs w:val="20"/>
              </w:rPr>
            </w:pPr>
            <w:r>
              <w:rPr>
                <w:rFonts w:asciiTheme="minorHAnsi" w:hAnsiTheme="minorHAnsi"/>
                <w:sz w:val="20"/>
              </w:rPr>
              <w:t xml:space="preserve">Näiteks 900 MHz juures vastab standard </w:t>
            </w:r>
          </w:p>
          <w:p w14:paraId="5960402E" w14:textId="451DEC5F" w:rsidR="00873667" w:rsidRDefault="00000000">
            <w:pPr>
              <w:pStyle w:val="ListParagraph"/>
              <w:widowControl/>
              <w:suppressAutoHyphens w:val="0"/>
              <w:spacing w:after="0" w:line="240" w:lineRule="auto"/>
              <w:ind w:left="360"/>
              <w:jc w:val="both"/>
              <w:rPr>
                <w:rFonts w:asciiTheme="minorHAnsi" w:hAnsiTheme="minorHAnsi"/>
                <w:sz w:val="20"/>
                <w:szCs w:val="20"/>
              </w:rPr>
            </w:pPr>
            <m:oMath>
              <m:sSub>
                <m:sSubPr>
                  <m:ctrlPr>
                    <w:rPr>
                      <w:rFonts w:ascii="Cambria Math" w:eastAsia="Times New Roman" w:hAnsi="Cambria Math" w:cstheme="minorHAnsi"/>
                      <w:bCs/>
                      <w:i/>
                      <w:color w:val="000000"/>
                      <w:lang w:val="nl-NL"/>
                    </w:rPr>
                  </m:ctrlPr>
                </m:sSubPr>
                <m:e>
                  <m:r>
                    <w:rPr>
                      <w:rFonts w:ascii="Cambria Math" w:eastAsia="Times New Roman" w:hAnsi="Cambria Math" w:cstheme="minorHAnsi"/>
                      <w:color w:val="000000"/>
                      <w:kern w:val="0"/>
                      <w:sz w:val="20"/>
                      <w:szCs w:val="20"/>
                    </w:rPr>
                    <m:t>S</m:t>
                  </m:r>
                </m:e>
                <m:sub>
                  <m:r>
                    <w:rPr>
                      <w:rFonts w:ascii="Cambria Math" w:eastAsia="Times New Roman" w:hAnsi="Cambria Math" w:cstheme="minorHAnsi"/>
                      <w:color w:val="000000"/>
                      <w:kern w:val="0"/>
                      <w:sz w:val="20"/>
                      <w:szCs w:val="20"/>
                    </w:rPr>
                    <m:t>int</m:t>
                  </m:r>
                </m:sub>
              </m:sSub>
            </m:oMath>
            <w:r w:rsidR="00C4092C">
              <w:t xml:space="preserve"> </w:t>
            </w:r>
            <w:r w:rsidR="00C4092C">
              <w:rPr>
                <w:rFonts w:asciiTheme="minorHAnsi" w:hAnsiTheme="minorHAnsi"/>
                <w:sz w:val="20"/>
              </w:rPr>
              <w:t xml:space="preserve"> = 0,2243 W/m² elektriväljale, </w:t>
            </w:r>
            <w:r w:rsidR="00C4092C">
              <w:t xml:space="preserve"> </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rPr>
                    <m:t>E</m:t>
                  </m:r>
                </m:e>
                <m:sub>
                  <m:r>
                    <w:rPr>
                      <w:rFonts w:ascii="Cambria Math" w:eastAsia="Times New Roman" w:hAnsi="Cambria Math" w:cstheme="minorHAnsi"/>
                      <w:sz w:val="20"/>
                      <w:szCs w:val="20"/>
                    </w:rPr>
                    <m:t>int</m:t>
                  </m:r>
                </m:sub>
              </m:sSub>
            </m:oMath>
            <w:r w:rsidR="00C4092C">
              <w:t xml:space="preserve"> </w:t>
            </w:r>
            <w:r w:rsidR="00C4092C">
              <w:rPr>
                <w:rFonts w:asciiTheme="minorHAnsi" w:hAnsiTheme="minorHAnsi"/>
                <w:sz w:val="20"/>
              </w:rPr>
              <w:t xml:space="preserve"> = 9,19 V/m; samas kui </w:t>
            </w:r>
            <w:r w:rsidR="00C4092C">
              <w:t xml:space="preserve"> </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rPr>
                    <m:t>S</m:t>
                  </m:r>
                </m:e>
                <m:sub>
                  <m:r>
                    <w:rPr>
                      <w:rFonts w:ascii="Cambria Math" w:eastAsia="Times New Roman" w:hAnsi="Cambria Math" w:cstheme="minorHAnsi"/>
                      <w:sz w:val="20"/>
                      <w:szCs w:val="20"/>
                    </w:rPr>
                    <m:t>ext</m:t>
                  </m:r>
                </m:sub>
              </m:sSub>
            </m:oMath>
            <w:r w:rsidR="00C4092C">
              <w:t xml:space="preserve"> </w:t>
            </w:r>
            <w:r w:rsidR="00C4092C">
              <w:rPr>
                <w:rFonts w:asciiTheme="minorHAnsi" w:hAnsiTheme="minorHAnsi"/>
                <w:sz w:val="20"/>
              </w:rPr>
              <w:t xml:space="preserve">= 0,5635 W/m² standard vastab elektriväljale, </w:t>
            </w:r>
            <w:r w:rsidR="00C4092C">
              <w:t xml:space="preserve"> </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rPr>
                    <m:t>E</m:t>
                  </m:r>
                </m:e>
                <m:sub>
                  <m:r>
                    <w:rPr>
                      <w:rFonts w:ascii="Cambria Math" w:eastAsia="Times New Roman" w:hAnsi="Cambria Math" w:cstheme="minorHAnsi"/>
                      <w:sz w:val="20"/>
                      <w:szCs w:val="20"/>
                    </w:rPr>
                    <m:t>ext</m:t>
                  </m:r>
                </m:sub>
              </m:sSub>
            </m:oMath>
            <w:r w:rsidR="00C4092C">
              <w:t xml:space="preserve"> </w:t>
            </w:r>
            <w:r w:rsidR="00C4092C">
              <w:rPr>
                <w:rFonts w:asciiTheme="minorHAnsi" w:hAnsiTheme="minorHAnsi"/>
                <w:sz w:val="20"/>
              </w:rPr>
              <w:t xml:space="preserve"> = 14,57 V/m.</w:t>
            </w:r>
          </w:p>
          <w:p w14:paraId="5C8AFACD"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r>
              <w:rPr>
                <w:rFonts w:asciiTheme="minorHAnsi" w:hAnsiTheme="minorHAnsi"/>
                <w:sz w:val="20"/>
              </w:rPr>
              <w:t>Vastupidiselt eelmisele lõigule kohaldatakse mitteioniseeriva kiirguse võimsustihedust, mida kohaldatakse üldsusele juurdepääsetavatele välialadele ka üldsusele ligipääsetavatele sisealadele, kui nendes piirkondades on avatud väljapoole avanevad aknad või uksed.“;</w:t>
            </w:r>
          </w:p>
          <w:p w14:paraId="5AC47F5C" w14:textId="77777777" w:rsidR="00873667" w:rsidRPr="004E64B3" w:rsidRDefault="00873667">
            <w:pPr>
              <w:widowControl/>
              <w:suppressAutoHyphens w:val="0"/>
              <w:spacing w:after="0" w:line="240" w:lineRule="auto"/>
              <w:jc w:val="both"/>
              <w:rPr>
                <w:rFonts w:asciiTheme="minorHAnsi" w:hAnsiTheme="minorHAnsi"/>
                <w:sz w:val="20"/>
                <w:szCs w:val="20"/>
              </w:rPr>
            </w:pPr>
          </w:p>
          <w:p w14:paraId="3F56D40C"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lisatakse lõige 1b, mis on sõnastatud järgmiselt:</w:t>
            </w:r>
          </w:p>
          <w:p w14:paraId="0111B238"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 1b. Komposiitelektromagnetväljade puhul kehtivad järgmised piirangud elektromagnetväljade suhtes, mis asuvad üldsusele juurdepääsetavatel sise- ja välialadel:</w:t>
            </w:r>
          </w:p>
          <w:p w14:paraId="1EEECA5D" w14:textId="77777777" w:rsidR="00873667" w:rsidRDefault="00873667">
            <w:pPr>
              <w:spacing w:after="0" w:line="240" w:lineRule="auto"/>
              <w:ind w:left="352"/>
              <w:jc w:val="both"/>
              <w:rPr>
                <w:rFonts w:asciiTheme="minorHAnsi" w:hAnsiTheme="minorHAnsi"/>
                <w:sz w:val="20"/>
                <w:szCs w:val="20"/>
              </w:rPr>
            </w:pPr>
            <m:oMathPara>
              <m:oMath>
                <m:r>
                  <w:rPr>
                    <w:rFonts w:ascii="Cambria Math" w:hAnsi="Cambria Math"/>
                    <w:sz w:val="20"/>
                    <w:szCs w:val="20"/>
                  </w:rPr>
                  <m:t> </m:t>
                </m:r>
                <m:nary>
                  <m:naryPr>
                    <m:chr m:val="∑"/>
                    <m:ctrlPr>
                      <w:rPr>
                        <w:rFonts w:ascii="Cambria Math" w:hAnsi="Cambria Math"/>
                        <w:i/>
                        <w:iCs/>
                        <w:lang w:val="nl-NL"/>
                      </w:rPr>
                    </m:ctrlPr>
                  </m:naryPr>
                  <m:sub>
                    <m:r>
                      <w:rPr>
                        <w:rFonts w:ascii="Cambria Math" w:hAnsi="Cambria Math"/>
                        <w:sz w:val="20"/>
                        <w:szCs w:val="20"/>
                        <w:lang w:val="nl-NL"/>
                      </w:rPr>
                      <m:t>100 KHz</m:t>
                    </m:r>
                  </m:sub>
                  <m:sup>
                    <m:r>
                      <w:rPr>
                        <w:rFonts w:ascii="Cambria Math" w:hAnsi="Cambria Math"/>
                        <w:sz w:val="20"/>
                        <w:szCs w:val="20"/>
                        <w:lang w:val="nl-NL"/>
                      </w:rPr>
                      <m:t>300 GHz</m:t>
                    </m:r>
                  </m:sup>
                  <m:e>
                    <m:d>
                      <m:dPr>
                        <m:ctrlPr>
                          <w:rPr>
                            <w:rFonts w:ascii="Cambria Math" w:hAnsi="Cambria Math"/>
                            <w:i/>
                            <w:iCs/>
                            <w:lang w:val="nl-NL"/>
                          </w:rPr>
                        </m:ctrlPr>
                      </m:dPr>
                      <m:e>
                        <m:f>
                          <m:fPr>
                            <m:ctrlPr>
                              <w:rPr>
                                <w:rFonts w:ascii="Cambria Math" w:hAnsi="Cambria Math"/>
                                <w:i/>
                                <w:iCs/>
                                <w:lang w:val="nl-NL"/>
                              </w:rPr>
                            </m:ctrlPr>
                          </m:fPr>
                          <m:num>
                            <m:sSub>
                              <m:sSubPr>
                                <m:ctrlPr>
                                  <w:rPr>
                                    <w:rFonts w:ascii="Cambria Math" w:hAnsi="Cambria Math"/>
                                    <w:i/>
                                    <w:iCs/>
                                    <w:lang w:val="nl-NL"/>
                                  </w:rPr>
                                </m:ctrlPr>
                              </m:sSubPr>
                              <m:e>
                                <m:r>
                                  <w:rPr>
                                    <w:rFonts w:ascii="Cambria Math" w:hAnsi="Cambria Math"/>
                                    <w:sz w:val="20"/>
                                    <w:szCs w:val="20"/>
                                    <w:lang w:val="nl-NL"/>
                                  </w:rPr>
                                  <m:t>S</m:t>
                                </m:r>
                              </m:e>
                              <m:sub>
                                <m:r>
                                  <w:rPr>
                                    <w:rFonts w:ascii="Cambria Math" w:hAnsi="Cambria Math"/>
                                    <w:sz w:val="20"/>
                                    <w:szCs w:val="20"/>
                                    <w:lang w:val="nl-NL"/>
                                  </w:rPr>
                                  <m:t>i</m:t>
                                </m:r>
                              </m:sub>
                            </m:sSub>
                          </m:num>
                          <m:den>
                            <m:sSub>
                              <m:sSubPr>
                                <m:ctrlPr>
                                  <w:rPr>
                                    <w:rFonts w:ascii="Cambria Math" w:hAnsi="Cambria Math"/>
                                    <w:i/>
                                    <w:iCs/>
                                    <w:lang w:val="nl-NL"/>
                                  </w:rPr>
                                </m:ctrlPr>
                              </m:sSubPr>
                              <m:e>
                                <m:r>
                                  <w:rPr>
                                    <w:rFonts w:ascii="Cambria Math" w:hAnsi="Cambria Math"/>
                                    <w:sz w:val="20"/>
                                    <w:szCs w:val="20"/>
                                    <w:lang w:val="nl-NL"/>
                                  </w:rPr>
                                  <m:t>S</m:t>
                                </m:r>
                              </m:e>
                              <m:sub>
                                <m:r>
                                  <w:rPr>
                                    <w:rFonts w:ascii="Cambria Math" w:hAnsi="Cambria Math"/>
                                    <w:sz w:val="20"/>
                                    <w:szCs w:val="20"/>
                                    <w:lang w:val="nl-NL"/>
                                  </w:rPr>
                                  <m:t> r i</m:t>
                                </m:r>
                              </m:sub>
                            </m:sSub>
                          </m:den>
                        </m:f>
                      </m:e>
                    </m:d>
                  </m:e>
                </m:nary>
                <m:r>
                  <w:rPr>
                    <w:rFonts w:ascii="Cambria Math" w:hAnsi="Cambria Math"/>
                    <w:sz w:val="20"/>
                    <w:szCs w:val="20"/>
                    <w:lang w:val="nl-NL"/>
                  </w:rPr>
                  <m:t>≤1</m:t>
                </m:r>
              </m:oMath>
            </m:oMathPara>
          </w:p>
          <w:p w14:paraId="49D61838"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kus:</w:t>
            </w:r>
          </w:p>
          <w:p w14:paraId="356BF7CB" w14:textId="77777777" w:rsidR="00873667" w:rsidRDefault="00000000" w:rsidP="00242999">
            <w:pPr>
              <w:pStyle w:val="ListParagraph"/>
              <w:numPr>
                <w:ilvl w:val="0"/>
                <w:numId w:val="3"/>
              </w:numPr>
              <w:spacing w:after="0" w:line="240" w:lineRule="auto"/>
              <w:jc w:val="both"/>
              <w:rPr>
                <w:rFonts w:asciiTheme="minorHAnsi" w:hAnsiTheme="minorHAnsi"/>
                <w:sz w:val="20"/>
                <w:szCs w:val="20"/>
              </w:rPr>
            </w:pPr>
            <m:oMath>
              <m:sSub>
                <m:sSubPr>
                  <m:ctrlPr>
                    <w:rPr>
                      <w:rFonts w:ascii="Cambria Math" w:hAnsi="Cambria Math"/>
                      <w:i/>
                      <w:lang w:val="nl-NL"/>
                    </w:rPr>
                  </m:ctrlPr>
                </m:sSubPr>
                <m:e>
                  <m:r>
                    <w:rPr>
                      <w:rFonts w:ascii="Cambria Math" w:hAnsi="Cambria Math"/>
                      <w:sz w:val="20"/>
                      <w:szCs w:val="20"/>
                      <w:lang w:val="nl-NL"/>
                    </w:rPr>
                    <m:t>S</m:t>
                  </m:r>
                </m:e>
                <m:sub>
                  <m:r>
                    <w:rPr>
                      <w:rFonts w:ascii="Cambria Math" w:hAnsi="Cambria Math"/>
                      <w:sz w:val="20"/>
                      <w:szCs w:val="20"/>
                      <w:lang w:val="nl-NL"/>
                    </w:rPr>
                    <m:t>i</m:t>
                  </m:r>
                </m:sub>
              </m:sSub>
            </m:oMath>
            <w:r w:rsidR="00C4092C">
              <w:t xml:space="preserve"> </w:t>
            </w:r>
            <w:r w:rsidR="00C4092C">
              <w:rPr>
                <w:rFonts w:asciiTheme="minorHAnsi" w:hAnsiTheme="minorHAnsi"/>
                <w:sz w:val="20"/>
              </w:rPr>
              <w:t xml:space="preserve"> on võimsustihedus sagedusel i;</w:t>
            </w:r>
          </w:p>
          <w:p w14:paraId="0A0E0802" w14:textId="77777777" w:rsidR="00873667" w:rsidRDefault="00000000" w:rsidP="00242999">
            <w:pPr>
              <w:pStyle w:val="ListParagraph"/>
              <w:numPr>
                <w:ilvl w:val="0"/>
                <w:numId w:val="3"/>
              </w:numPr>
              <w:spacing w:after="0" w:line="240" w:lineRule="auto"/>
              <w:jc w:val="both"/>
              <w:rPr>
                <w:rFonts w:asciiTheme="minorHAnsi" w:hAnsiTheme="minorHAnsi"/>
                <w:sz w:val="20"/>
                <w:szCs w:val="20"/>
              </w:rPr>
            </w:pPr>
            <m:oMath>
              <m:sSub>
                <m:sSubPr>
                  <m:ctrlPr>
                    <w:rPr>
                      <w:rFonts w:ascii="Cambria Math" w:hAnsi="Cambria Math"/>
                      <w:i/>
                      <w:lang w:val="nl-NL"/>
                    </w:rPr>
                  </m:ctrlPr>
                </m:sSubPr>
                <m:e>
                  <m:r>
                    <w:rPr>
                      <w:rFonts w:ascii="Cambria Math" w:hAnsi="Cambria Math"/>
                      <w:sz w:val="20"/>
                      <w:szCs w:val="20"/>
                    </w:rPr>
                    <m:t>S</m:t>
                  </m:r>
                </m:e>
                <m:sub>
                  <m:r>
                    <w:rPr>
                      <w:rFonts w:ascii="Cambria Math" w:hAnsi="Cambria Math"/>
                      <w:sz w:val="20"/>
                      <w:szCs w:val="20"/>
                    </w:rPr>
                    <m:t>ri</m:t>
                  </m:r>
                </m:sub>
              </m:sSub>
            </m:oMath>
            <w:r w:rsidR="00C4092C">
              <w:t xml:space="preserve"> </w:t>
            </w:r>
            <w:r w:rsidR="00C4092C">
              <w:rPr>
                <w:rFonts w:asciiTheme="minorHAnsi" w:hAnsiTheme="minorHAnsi"/>
                <w:sz w:val="20"/>
              </w:rPr>
              <w:t xml:space="preserve"> on võimsustiheduse piir sagedusel i, nagu on määratletud käesoleva artikli lõikes 1a osutatud tabelis. </w:t>
            </w:r>
          </w:p>
          <w:p w14:paraId="5755DF5C"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Kiirguse võimsustihedust arvutatakse ja/või mõõdetakse valitsuse kehtestatud korras, eelkõige pädevate rahvusvaheliste asutuste nõuannete ja soovituste alusel.“;</w:t>
            </w:r>
          </w:p>
          <w:p w14:paraId="1466B3D3"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430D729B"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75F26CB0"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7040879B"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 xml:space="preserve">lisatakse lõige 1c, mis on sõnastatud järgmiselt: </w:t>
            </w:r>
          </w:p>
          <w:p w14:paraId="769F4642"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r>
              <w:rPr>
                <w:rFonts w:asciiTheme="minorHAnsi" w:hAnsiTheme="minorHAnsi"/>
                <w:sz w:val="20"/>
              </w:rPr>
              <w:t>„§ 1c.  Keelatud on antennid, mis tekitavad mitteioniseerivat kiirgust sagedusvahemikus 20 GHz kuni 300 GHz. Valitsusel on õigus anda neile antennidele luba kooskõlas teiste ametiasutuste antud lubadega.</w:t>
            </w:r>
          </w:p>
          <w:p w14:paraId="5757430B"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r>
              <w:rPr>
                <w:rFonts w:asciiTheme="minorHAnsi" w:hAnsiTheme="minorHAnsi"/>
                <w:sz w:val="20"/>
              </w:rPr>
              <w:t>Eelmises lõigus osutatud keeld ei hõlma mikrolaineühenduse tüüpi antenni.“;</w:t>
            </w:r>
          </w:p>
          <w:p w14:paraId="49B3DA95"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13D55AF3"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lõike 2 lõigus 1 asendatakse sõna „üheksa“ sõnadega „seitsmest kuni kolmeteistkümneni“;</w:t>
            </w:r>
          </w:p>
          <w:p w14:paraId="7B0EE76D"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05D147EC"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 xml:space="preserve">lõike 2 lõigus 3 asendatakse sõnad „majanduslikke ja rahvatervisega seotud nõudeid“ sõnadega „majanduslikke ja rahvatervist ning keskkonnanõuete austamist“; </w:t>
            </w:r>
          </w:p>
          <w:p w14:paraId="48C0DE02"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2A11D230"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lõike 2 lõigus 3 asendatakse lause „Aruanne avaldatakse Brüsseli Keskkonnajuhtimise Instituudi veebisaidil kolme kuu jooksul alates selle kättesaamisest valitsuse poolt.“ lausega „Valitsus esitab aruande igal aastal parlamendile ja Brüsseli keskkonnaamet avaldab selle oma veebisaidil kolme kuu jooksul alates selle vastuvõtmisest valitsuse poolt.“;</w:t>
            </w:r>
          </w:p>
          <w:p w14:paraId="08B93EA7"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45A53D85"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lõike 2 lõigu 3 lause „Esimene aruanne esitatakse valitsusele hiljemalt 1. septembril 2014“ tunnistatakse kehtetuks;</w:t>
            </w:r>
          </w:p>
          <w:p w14:paraId="6F3601A3" w14:textId="77777777" w:rsidR="00873667" w:rsidRDefault="00873667">
            <w:pPr>
              <w:pStyle w:val="ListParagraph"/>
              <w:rPr>
                <w:rFonts w:asciiTheme="minorHAnsi" w:hAnsiTheme="minorHAnsi"/>
                <w:sz w:val="20"/>
                <w:szCs w:val="20"/>
              </w:rPr>
            </w:pPr>
          </w:p>
          <w:p w14:paraId="05E9C0C1"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lõike 2 lõigus 4 asendatakse sõnad „mitteioniseerivat kiirgust tootvate või edastavate seadmete operaatorid“ ja „Brüsseli keskkonnaamet“ sõnadega „operaatorid ja ringhäälinguorganisatsioonid“ ning „Brüsseli keskkonnaamet ja Brüsseli linnaplaneerimis- ja pärandiamet“;</w:t>
            </w:r>
          </w:p>
          <w:p w14:paraId="73946D5F" w14:textId="77777777" w:rsidR="00873667" w:rsidRDefault="00873667">
            <w:pPr>
              <w:pStyle w:val="ListParagraph"/>
              <w:rPr>
                <w:rFonts w:asciiTheme="minorHAnsi" w:hAnsiTheme="minorHAnsi"/>
                <w:sz w:val="20"/>
                <w:szCs w:val="20"/>
              </w:rPr>
            </w:pPr>
          </w:p>
          <w:p w14:paraId="2034DDBC" w14:textId="77777777" w:rsidR="00873667" w:rsidRDefault="00873667" w:rsidP="00C4092C">
            <w:pPr>
              <w:pStyle w:val="ListParagraph"/>
              <w:keepNext/>
              <w:widowControl/>
              <w:numPr>
                <w:ilvl w:val="0"/>
                <w:numId w:val="2"/>
              </w:numPr>
              <w:suppressAutoHyphens w:val="0"/>
              <w:spacing w:after="0" w:line="240" w:lineRule="auto"/>
              <w:ind w:left="357" w:hanging="357"/>
              <w:jc w:val="both"/>
              <w:rPr>
                <w:rFonts w:asciiTheme="minorHAnsi" w:hAnsiTheme="minorHAnsi"/>
                <w:sz w:val="20"/>
                <w:szCs w:val="20"/>
              </w:rPr>
            </w:pPr>
            <w:r>
              <w:rPr>
                <w:rFonts w:asciiTheme="minorHAnsi" w:hAnsiTheme="minorHAnsi"/>
                <w:sz w:val="20"/>
              </w:rPr>
              <w:t>lõiget 2 täiendatakse uue lõiguga, mis on sõnastatud järgmiselt:</w:t>
            </w:r>
          </w:p>
          <w:p w14:paraId="272B3177"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r>
              <w:rPr>
                <w:rFonts w:asciiTheme="minorHAnsi" w:hAnsiTheme="minorHAnsi"/>
                <w:sz w:val="20"/>
              </w:rPr>
              <w:t>„ Komitee esitab arvamuse kõigi käesoleva määruse muudatusettepanekute eelnõude ning selle rakendusmeetmete vastuvõtmise või muutmise kohta. </w:t>
            </w:r>
          </w:p>
          <w:p w14:paraId="3F15769A"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r>
              <w:rPr>
                <w:rFonts w:asciiTheme="minorHAnsi" w:hAnsiTheme="minorHAnsi"/>
                <w:sz w:val="20"/>
              </w:rPr>
              <w:lastRenderedPageBreak/>
              <w:t>Komitee võib teha koostööd iga rahvusvahelisel, föderaalsel, piirkondlikul või kohalikul tasandil moodustatud teaduseksperdi või eksperdirühmaga.“;</w:t>
            </w:r>
          </w:p>
          <w:p w14:paraId="3573B9A7" w14:textId="77777777" w:rsidR="00873667" w:rsidRPr="004E64B3" w:rsidRDefault="00873667">
            <w:pPr>
              <w:widowControl/>
              <w:suppressAutoHyphens w:val="0"/>
              <w:spacing w:after="0" w:line="240" w:lineRule="auto"/>
              <w:jc w:val="both"/>
              <w:rPr>
                <w:rFonts w:asciiTheme="minorHAnsi" w:hAnsiTheme="minorHAnsi"/>
                <w:sz w:val="20"/>
                <w:szCs w:val="20"/>
              </w:rPr>
            </w:pPr>
          </w:p>
          <w:p w14:paraId="33A60EFD"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 xml:space="preserve">lisatakse lõige 3 järgmises sõnastuses: </w:t>
            </w:r>
          </w:p>
          <w:p w14:paraId="0499D927"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 3. Valitsus sõlmib operaatoritega hea käitumise harta, mille eesmärk on eelkõige tagada kodanikele võimalikult suur läbipaistvus seoses mobiiltelefonivõrkude arendamisega, luua operaatoritele üks või mitu tegevusliini nii tehnilisel, keskkonna- kui ka rahvatervise tasandil ja/või kehtestada operaatoritele mobiilsidevõrkude arendamisega seotud jäätmekäitlusega seotud eesmärgid.</w:t>
            </w:r>
          </w:p>
          <w:p w14:paraId="1D2C6D75"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Operaatorid võivad piirkonnaga ühiselt sõlmida, muuta või uuendada keskkonnalepingut kooskõlas 29. aprilli 2004. aasta määruse sätetega keskkonnalepingute kohta.“;</w:t>
            </w:r>
          </w:p>
          <w:p w14:paraId="4C6FF580" w14:textId="77777777" w:rsidR="00873667" w:rsidRPr="004E64B3" w:rsidRDefault="00873667">
            <w:pPr>
              <w:spacing w:after="0" w:line="240" w:lineRule="auto"/>
              <w:ind w:left="352"/>
              <w:jc w:val="both"/>
              <w:rPr>
                <w:rFonts w:asciiTheme="minorHAnsi" w:hAnsiTheme="minorHAnsi"/>
                <w:sz w:val="20"/>
                <w:szCs w:val="20"/>
              </w:rPr>
            </w:pPr>
          </w:p>
          <w:p w14:paraId="7E29FAB9" w14:textId="77777777" w:rsidR="00873667" w:rsidRDefault="00873667" w:rsidP="00242999">
            <w:pPr>
              <w:pStyle w:val="ListParagraph"/>
              <w:numPr>
                <w:ilvl w:val="0"/>
                <w:numId w:val="2"/>
              </w:numPr>
              <w:spacing w:after="0" w:line="240" w:lineRule="auto"/>
              <w:jc w:val="both"/>
              <w:rPr>
                <w:rFonts w:asciiTheme="minorHAnsi" w:hAnsiTheme="minorHAnsi"/>
                <w:sz w:val="20"/>
                <w:szCs w:val="20"/>
              </w:rPr>
            </w:pPr>
            <w:r>
              <w:rPr>
                <w:rFonts w:asciiTheme="minorHAnsi" w:hAnsiTheme="minorHAnsi"/>
                <w:sz w:val="20"/>
              </w:rPr>
              <w:t>lisatakse lõige 4 järgmises sõnastuses:</w:t>
            </w:r>
          </w:p>
          <w:p w14:paraId="2B84997F"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 xml:space="preserve">„§ 4. Kui lõikes 1a osutatud standardeid ületatakse, kohaldatakse käesolevat lõiget. </w:t>
            </w:r>
          </w:p>
          <w:p w14:paraId="19017495"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Operaatorid, kelle antennid aitavad kaasa lõikes 1a osutatud standardite ületamisele, vähendavad oma antennide tekitatud elektrivälja nii, et järgitakse lõikes 1a osutatud standardeid, konsulteerides vajaduse korral üksteisega ja ringhäälinguorganisatsioonidega.</w:t>
            </w:r>
          </w:p>
          <w:p w14:paraId="67E22AA1"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 xml:space="preserve">Ringhäälinguorganisatsioonid, kelle antennid aitavad kaasa lõikes 1a osutatud standardite ületamisele, esitavad operaatoritele ja Brüsseli keskkonnaametile kogu tehnilise teabe, mis on seotud asjaomaste antennide mitteioniseeriva kiirgusega, kui need erinevad artiklis 4 esitatust. </w:t>
            </w:r>
          </w:p>
          <w:p w14:paraId="6A8A4CA9"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 xml:space="preserve">Valitsus võib määrata kindlaks konsulteerimise tingimused ja meetodi, mida operaatorid peavad vajaduse korral kohaldama, et vähendada oma osa võimsustihedusest, mis hõlmab lõikes 1a osutatud standardite ületamist. Valitsus täpsustab tingimused operaatorite kokkuleppe korral ning kokkuleppe puudumise korral ka kohustused, mida neile võidakse panna. </w:t>
            </w:r>
          </w:p>
          <w:p w14:paraId="56ABD7FE"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 xml:space="preserve">Erandina lõikest 1a, kui operaatoritele eelmise lõigu alusel kehtestatud kohustused või mis tahes muud meetmed, mida operaatorid või ringhäälinguorganisatsioonid rakendavad, ei võimalda asjaomaste antennide võimsustihedust piisavalt vähendada, et tagada vastavus lõikes 1a osutatud standarditele, on üksnes ületamises osalevad operaatorid kohustatud, koos ning lõigete 3 ja 4 kohaselt esitatud teavet arvesse võttes, täitma vastavalt 42,6 % ja 17 % lõikes 1a osutatud standarditest üldsusele juurdepääsetavatel sise- ja välialadel. </w:t>
            </w:r>
          </w:p>
          <w:p w14:paraId="198A1AFF"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Eelmises lõigus osutatud erandkord ei või mingil juhul hõlmata mitteioniseeriva kiirguse kiirgustihedust üldsusele juurdepääsetavatel sise- ja välialadel, mis on suuremad kui nõukogu 12. juuli 1999. aasta soovituses 1999/519/EÜ (üldsuse kokkupuute piiramise kohta elektromagnetväljadega (0 Hz kuni 300 GHz)) ja selle tulevased arendused, ning see võib puudutada ainult 0,0065 % Urbis-Adm 3D andmebaasi hoonete maapindadest ja müüritistest. Valitsusel on õigus kehtestada madalamad piirmäärad. Brüsseli keskkonnaamet peab valitsuse ja komitee nimekirja, loetledes lõigus 5 osutatud kohaldamisjuhud.“.</w:t>
            </w:r>
          </w:p>
          <w:p w14:paraId="623A5571" w14:textId="77777777" w:rsidR="00873667" w:rsidRPr="004E64B3" w:rsidRDefault="00873667">
            <w:pPr>
              <w:spacing w:after="0" w:line="240" w:lineRule="auto"/>
              <w:jc w:val="both"/>
              <w:rPr>
                <w:rFonts w:asciiTheme="minorHAnsi" w:hAnsiTheme="minorHAnsi"/>
                <w:sz w:val="20"/>
                <w:szCs w:val="20"/>
              </w:rPr>
            </w:pPr>
          </w:p>
        </w:tc>
      </w:tr>
      <w:tr w:rsidR="00873667" w:rsidRPr="00404725" w14:paraId="7F775EBA"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0785F"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lastRenderedPageBreak/>
              <w:t>Artikkel 4.</w:t>
            </w:r>
          </w:p>
          <w:p w14:paraId="7BA6CE1E"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1. Samasse määrusesse lisatakse artikli 3 järele järgmine pealkiri: „ Operaatorite üldine kohustus“.</w:t>
            </w:r>
          </w:p>
          <w:p w14:paraId="493E4D9C" w14:textId="77777777" w:rsidR="00873667" w:rsidRPr="004E64B3" w:rsidRDefault="00873667">
            <w:pPr>
              <w:spacing w:after="0" w:line="240" w:lineRule="auto"/>
              <w:jc w:val="both"/>
              <w:rPr>
                <w:rFonts w:asciiTheme="minorHAnsi" w:hAnsiTheme="minorHAnsi"/>
                <w:sz w:val="20"/>
                <w:szCs w:val="20"/>
                <w:lang w:val="fi-FI"/>
              </w:rPr>
            </w:pPr>
          </w:p>
          <w:p w14:paraId="7634251F" w14:textId="77777777" w:rsidR="00873667" w:rsidRPr="004E64B3" w:rsidRDefault="00873667">
            <w:pPr>
              <w:spacing w:after="0" w:line="240" w:lineRule="auto"/>
              <w:jc w:val="both"/>
              <w:rPr>
                <w:rFonts w:asciiTheme="minorHAnsi" w:hAnsiTheme="minorHAnsi"/>
                <w:sz w:val="20"/>
                <w:szCs w:val="20"/>
                <w:lang w:val="fi-FI"/>
              </w:rPr>
            </w:pPr>
          </w:p>
          <w:p w14:paraId="49811318"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2. Samasse määrusesse lisatakse lõikega 1 lisatud pealkirja alla artikkel 3a järgmiselt:</w:t>
            </w:r>
          </w:p>
          <w:p w14:paraId="77C64ADE"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 Artikkel 3a. Ilma et see piiraks artikli 3 kohaldamist, võivad kõik Brüsseli pealinnapiirkonna territooriumil antenni käitavad operaatorid ja ringhäälinguorganisatsioonid igal ajal põhjendada artiklis 3 osutatud immissioonistandardi järgimist ja võtta viivitamata kõik vajalikud meetmed, kui on mis tahes viisil teadlikud, et artiklis 3 osutatud immissioonistandardit ei järgita.“.</w:t>
            </w:r>
          </w:p>
          <w:p w14:paraId="0D332DF9" w14:textId="77777777" w:rsidR="00873667" w:rsidRPr="004E64B3" w:rsidRDefault="00873667">
            <w:pPr>
              <w:spacing w:after="0" w:line="240" w:lineRule="auto"/>
              <w:jc w:val="both"/>
              <w:rPr>
                <w:rFonts w:asciiTheme="minorHAnsi" w:hAnsiTheme="minorHAnsi"/>
                <w:sz w:val="20"/>
                <w:szCs w:val="20"/>
              </w:rPr>
            </w:pPr>
          </w:p>
        </w:tc>
      </w:tr>
      <w:tr w:rsidR="00873667" w14:paraId="32D11D43"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A0B65"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Artikkel 5.</w:t>
            </w:r>
          </w:p>
          <w:p w14:paraId="6213E50D"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1. Määruse artikli 3a ja artikli 4 pealkiri „Operaatorite teavitamiskohustused“ asendatakse pealkirjaga „Operaatorite ja ringhäälinguorganisatsioonide teavitamiskohustus“.</w:t>
            </w:r>
          </w:p>
          <w:p w14:paraId="304708E1" w14:textId="77777777" w:rsidR="00873667" w:rsidRPr="004E64B3" w:rsidRDefault="00873667">
            <w:pPr>
              <w:spacing w:after="0" w:line="240" w:lineRule="auto"/>
              <w:jc w:val="both"/>
              <w:rPr>
                <w:rFonts w:asciiTheme="minorHAnsi" w:hAnsiTheme="minorHAnsi"/>
                <w:sz w:val="20"/>
                <w:szCs w:val="20"/>
              </w:rPr>
            </w:pPr>
          </w:p>
          <w:p w14:paraId="302C5B75"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 2. Sama määruse artikkel 4 asendatakse järgmisega: </w:t>
            </w:r>
          </w:p>
          <w:p w14:paraId="30BD686D"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 xml:space="preserve">„ Artikkel 4. § 1.  Operaatorid ja ringhäälinguorganisatsioonid on kohustatud teavitama Brüsseli keskkonnaametit, Brüsseli linnaplaneerimis- ja pärandiametit ning omavalitsust, kelle territooriumil see asub, iga antenni omadustest, mis kiirgab mitteioniseerivat kiirgust ja mis kuulub valitsuse koostatud loetelusse. Need omadused hõlmavad eelkõige paigaldamise täpset asukohta, kiirgusdiagrammi, antenni tüüpi, kiirgussagedusi, antenni kaldenurka, antenni kõrgust ja mõõte ning kiirgusvõimsust. Valitsus võib täpsustada nende omaduste loetelu, eristada neid vastuvõtjate järgi või lisada muid omadusi. Brüsseli keskkonnaamet, Brüsseli linnaplaneerimis- ja pärandiamet ning omavalitsused võivad ette näha vormi kasutamise osutatud teabe edastamiseks. </w:t>
            </w:r>
          </w:p>
          <w:p w14:paraId="6D5BFE07"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lastRenderedPageBreak/>
              <w:t>Kui antenn asub omavalitsusüksuse piirist vähem kui 200 meetri kaugusel, laiendatakse seda kohustust asjaomase piirneva omavalitsusüksuse suhtes. </w:t>
            </w:r>
          </w:p>
          <w:p w14:paraId="7D2D49FA"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 2. Operaatorid ja ringhäälinguorganisatsioonid peavad esimese taotluse korral edastama Brüssel keskkonnaametile kogu taotletud teabe, sealhulgas vajaduse korral väljavõtte oma võrgukonfiguratsiooni andmebaasidest KHK (käitamis- ja hoolduskeskus) kaudu. See väljavõte või mis tahes muu teave võib puudutada kõiki Brüsseli keskkonnaameti nimetatud antenne ning see esitatakse elektrooniliselt 20 päeva jooksul alates taotluse saamisest. Teave peab sisaldama vähemalt maksimaalset võimsust tehniliste lahtede väljundis, kandesageduste arvu ja elektrilisi kaldeid, kui KHK (käitamis- ja hoolduskeskus) on need eemalt konfigureerinud. Brüsseli keskkonnaamet võib täpsustada esitatavas väljavõttes sisalduvat teavet ja selle vormi.</w:t>
            </w:r>
          </w:p>
          <w:p w14:paraId="4D7BEA57"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 3. Operaatorid, kelle nimekirja valitsus on koostanud, edastavad igal aastal Brüsseli keskkonnaametile aruande, milles käsitletakse energiatõhusust tehnoloogia ning antennide ja nende võrgu energiatarbimise järgi. Aruande miinimumsisu määrab kindlaks valitsus.“.</w:t>
            </w:r>
          </w:p>
          <w:p w14:paraId="25D9E273" w14:textId="77777777" w:rsidR="00873667" w:rsidRDefault="00873667">
            <w:pPr>
              <w:spacing w:after="0" w:line="240" w:lineRule="auto"/>
              <w:jc w:val="both"/>
              <w:rPr>
                <w:rFonts w:asciiTheme="minorHAnsi" w:hAnsiTheme="minorHAnsi"/>
                <w:sz w:val="20"/>
                <w:szCs w:val="20"/>
                <w:lang w:val="nl-NL"/>
              </w:rPr>
            </w:pPr>
          </w:p>
        </w:tc>
      </w:tr>
      <w:tr w:rsidR="00873667" w:rsidRPr="00404725" w14:paraId="39830A33"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C51C2"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lastRenderedPageBreak/>
              <w:t>Artikkel 6.</w:t>
            </w:r>
          </w:p>
          <w:p w14:paraId="3FB93EB7"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Selle määruse artiklit 5 täiendatakse lõiguga, mis on sõnastatud järgmiselt: </w:t>
            </w:r>
          </w:p>
          <w:p w14:paraId="40A7D802"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 xml:space="preserve">„ Valitsus võib ette näha diferentseeritud ja erikorra teatavat tüüpi antennidele vastavalt nende eriomadustele.“. </w:t>
            </w:r>
          </w:p>
          <w:p w14:paraId="0216A34A" w14:textId="77777777" w:rsidR="00873667" w:rsidRPr="004E64B3" w:rsidRDefault="00873667">
            <w:pPr>
              <w:spacing w:after="0" w:line="240" w:lineRule="auto"/>
              <w:jc w:val="both"/>
              <w:rPr>
                <w:rFonts w:asciiTheme="minorHAnsi" w:hAnsiTheme="minorHAnsi"/>
                <w:sz w:val="20"/>
                <w:szCs w:val="20"/>
              </w:rPr>
            </w:pPr>
          </w:p>
        </w:tc>
      </w:tr>
      <w:tr w:rsidR="00873667" w14:paraId="752366D5"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B28D5"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Artikkel 7.</w:t>
            </w:r>
          </w:p>
          <w:p w14:paraId="59CA7035"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Käesoleva määruse artiklis 8 tehakse järgmised muudatused:</w:t>
            </w:r>
          </w:p>
          <w:p w14:paraId="463F92C5" w14:textId="77777777" w:rsidR="00873667" w:rsidRPr="004E64B3" w:rsidRDefault="00873667">
            <w:pPr>
              <w:spacing w:after="0" w:line="240" w:lineRule="auto"/>
              <w:jc w:val="both"/>
              <w:rPr>
                <w:rFonts w:asciiTheme="minorHAnsi" w:hAnsiTheme="minorHAnsi"/>
                <w:sz w:val="20"/>
                <w:szCs w:val="20"/>
              </w:rPr>
            </w:pPr>
          </w:p>
          <w:p w14:paraId="0FEE7087" w14:textId="77777777" w:rsidR="00873667" w:rsidRDefault="00873667" w:rsidP="00242999">
            <w:pPr>
              <w:pStyle w:val="ListParagraph"/>
              <w:widowControl/>
              <w:numPr>
                <w:ilvl w:val="0"/>
                <w:numId w:val="4"/>
              </w:numPr>
              <w:suppressAutoHyphens w:val="0"/>
              <w:spacing w:after="0" w:line="240" w:lineRule="auto"/>
              <w:jc w:val="both"/>
              <w:rPr>
                <w:rFonts w:asciiTheme="minorHAnsi" w:hAnsiTheme="minorHAnsi"/>
                <w:sz w:val="20"/>
                <w:szCs w:val="20"/>
              </w:rPr>
            </w:pPr>
            <w:r>
              <w:rPr>
                <w:rFonts w:asciiTheme="minorHAnsi" w:hAnsiTheme="minorHAnsi"/>
                <w:sz w:val="20"/>
              </w:rPr>
              <w:t xml:space="preserve">lõige 1 asendatakse järgmisega: </w:t>
            </w:r>
          </w:p>
          <w:p w14:paraId="495FA02B"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 xml:space="preserve">„§ 1. Valitsus vastutab antennide registri ajakohastamise ja avalikustamise eest ning selle nimekirja määrab valitsus. Register sisaldab iga antenni tehnilisi andmeid, eelkõige antenni täpset asukohta, selle tüüpi, mõõtmeid, suunda, heitevõimsust ja muid tehnilisi andmeid, et määrata kindlaks võimsustihedus üldkasutatavates piirkondades. Valitsus võib täpsustada tehnilisi andmeid ja lisada muid funktsioone. </w:t>
            </w:r>
          </w:p>
          <w:p w14:paraId="74906324"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Kõnealune saatjate register avaldatakse Brüsseli keskkonnaameti veebisaidil, et iga kodanik saaks igal ajal esitada Brüsseli keskkonnaametile kaebuse artiklis 3 osutatud immissioonistandardi järgimise ja/või asjaomaste antennide töötingimuste täitmise kohta. Ilma et see piiraks käesolevas määruses sätestatud karistuste ja muude meetmete kohaldamist, võtab Brüsseli keskkonnaamet, juhul kui ta peab seda kaebust põhjendatuks, meetmeid käesoleva määruse sätete järgimise tagamiseks.“;</w:t>
            </w:r>
          </w:p>
          <w:p w14:paraId="62384DE4" w14:textId="77777777" w:rsidR="00873667" w:rsidRPr="004E64B3" w:rsidRDefault="00873667">
            <w:pPr>
              <w:spacing w:after="0" w:line="240" w:lineRule="auto"/>
              <w:ind w:left="352"/>
              <w:jc w:val="both"/>
              <w:rPr>
                <w:rFonts w:asciiTheme="minorHAnsi" w:hAnsiTheme="minorHAnsi"/>
                <w:sz w:val="20"/>
                <w:szCs w:val="20"/>
              </w:rPr>
            </w:pPr>
          </w:p>
          <w:p w14:paraId="251120BC" w14:textId="77777777" w:rsidR="00873667" w:rsidRDefault="00873667" w:rsidP="00242999">
            <w:pPr>
              <w:pStyle w:val="ListParagraph"/>
              <w:widowControl/>
              <w:numPr>
                <w:ilvl w:val="0"/>
                <w:numId w:val="4"/>
              </w:numPr>
              <w:suppressAutoHyphens w:val="0"/>
              <w:spacing w:after="0" w:line="240" w:lineRule="auto"/>
              <w:jc w:val="both"/>
              <w:rPr>
                <w:rFonts w:asciiTheme="minorHAnsi" w:hAnsiTheme="minorHAnsi"/>
                <w:sz w:val="20"/>
                <w:szCs w:val="20"/>
              </w:rPr>
            </w:pPr>
            <w:r>
              <w:rPr>
                <w:rFonts w:asciiTheme="minorHAnsi" w:hAnsiTheme="minorHAnsi"/>
                <w:sz w:val="20"/>
              </w:rPr>
              <w:t xml:space="preserve">lõike 2 lõik 1 sõnastatakse järgmiselt: </w:t>
            </w:r>
          </w:p>
          <w:p w14:paraId="1D219E45"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 2. Valitsus loob avaliku sektori asutuste kasutuses olevate hoonete katuste registri, kuhu saab paigaldada antenni. Seda registrit ajakohastatakse korrapäraselt.“.</w:t>
            </w:r>
          </w:p>
          <w:p w14:paraId="2DC18BF8" w14:textId="77777777" w:rsidR="00873667" w:rsidRDefault="00873667">
            <w:pPr>
              <w:spacing w:after="0" w:line="240" w:lineRule="auto"/>
              <w:jc w:val="both"/>
              <w:rPr>
                <w:rFonts w:asciiTheme="minorHAnsi" w:hAnsiTheme="minorHAnsi"/>
                <w:sz w:val="20"/>
                <w:szCs w:val="20"/>
                <w:lang w:val="nl-NL"/>
              </w:rPr>
            </w:pPr>
          </w:p>
        </w:tc>
      </w:tr>
      <w:tr w:rsidR="00873667" w:rsidRPr="00404725" w14:paraId="3C371DE5"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CECFE"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Artikkel 8.</w:t>
            </w:r>
          </w:p>
          <w:p w14:paraId="588CB09A"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1. Samasse määrusesse lisatakse artikli 8 järele järgmine pealkiri: „ Operaatorite üldine kohustus“.</w:t>
            </w:r>
          </w:p>
          <w:p w14:paraId="020B4B57" w14:textId="77777777" w:rsidR="00873667" w:rsidRPr="004E64B3" w:rsidRDefault="00873667">
            <w:pPr>
              <w:spacing w:after="0" w:line="240" w:lineRule="auto"/>
              <w:jc w:val="both"/>
              <w:rPr>
                <w:rFonts w:asciiTheme="minorHAnsi" w:hAnsiTheme="minorHAnsi"/>
                <w:bCs/>
                <w:sz w:val="20"/>
                <w:szCs w:val="20"/>
                <w:lang w:val="fi-FI"/>
              </w:rPr>
            </w:pPr>
          </w:p>
          <w:p w14:paraId="0655FE8F"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2. Samasse määrusesse lisatakse lõikega 1 lisatud pealkirja alla artikkel 8a järgmiselt:</w:t>
            </w:r>
          </w:p>
          <w:p w14:paraId="2C135F09"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 Artikkel 8a. Operaatorid, kelle nimekirja koostab valitsus, peavad korraldama ja toetama teavituskampaaniaid, et suurendada teadlikkust oma tegevusest tulenevate jäätmete vältimisest, pidades eelkõige silmas tehnoloogia arengut ja ühendatud seadmete uuendamist. </w:t>
            </w:r>
          </w:p>
          <w:p w14:paraId="7E31B7BE"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Need teavituskampaaniad teavitavad üldsust eelkõige seadmete keskkonnahoidlikust kasutamisest, ühendatud seadmete korduskasutamise ja korduskasutamiseks ettevalmistamise väärtusest ning viimasena ka jäätmekogumis- ja käitlussüsteemidest. </w:t>
            </w:r>
          </w:p>
          <w:p w14:paraId="54630306"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Valitsus võib täpsustada rakendatavate teavituskampaaniate sisu, sagedust ja tingimusi ning nende sihtrühmi vastavalt soovitud eesmärkidele.“;</w:t>
            </w:r>
          </w:p>
          <w:p w14:paraId="7577DD4F" w14:textId="77777777" w:rsidR="00873667" w:rsidRPr="004E64B3" w:rsidRDefault="00873667">
            <w:pPr>
              <w:spacing w:after="0" w:line="240" w:lineRule="auto"/>
              <w:jc w:val="both"/>
              <w:rPr>
                <w:rFonts w:asciiTheme="minorHAnsi" w:hAnsiTheme="minorHAnsi"/>
                <w:bCs/>
                <w:sz w:val="20"/>
                <w:szCs w:val="20"/>
              </w:rPr>
            </w:pPr>
          </w:p>
          <w:p w14:paraId="127221A1"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xml:space="preserve">§ 3. Samasse määrusesse lisatakse lõikega 1 lisatud pealkirja alla artikkel 8b, mis on sõnastatud järgmiselt: </w:t>
            </w:r>
          </w:p>
          <w:p w14:paraId="3F80CFC4"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 Artikkel 8b. Operaatorid, kelle nimekirja on koostanud valitsus, peavad koostama statistika seadmete kohta, mida nad turule lasevad ja mida kogutakse jäätmetena või mida taaskasutatakse jäätmeid käsitleva 14. juuni 2012. aasta määruse tähenduses.“; </w:t>
            </w:r>
          </w:p>
          <w:p w14:paraId="4BAF6779" w14:textId="77777777" w:rsidR="00873667" w:rsidRPr="004E64B3" w:rsidRDefault="00873667">
            <w:pPr>
              <w:spacing w:after="0" w:line="240" w:lineRule="auto"/>
              <w:jc w:val="both"/>
              <w:rPr>
                <w:rFonts w:asciiTheme="minorHAnsi" w:hAnsiTheme="minorHAnsi"/>
                <w:bCs/>
                <w:sz w:val="20"/>
                <w:szCs w:val="20"/>
              </w:rPr>
            </w:pPr>
          </w:p>
          <w:p w14:paraId="23215B8F"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xml:space="preserve">§ 4. Samas määruses lisatakse lõikega 1 lisatud pealkirja alla artikkel 8c, mis on sõnastatud järgmiselt: </w:t>
            </w:r>
          </w:p>
          <w:p w14:paraId="51C2452E"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 Artikkel 8c. Hiljemalt iga aasta 1. aprilliks esitavad operaatorid kas eraldi või ühiselt Brüsseli keskkonnaametile eelmise aasta (1. jaanuar kuni 31. detsember) kohta aastaaruande, milles esitatakse eelkõige rakendatud meetmete üksikasjad, kulutatud summad ja artikli 8a alusel rakendatud meetmetega seoses täheldatud mõjud, samuti aruanne </w:t>
            </w:r>
            <w:r>
              <w:rPr>
                <w:rFonts w:asciiTheme="minorHAnsi" w:hAnsiTheme="minorHAnsi"/>
                <w:sz w:val="20"/>
              </w:rPr>
              <w:lastRenderedPageBreak/>
              <w:t>artiklis 8b osutatud statistiliste andmete kohta.</w:t>
            </w:r>
          </w:p>
          <w:p w14:paraId="24E4D373"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Valitsus võib täpsustada eelmises lõigus osutatud aastaaruande sisu ja näha ette, et sellesse aruandesse lisatakse täiendav teave.“. </w:t>
            </w:r>
          </w:p>
          <w:p w14:paraId="79909F2B" w14:textId="77777777" w:rsidR="00873667" w:rsidRPr="004E64B3" w:rsidRDefault="00873667">
            <w:pPr>
              <w:spacing w:after="0" w:line="240" w:lineRule="auto"/>
              <w:jc w:val="both"/>
              <w:rPr>
                <w:rFonts w:asciiTheme="minorHAnsi" w:hAnsiTheme="minorHAnsi"/>
                <w:b/>
                <w:sz w:val="20"/>
                <w:szCs w:val="20"/>
              </w:rPr>
            </w:pPr>
          </w:p>
        </w:tc>
      </w:tr>
      <w:tr w:rsidR="00873667" w:rsidRPr="00404725" w14:paraId="471265F9"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2BBF9"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lastRenderedPageBreak/>
              <w:t>Artikkel 9.</w:t>
            </w:r>
          </w:p>
          <w:p w14:paraId="17721ADF"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 1. Määruse artiklite 8 ja 9 pealkiri „Rikkumised ja kriminaalkaristused“ asendatakse pealkirjaga „Rikkumised“. </w:t>
            </w:r>
          </w:p>
          <w:p w14:paraId="0F7DA792" w14:textId="77777777" w:rsidR="00873667" w:rsidRPr="004E64B3" w:rsidRDefault="00873667">
            <w:pPr>
              <w:spacing w:after="0" w:line="240" w:lineRule="auto"/>
              <w:jc w:val="both"/>
              <w:rPr>
                <w:rFonts w:asciiTheme="minorHAnsi" w:hAnsiTheme="minorHAnsi"/>
                <w:sz w:val="20"/>
                <w:szCs w:val="20"/>
                <w:lang w:val="fi-FI"/>
              </w:rPr>
            </w:pPr>
          </w:p>
          <w:p w14:paraId="6292353F"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 2. Sama määruse artikkel 9 asendatakse järgmisega: </w:t>
            </w:r>
          </w:p>
          <w:p w14:paraId="1E11AE58"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 25. märtsi 1999. aasta keskkonnakuritegude uurimise, ennetamise, avastamise ja karistamise ning keskkonnavastutuse seadustiku artikli 31 lõike 1 alusel sätestatud karistus määratakse isikutele, kes:</w:t>
            </w:r>
          </w:p>
          <w:p w14:paraId="275A347F" w14:textId="77777777" w:rsidR="00873667" w:rsidRDefault="00873667" w:rsidP="00242999">
            <w:pPr>
              <w:pStyle w:val="ListParagraph"/>
              <w:numPr>
                <w:ilvl w:val="0"/>
                <w:numId w:val="5"/>
              </w:numPr>
              <w:spacing w:after="0" w:line="240" w:lineRule="auto"/>
              <w:jc w:val="both"/>
              <w:rPr>
                <w:rFonts w:asciiTheme="minorHAnsi" w:hAnsiTheme="minorHAnsi"/>
                <w:sz w:val="20"/>
                <w:szCs w:val="20"/>
              </w:rPr>
            </w:pPr>
            <w:r>
              <w:rPr>
                <w:rFonts w:asciiTheme="minorHAnsi" w:hAnsiTheme="minorHAnsi"/>
                <w:sz w:val="20"/>
              </w:rPr>
              <w:t>ei vasta artiklis 3 osutatud standarditele või selle rakendusmeetmetele;</w:t>
            </w:r>
          </w:p>
          <w:p w14:paraId="4A9CAD66" w14:textId="77777777" w:rsidR="00873667" w:rsidRDefault="00873667" w:rsidP="00242999">
            <w:pPr>
              <w:pStyle w:val="ListParagraph"/>
              <w:numPr>
                <w:ilvl w:val="0"/>
                <w:numId w:val="5"/>
              </w:numPr>
              <w:spacing w:after="0" w:line="240" w:lineRule="auto"/>
              <w:jc w:val="both"/>
              <w:rPr>
                <w:rFonts w:asciiTheme="minorHAnsi" w:hAnsiTheme="minorHAnsi"/>
                <w:sz w:val="20"/>
                <w:szCs w:val="20"/>
              </w:rPr>
            </w:pPr>
            <w:r>
              <w:rPr>
                <w:rFonts w:asciiTheme="minorHAnsi" w:hAnsiTheme="minorHAnsi"/>
                <w:sz w:val="20"/>
              </w:rPr>
              <w:t>ei täida artiklis 4 osutatud teavitamiskohustust või selle rakendusmeetmeid;</w:t>
            </w:r>
          </w:p>
          <w:p w14:paraId="77B503E8" w14:textId="77777777" w:rsidR="00873667" w:rsidRDefault="00873667" w:rsidP="00242999">
            <w:pPr>
              <w:pStyle w:val="ListParagraph"/>
              <w:numPr>
                <w:ilvl w:val="0"/>
                <w:numId w:val="5"/>
              </w:numPr>
              <w:spacing w:after="0" w:line="240" w:lineRule="auto"/>
              <w:jc w:val="both"/>
              <w:rPr>
                <w:rFonts w:asciiTheme="minorHAnsi" w:hAnsiTheme="minorHAnsi"/>
                <w:sz w:val="20"/>
                <w:szCs w:val="20"/>
              </w:rPr>
            </w:pPr>
            <w:r>
              <w:rPr>
                <w:rFonts w:asciiTheme="minorHAnsi" w:hAnsiTheme="minorHAnsi"/>
                <w:sz w:val="20"/>
              </w:rPr>
              <w:t>ei vasta artiklis 5 osutatud tegevusstandarditele või selle rakendusmeetmetele;</w:t>
            </w:r>
          </w:p>
          <w:p w14:paraId="7663E406" w14:textId="77777777" w:rsidR="00873667" w:rsidRDefault="00873667" w:rsidP="00242999">
            <w:pPr>
              <w:pStyle w:val="ListParagraph"/>
              <w:numPr>
                <w:ilvl w:val="0"/>
                <w:numId w:val="5"/>
              </w:numPr>
              <w:spacing w:after="0" w:line="240" w:lineRule="auto"/>
              <w:jc w:val="both"/>
              <w:rPr>
                <w:rFonts w:asciiTheme="minorHAnsi" w:hAnsiTheme="minorHAnsi"/>
                <w:sz w:val="20"/>
                <w:szCs w:val="20"/>
              </w:rPr>
            </w:pPr>
            <w:r>
              <w:rPr>
                <w:rFonts w:asciiTheme="minorHAnsi" w:hAnsiTheme="minorHAnsi"/>
                <w:sz w:val="20"/>
              </w:rPr>
              <w:t xml:space="preserve">ei täida artiklites 8a, 8b ja 8c osutatud teavitamis- ja aruandluskohustusi või nende rakendusmeetmeid; </w:t>
            </w:r>
          </w:p>
          <w:p w14:paraId="712FA70C" w14:textId="77777777" w:rsidR="00873667" w:rsidRDefault="00873667" w:rsidP="00242999">
            <w:pPr>
              <w:pStyle w:val="ListParagraph"/>
              <w:numPr>
                <w:ilvl w:val="0"/>
                <w:numId w:val="5"/>
              </w:numPr>
              <w:spacing w:after="0" w:line="240" w:lineRule="auto"/>
              <w:jc w:val="both"/>
              <w:rPr>
                <w:rFonts w:asciiTheme="minorHAnsi" w:hAnsiTheme="minorHAnsi"/>
                <w:sz w:val="20"/>
                <w:szCs w:val="20"/>
              </w:rPr>
            </w:pPr>
            <w:r>
              <w:rPr>
                <w:rFonts w:asciiTheme="minorHAnsi" w:hAnsiTheme="minorHAnsi"/>
                <w:sz w:val="20"/>
              </w:rPr>
              <w:t>ei vasta artiklis 7 osutatud üldstandarditele või -tingimustele või selle rakendusmeetmetele.“.</w:t>
            </w:r>
          </w:p>
          <w:p w14:paraId="4C2874B7" w14:textId="77777777" w:rsidR="00873667" w:rsidRPr="004E64B3" w:rsidRDefault="00873667">
            <w:pPr>
              <w:spacing w:after="0" w:line="240" w:lineRule="auto"/>
              <w:jc w:val="both"/>
              <w:rPr>
                <w:rFonts w:asciiTheme="minorHAnsi" w:hAnsiTheme="minorHAnsi"/>
                <w:b/>
                <w:sz w:val="20"/>
                <w:szCs w:val="20"/>
                <w:lang w:val="fi-FI"/>
              </w:rPr>
            </w:pPr>
          </w:p>
        </w:tc>
      </w:tr>
      <w:tr w:rsidR="00873667" w:rsidRPr="00404725" w14:paraId="2D02939A"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DEE4F7"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Peatükk 3. 5. juuni 1997. aasta keskkonnalubade määruse muutmine</w:t>
            </w:r>
          </w:p>
        </w:tc>
      </w:tr>
      <w:tr w:rsidR="00873667" w:rsidRPr="00404725" w14:paraId="26B50698"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53371"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Artikkel 10.</w:t>
            </w:r>
          </w:p>
          <w:p w14:paraId="31F34E3E"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xml:space="preserve">5. juuni 1997. aasta keskkonnalubade määruse artikli 100 lõikele 1 lisatakse lõik, mis on sõnastatud järgmiselt: </w:t>
            </w:r>
          </w:p>
          <w:p w14:paraId="5E0D7258"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Erandina lõigust 1 ei nõuta taotluse esitamise lõivu III klassi või IC-klassi deklaratsiooni eest.“.</w:t>
            </w:r>
          </w:p>
          <w:p w14:paraId="44E8814B" w14:textId="77777777" w:rsidR="00873667" w:rsidRPr="004E64B3" w:rsidRDefault="00873667">
            <w:pPr>
              <w:spacing w:after="0" w:line="240" w:lineRule="auto"/>
              <w:jc w:val="both"/>
              <w:rPr>
                <w:rFonts w:asciiTheme="minorHAnsi" w:hAnsiTheme="minorHAnsi"/>
                <w:b/>
                <w:sz w:val="20"/>
                <w:szCs w:val="20"/>
              </w:rPr>
            </w:pPr>
          </w:p>
        </w:tc>
      </w:tr>
      <w:tr w:rsidR="00873667" w:rsidRPr="00404725" w14:paraId="42769B24"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CAC1B9"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Peatükk 4. 2 mai 2013. aasta Brüsseli õhu-, kliima- ja energiakontrolli koodeksi määruse muutmine</w:t>
            </w:r>
          </w:p>
        </w:tc>
      </w:tr>
      <w:tr w:rsidR="00873667" w:rsidRPr="00404725" w14:paraId="7CDD59C4"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A921D"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 xml:space="preserve">Artikkel 11. </w:t>
            </w:r>
          </w:p>
          <w:p w14:paraId="0B343ACE"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1. 2. mai 2013. aasta määruse (mis käsitleb Brüsseli õhu-, kliima- ja energiakontrolli koodeksit) 2. raamatu 5. jaotisesse lisatakse peatükk 3 pealkirjaga „Peatükk 3. - Jätkusuutlik ja vastutustundlik digikava“.</w:t>
            </w:r>
          </w:p>
          <w:p w14:paraId="6DC0A343" w14:textId="77777777" w:rsidR="00873667" w:rsidRPr="004E64B3" w:rsidRDefault="00873667">
            <w:pPr>
              <w:spacing w:after="0" w:line="240" w:lineRule="auto"/>
              <w:jc w:val="both"/>
              <w:rPr>
                <w:rFonts w:asciiTheme="minorHAnsi" w:hAnsiTheme="minorHAnsi"/>
                <w:bCs/>
                <w:sz w:val="20"/>
                <w:szCs w:val="20"/>
              </w:rPr>
            </w:pPr>
          </w:p>
          <w:p w14:paraId="1244248C"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xml:space="preserve">§ 2. Lõikega 1 lisatud peatükki 3 lisatakse artikkel 2.5.8 järgmiselt: </w:t>
            </w:r>
          </w:p>
          <w:p w14:paraId="5B3AD537"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 Artikkel 2.5.8. 1. märtsi 2007. aasta määruses (keskkonna kaitsmise kohta mitteioniseerivast kiirgusest tulenevate võimalike kahjulike mõjude ja häiringute eest) osutatud ja valitsuse poolt loetellu kantud operaatorid ja ringhäälinguorganisatsioonid peavad valitsuse määratud kuupäevaks ja hiljemalt kahe aasta jooksul alates käesoleva artikli jõustumisest rakendama jätkusuutlikku ja vastutustundlikku digikava, mille eesmärk on vähendada oma tegevusest tulenevat energiatarbimist ja kasvuhoonegaaside heitkoguseid, eelkõige suurendades teadlikkust mobiilsete andmete tarbimise suurenemisest. Kava on ette nähtud viieks aastaks ja seda uuendatakse igaks järjestikuseks viieaastaseks perioodiks. Brüsseli keskkonnaamet kiidab kava enne selle rakendamist heaks. </w:t>
            </w:r>
          </w:p>
          <w:p w14:paraId="7B128E52"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Valitsus määrab kindlaks selle kava ettevalmistamise ja rakendamise tähtajad. Eelkõige kehtestab komisjon kava miinimumsisu ning selle vastuvõtmise, muutmise ja uuendamise tingimused ning kavaga taotletavad kvantifitseeritud eesmärgid. Valitsus võib laiendada „jätkusuutliku ja vastutustundliku digikava“ rakendamise kohustust ka teistele juriidilistele isikutele. </w:t>
            </w:r>
          </w:p>
          <w:p w14:paraId="11EADCD9" w14:textId="77777777" w:rsidR="00873667" w:rsidRPr="004E64B3" w:rsidRDefault="00873667">
            <w:pPr>
              <w:spacing w:after="0" w:line="240" w:lineRule="auto"/>
              <w:jc w:val="both"/>
              <w:rPr>
                <w:rFonts w:asciiTheme="minorHAnsi" w:hAnsiTheme="minorHAnsi"/>
                <w:b/>
                <w:sz w:val="20"/>
                <w:szCs w:val="20"/>
                <w:lang w:val="fi-FI"/>
              </w:rPr>
            </w:pPr>
          </w:p>
          <w:p w14:paraId="7A272A73"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3. Sama määruse artiklit 2.6.6 täiendatakse punktiga f, mis on sõnastatud järgmiselt:</w:t>
            </w:r>
          </w:p>
          <w:p w14:paraId="4B9471C4"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„f) operaatorid, ringhäälinguorganisatsioonid ja juriidilised isikud, kes ei täida neile artikli 2.5.8 kohaselt kehtestatud või kohalduvat kohustust.“.</w:t>
            </w:r>
          </w:p>
          <w:p w14:paraId="18DD4CF0" w14:textId="77777777" w:rsidR="00873667" w:rsidRPr="004E64B3" w:rsidRDefault="00873667">
            <w:pPr>
              <w:spacing w:after="0" w:line="240" w:lineRule="auto"/>
              <w:jc w:val="both"/>
              <w:rPr>
                <w:rFonts w:asciiTheme="minorHAnsi" w:hAnsiTheme="minorHAnsi"/>
                <w:b/>
                <w:sz w:val="20"/>
                <w:szCs w:val="20"/>
              </w:rPr>
            </w:pPr>
          </w:p>
        </w:tc>
      </w:tr>
      <w:tr w:rsidR="00873667" w:rsidRPr="00404725" w14:paraId="1FB6048C"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C9B873"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Peatükk 5. Muutmis-, ülemineku- ja jõustumissätted</w:t>
            </w:r>
          </w:p>
        </w:tc>
      </w:tr>
      <w:tr w:rsidR="00873667" w:rsidRPr="00404725" w14:paraId="75774D9A"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93080"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Artikkel 12.</w:t>
            </w:r>
          </w:p>
          <w:p w14:paraId="3B265679"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xml:space="preserve">1. märtsi 2007. aasta määruse (keskkonna kaitsmise kohta mitteioniseeriva kiirguse kahjulike mõjude ja häiringute eest) artikkel 10 tunnistatakse kehtetuks. </w:t>
            </w:r>
          </w:p>
          <w:p w14:paraId="48D02DBB" w14:textId="77777777" w:rsidR="00873667" w:rsidRPr="004E64B3" w:rsidRDefault="00873667">
            <w:pPr>
              <w:spacing w:after="0" w:line="240" w:lineRule="auto"/>
              <w:jc w:val="both"/>
              <w:rPr>
                <w:rFonts w:asciiTheme="minorHAnsi" w:hAnsiTheme="minorHAnsi"/>
                <w:b/>
                <w:sz w:val="20"/>
                <w:szCs w:val="20"/>
                <w:lang w:val="fi-FI"/>
              </w:rPr>
            </w:pPr>
          </w:p>
        </w:tc>
      </w:tr>
      <w:tr w:rsidR="00873667" w:rsidRPr="00404725" w14:paraId="1453FE58"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8F1A5"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Artikkel 13.</w:t>
            </w:r>
          </w:p>
          <w:p w14:paraId="0F8B4BF1"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Brüsseli keskkonnaamet teavitab 30 päeva jooksul alates käesoleva määruse jõustumisest operaatoreid, kelle keskkonnaload aitavad kaasa 1. märtsi 2007. aasta määruse (keskkonna kaitsmise kohta mitteioniseeriva kiirguse kahjulike mõjude ja häiringute eest), mis on lisatud käesoleva määrusega, artikli 3 lõikes 1a osutatud standardite ületamisele, nende kohustusest esitada kahe kuu jooksul keskkonnaloa taotlus, et täita kohustusi, mis on sätestatud 1. märtsi 2007. aasta määruses (keskkonna kaitsmise kohta mitteioniseeriva kiirguse kahjulike mõjude ja häiringute eest), mida muudetakse käesoleva määrusega. </w:t>
            </w:r>
          </w:p>
          <w:p w14:paraId="6DED1FE9"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Asjaomaste antennide operaatorite tegevust võib jätkata, olenemata 1. märtsi 2007. aasta määruse (keskkonna </w:t>
            </w:r>
            <w:r>
              <w:rPr>
                <w:rFonts w:asciiTheme="minorHAnsi" w:hAnsiTheme="minorHAnsi"/>
                <w:sz w:val="20"/>
              </w:rPr>
              <w:lastRenderedPageBreak/>
              <w:t xml:space="preserve">kaitsmise kohta mitteioniseeriva kiirguse kahjulike mõjude ja häiringute eest) artikli 3 lõikes 1a osutatud standarditest kuni keskkonnaloa taotluse kohta otsuse teatavaks tegemiseni. </w:t>
            </w:r>
          </w:p>
          <w:p w14:paraId="3CEE12CC" w14:textId="77777777" w:rsidR="00873667" w:rsidRPr="004E64B3" w:rsidRDefault="00873667">
            <w:pPr>
              <w:spacing w:after="0" w:line="240" w:lineRule="auto"/>
              <w:jc w:val="both"/>
              <w:rPr>
                <w:rFonts w:asciiTheme="minorHAnsi" w:hAnsiTheme="minorHAnsi"/>
                <w:b/>
                <w:sz w:val="20"/>
                <w:szCs w:val="20"/>
              </w:rPr>
            </w:pPr>
          </w:p>
        </w:tc>
      </w:tr>
      <w:tr w:rsidR="00873667" w:rsidRPr="00404725" w14:paraId="6715F848"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2E76"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lastRenderedPageBreak/>
              <w:t xml:space="preserve">Artikkel 14. </w:t>
            </w:r>
          </w:p>
          <w:p w14:paraId="4670636C" w14:textId="77777777" w:rsidR="00873667" w:rsidRDefault="00873667">
            <w:pPr>
              <w:spacing w:after="0" w:line="240" w:lineRule="auto"/>
              <w:jc w:val="both"/>
              <w:rPr>
                <w:rFonts w:asciiTheme="minorHAnsi" w:hAnsiTheme="minorHAnsi"/>
                <w:b/>
                <w:sz w:val="20"/>
                <w:szCs w:val="20"/>
              </w:rPr>
            </w:pPr>
            <w:r>
              <w:rPr>
                <w:rFonts w:asciiTheme="minorHAnsi" w:hAnsiTheme="minorHAnsi"/>
                <w:sz w:val="20"/>
              </w:rPr>
              <w:t xml:space="preserve">Käesolev määrus jõustub selle kuu esimesel päeval, mis järgneb kümne päeva möödumisele selle avaldamisele järgnevast päevast Belgia ametlikus väljaandes, välja arvatud artikli 5 lõige 2 (ainult artikli 4 lõike 3 osas, mis käsitleb 1. märtsi 2007. aasta määruse (keskkonna kaitsmise kohta mitteioniseeriva kiirguse kahjulike mõjude ja häiringute eest) tulevikku), 8 ja 11, mille jõustumiskuupäeva määrab kindlaks valitsus. </w:t>
            </w:r>
          </w:p>
          <w:p w14:paraId="60A2F821" w14:textId="77777777" w:rsidR="00873667" w:rsidRPr="004E64B3" w:rsidRDefault="00873667">
            <w:pPr>
              <w:spacing w:after="0" w:line="240" w:lineRule="auto"/>
              <w:jc w:val="both"/>
              <w:rPr>
                <w:rFonts w:asciiTheme="minorHAnsi" w:hAnsiTheme="minorHAnsi"/>
                <w:b/>
                <w:sz w:val="20"/>
                <w:szCs w:val="20"/>
              </w:rPr>
            </w:pPr>
          </w:p>
        </w:tc>
      </w:tr>
    </w:tbl>
    <w:p w14:paraId="155A3904" w14:textId="414A1C9B" w:rsidR="00873667" w:rsidRPr="004E64B3" w:rsidRDefault="00873667" w:rsidP="00873667"/>
    <w:tbl>
      <w:tblPr>
        <w:tblW w:w="9782" w:type="dxa"/>
        <w:tblInd w:w="-318" w:type="dxa"/>
        <w:tblLayout w:type="fixed"/>
        <w:tblCellMar>
          <w:left w:w="10" w:type="dxa"/>
          <w:right w:w="10" w:type="dxa"/>
        </w:tblCellMar>
        <w:tblLook w:val="04A0" w:firstRow="1" w:lastRow="0" w:firstColumn="1" w:lastColumn="0" w:noHBand="0" w:noVBand="1"/>
      </w:tblPr>
      <w:tblGrid>
        <w:gridCol w:w="4821"/>
        <w:gridCol w:w="4961"/>
      </w:tblGrid>
      <w:tr w:rsidR="00873667" w:rsidRPr="00746272" w14:paraId="3DDA5F8F" w14:textId="77777777" w:rsidTr="00242999">
        <w:trPr>
          <w:gridAfter w:val="1"/>
          <w:wAfter w:w="4961" w:type="dxa"/>
        </w:trPr>
        <w:tc>
          <w:tcPr>
            <w:tcW w:w="4821" w:type="dxa"/>
            <w:tcMar>
              <w:top w:w="0" w:type="dxa"/>
              <w:left w:w="108" w:type="dxa"/>
              <w:bottom w:w="0" w:type="dxa"/>
              <w:right w:w="108" w:type="dxa"/>
            </w:tcMar>
          </w:tcPr>
          <w:p w14:paraId="143E8754" w14:textId="77777777" w:rsidR="00873667" w:rsidRPr="00746272" w:rsidRDefault="00873667" w:rsidP="00242999">
            <w:pPr>
              <w:spacing w:after="0" w:line="240" w:lineRule="auto"/>
              <w:jc w:val="both"/>
              <w:rPr>
                <w:rFonts w:asciiTheme="minorHAnsi" w:hAnsiTheme="minorHAnsi"/>
                <w:sz w:val="20"/>
                <w:szCs w:val="20"/>
              </w:rPr>
            </w:pPr>
            <w:r>
              <w:rPr>
                <w:rFonts w:asciiTheme="minorHAnsi" w:hAnsiTheme="minorHAnsi"/>
                <w:sz w:val="20"/>
              </w:rPr>
              <w:t>Brüssel</w:t>
            </w:r>
          </w:p>
        </w:tc>
      </w:tr>
      <w:tr w:rsidR="00873667" w:rsidRPr="00404725" w14:paraId="334B20E3" w14:textId="77777777" w:rsidTr="00242999">
        <w:trPr>
          <w:gridAfter w:val="1"/>
          <w:wAfter w:w="4961" w:type="dxa"/>
        </w:trPr>
        <w:tc>
          <w:tcPr>
            <w:tcW w:w="4821" w:type="dxa"/>
            <w:tcMar>
              <w:top w:w="0" w:type="dxa"/>
              <w:left w:w="108" w:type="dxa"/>
              <w:bottom w:w="0" w:type="dxa"/>
              <w:right w:w="108" w:type="dxa"/>
            </w:tcMar>
          </w:tcPr>
          <w:p w14:paraId="7D90B3B5" w14:textId="77777777" w:rsidR="00873667" w:rsidRPr="00873667" w:rsidRDefault="00873667" w:rsidP="00242999">
            <w:pPr>
              <w:spacing w:after="0" w:line="240" w:lineRule="auto"/>
              <w:jc w:val="both"/>
              <w:rPr>
                <w:rFonts w:asciiTheme="minorHAnsi" w:hAnsiTheme="minorHAnsi"/>
                <w:sz w:val="20"/>
                <w:szCs w:val="20"/>
              </w:rPr>
            </w:pPr>
            <w:r>
              <w:rPr>
                <w:rFonts w:asciiTheme="minorHAnsi" w:hAnsiTheme="minorHAnsi"/>
                <w:sz w:val="20"/>
              </w:rPr>
              <w:t>Brüsseli pealinnapiirkonna valitsuse nimel</w:t>
            </w:r>
          </w:p>
        </w:tc>
      </w:tr>
      <w:tr w:rsidR="00873667" w:rsidRPr="00404725" w14:paraId="55B38421" w14:textId="77777777" w:rsidTr="00242999">
        <w:tc>
          <w:tcPr>
            <w:tcW w:w="4821" w:type="dxa"/>
            <w:shd w:val="clear" w:color="auto" w:fill="auto"/>
            <w:tcMar>
              <w:top w:w="0" w:type="dxa"/>
              <w:left w:w="108" w:type="dxa"/>
              <w:bottom w:w="0" w:type="dxa"/>
              <w:right w:w="108" w:type="dxa"/>
            </w:tcMar>
          </w:tcPr>
          <w:p w14:paraId="52DDBFBC" w14:textId="77777777" w:rsidR="00873667" w:rsidRPr="00873667" w:rsidRDefault="00873667" w:rsidP="00873667">
            <w:pPr>
              <w:spacing w:after="0" w:line="240" w:lineRule="auto"/>
              <w:rPr>
                <w:rFonts w:asciiTheme="minorHAnsi" w:hAnsiTheme="minorHAnsi"/>
                <w:sz w:val="20"/>
                <w:szCs w:val="20"/>
                <w:lang w:val="fr-BE"/>
              </w:rPr>
            </w:pPr>
          </w:p>
        </w:tc>
        <w:tc>
          <w:tcPr>
            <w:tcW w:w="4961" w:type="dxa"/>
            <w:shd w:val="clear" w:color="auto" w:fill="auto"/>
          </w:tcPr>
          <w:p w14:paraId="20116099" w14:textId="77777777" w:rsidR="00873667" w:rsidRPr="00873667" w:rsidRDefault="00873667" w:rsidP="00242999">
            <w:pPr>
              <w:suppressAutoHyphens w:val="0"/>
              <w:autoSpaceDE w:val="0"/>
              <w:adjustRightInd w:val="0"/>
              <w:spacing w:after="0" w:line="240" w:lineRule="auto"/>
              <w:jc w:val="both"/>
              <w:rPr>
                <w:rFonts w:asciiTheme="minorHAnsi" w:eastAsiaTheme="minorHAnsi" w:hAnsiTheme="minorHAnsi" w:cs="TimesNewRoman"/>
                <w:kern w:val="0"/>
                <w:sz w:val="20"/>
                <w:szCs w:val="20"/>
                <w:lang w:val="fr-BE"/>
              </w:rPr>
            </w:pPr>
          </w:p>
        </w:tc>
      </w:tr>
    </w:tbl>
    <w:p w14:paraId="62E0C8D1" w14:textId="77777777" w:rsidR="00873667" w:rsidRPr="00873667" w:rsidRDefault="00873667" w:rsidP="00873667">
      <w:pPr>
        <w:spacing w:after="0" w:line="240" w:lineRule="auto"/>
        <w:jc w:val="both"/>
        <w:rPr>
          <w:rFonts w:asciiTheme="minorHAnsi" w:hAnsiTheme="minorHAnsi" w:cstheme="minorHAnsi"/>
          <w:sz w:val="20"/>
          <w:szCs w:val="20"/>
          <w:lang w:val="fr-BE"/>
        </w:rPr>
      </w:pPr>
    </w:p>
    <w:p w14:paraId="6484EA2B" w14:textId="77777777" w:rsidR="00873667" w:rsidRPr="00873667" w:rsidRDefault="00873667" w:rsidP="00873667">
      <w:pPr>
        <w:spacing w:after="0" w:line="240" w:lineRule="auto"/>
        <w:jc w:val="both"/>
        <w:rPr>
          <w:rFonts w:asciiTheme="minorHAnsi" w:hAnsiTheme="minorHAnsi" w:cstheme="minorHAnsi"/>
          <w:sz w:val="20"/>
          <w:szCs w:val="20"/>
          <w:lang w:val="fr-BE"/>
        </w:rPr>
      </w:pPr>
    </w:p>
    <w:p w14:paraId="5A185135"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R. VERVOORT</w:t>
      </w:r>
    </w:p>
    <w:p w14:paraId="4D31CE76" w14:textId="3E9F61CF" w:rsidR="00873667" w:rsidRPr="00873667"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Brüsseli pealinnapiirkonna peaminister.</w:t>
      </w:r>
    </w:p>
    <w:p w14:paraId="0ACA50B3" w14:textId="77777777" w:rsidR="00873667" w:rsidRPr="00404725" w:rsidRDefault="00873667" w:rsidP="00873667">
      <w:pPr>
        <w:spacing w:after="0" w:line="240" w:lineRule="auto"/>
        <w:jc w:val="center"/>
        <w:rPr>
          <w:rFonts w:asciiTheme="minorHAnsi" w:hAnsiTheme="minorHAnsi" w:cstheme="minorHAnsi"/>
          <w:sz w:val="20"/>
          <w:szCs w:val="20"/>
          <w:lang w:val="fr-FR"/>
        </w:rPr>
      </w:pPr>
    </w:p>
    <w:p w14:paraId="0E868F9D"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E. VAN DEN BRANDT</w:t>
      </w:r>
    </w:p>
    <w:p w14:paraId="0FD79330" w14:textId="037809FC" w:rsidR="00873667"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Liikuvuse, riiklike ehitustööde ja liiklusohutuse minister.</w:t>
      </w:r>
    </w:p>
    <w:p w14:paraId="2F23BC79" w14:textId="77777777" w:rsidR="00873667" w:rsidRPr="004E64B3" w:rsidRDefault="00873667" w:rsidP="00873667">
      <w:pPr>
        <w:spacing w:after="0" w:line="240" w:lineRule="auto"/>
        <w:jc w:val="center"/>
        <w:rPr>
          <w:rFonts w:asciiTheme="minorHAnsi" w:hAnsiTheme="minorHAnsi" w:cstheme="minorHAnsi"/>
          <w:sz w:val="20"/>
          <w:szCs w:val="20"/>
          <w:lang w:val="fi-FI"/>
        </w:rPr>
      </w:pPr>
    </w:p>
    <w:p w14:paraId="5C36561A" w14:textId="77777777" w:rsidR="00873667" w:rsidRPr="00404725"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A. MARON</w:t>
      </w:r>
    </w:p>
    <w:p w14:paraId="67F20717" w14:textId="3CC9598F" w:rsidR="00873667" w:rsidRPr="00AD5588"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Kliimaülemineku, keskkonna, energeetika ja osalusdemokraatia minister.</w:t>
      </w:r>
    </w:p>
    <w:p w14:paraId="4B06F6AA"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S. GATZ</w:t>
      </w:r>
    </w:p>
    <w:p w14:paraId="215BED01" w14:textId="5190AA1C" w:rsidR="00873667" w:rsidRPr="00873667" w:rsidRDefault="00873667" w:rsidP="00873667">
      <w:pPr>
        <w:spacing w:after="0" w:line="240" w:lineRule="auto"/>
        <w:jc w:val="center"/>
        <w:rPr>
          <w:rFonts w:asciiTheme="minorHAnsi" w:hAnsiTheme="minorHAnsi" w:cstheme="minorHAnsi"/>
          <w:sz w:val="20"/>
          <w:szCs w:val="20"/>
        </w:rPr>
      </w:pPr>
      <w:r>
        <w:rPr>
          <w:rFonts w:asciiTheme="minorHAnsi" w:hAnsiTheme="minorHAnsi"/>
          <w:color w:val="333333"/>
          <w:sz w:val="20"/>
          <w:shd w:val="clear" w:color="auto" w:fill="FFFFFF"/>
        </w:rPr>
        <w:t xml:space="preserve"> </w:t>
      </w:r>
      <w:r>
        <w:rPr>
          <w:rFonts w:asciiTheme="minorHAnsi" w:hAnsiTheme="minorHAnsi"/>
          <w:sz w:val="20"/>
        </w:rPr>
        <w:t>Rahanduse, eelarve, avaliku teenistuse, mitmekeelsuse edendamise ja Brüsseli kuvandi minister.</w:t>
      </w:r>
    </w:p>
    <w:p w14:paraId="5E9FF636" w14:textId="77777777" w:rsidR="00873667" w:rsidRPr="004E64B3" w:rsidRDefault="00873667" w:rsidP="00873667">
      <w:pPr>
        <w:spacing w:after="0" w:line="240" w:lineRule="auto"/>
        <w:jc w:val="center"/>
        <w:rPr>
          <w:rFonts w:asciiTheme="minorHAnsi" w:hAnsiTheme="minorHAnsi" w:cstheme="minorHAnsi"/>
          <w:sz w:val="20"/>
          <w:szCs w:val="20"/>
          <w:lang w:val="fi-FI"/>
        </w:rPr>
      </w:pPr>
    </w:p>
    <w:p w14:paraId="39B54DF5"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B. CERLFAYT</w:t>
      </w:r>
    </w:p>
    <w:p w14:paraId="5443ECE7" w14:textId="4C81C041" w:rsidR="00873667" w:rsidRPr="00873667"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Tööhõive ja kutseõppe, digiülemineku, kohalike omavalitsuste ja loomade heaolu minister.</w:t>
      </w:r>
    </w:p>
    <w:p w14:paraId="76D391AC" w14:textId="77777777" w:rsidR="00873667" w:rsidRPr="004E64B3" w:rsidRDefault="00873667" w:rsidP="00873667">
      <w:pPr>
        <w:spacing w:after="0" w:line="240" w:lineRule="auto"/>
        <w:jc w:val="center"/>
        <w:rPr>
          <w:rFonts w:asciiTheme="minorHAnsi" w:hAnsiTheme="minorHAnsi" w:cstheme="minorHAnsi"/>
          <w:sz w:val="20"/>
          <w:szCs w:val="20"/>
          <w:lang w:val="fi-FI"/>
        </w:rPr>
      </w:pPr>
    </w:p>
    <w:p w14:paraId="2D887231"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N. BEN HAMOU</w:t>
      </w:r>
    </w:p>
    <w:p w14:paraId="66917B45" w14:textId="77777777" w:rsidR="00873667" w:rsidRPr="00B93F33"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Elamumajanduse ja võrdsete võimaluste riigisekretär.</w:t>
      </w:r>
    </w:p>
    <w:p w14:paraId="6FA2FE24" w14:textId="77777777" w:rsidR="00873667" w:rsidRPr="004E64B3" w:rsidRDefault="00873667" w:rsidP="00873667">
      <w:pPr>
        <w:spacing w:after="0" w:line="240" w:lineRule="auto"/>
        <w:jc w:val="center"/>
        <w:rPr>
          <w:rFonts w:asciiTheme="minorHAnsi" w:hAnsiTheme="minorHAnsi" w:cstheme="minorHAnsi"/>
          <w:sz w:val="20"/>
          <w:szCs w:val="20"/>
          <w:lang w:val="fi-FI"/>
        </w:rPr>
      </w:pPr>
    </w:p>
    <w:p w14:paraId="5AFC9699"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B. TRACHTE</w:t>
      </w:r>
    </w:p>
    <w:p w14:paraId="272A5E99" w14:textId="77777777" w:rsidR="00873667" w:rsidRPr="00B93F33"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Majandusliku ülemineku ja teadusuuringute riigisekretär.</w:t>
      </w:r>
    </w:p>
    <w:p w14:paraId="42F74CF6" w14:textId="77777777" w:rsidR="00873667" w:rsidRPr="004E64B3" w:rsidRDefault="00873667" w:rsidP="00873667">
      <w:pPr>
        <w:spacing w:after="0" w:line="240" w:lineRule="auto"/>
        <w:rPr>
          <w:rFonts w:asciiTheme="minorHAnsi" w:hAnsiTheme="minorHAnsi" w:cstheme="minorHAnsi"/>
          <w:sz w:val="20"/>
          <w:szCs w:val="20"/>
          <w:lang w:val="fi-FI"/>
        </w:rPr>
      </w:pPr>
    </w:p>
    <w:p w14:paraId="03B3C3B2"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P. SMET</w:t>
      </w:r>
    </w:p>
    <w:p w14:paraId="2267296E" w14:textId="77777777" w:rsidR="00873667" w:rsidRPr="00B93F33" w:rsidRDefault="00873667" w:rsidP="00873667">
      <w:pPr>
        <w:spacing w:after="0" w:line="240" w:lineRule="auto"/>
        <w:jc w:val="center"/>
        <w:rPr>
          <w:rFonts w:asciiTheme="minorHAnsi" w:hAnsiTheme="minorHAnsi" w:cstheme="minorHAnsi"/>
          <w:b/>
          <w:bCs/>
          <w:caps/>
          <w:sz w:val="20"/>
          <w:szCs w:val="20"/>
          <w:u w:val="single"/>
        </w:rPr>
      </w:pPr>
      <w:r>
        <w:rPr>
          <w:rFonts w:asciiTheme="minorHAnsi" w:hAnsiTheme="minorHAnsi"/>
          <w:sz w:val="20"/>
        </w:rPr>
        <w:t>Linnaplaneerimise ja kultuuripärandi, Euroopa ja rahvusvaheliste suhete, väliskaubanduse ning tuletõrje ja erakorralise meditsiiniabi riigisekretär.</w:t>
      </w:r>
    </w:p>
    <w:p w14:paraId="53382B18" w14:textId="28B96DA2" w:rsidR="00873667" w:rsidRPr="004E64B3" w:rsidRDefault="00873667" w:rsidP="00873667">
      <w:pPr>
        <w:rPr>
          <w:lang w:val="fi-FI"/>
        </w:rPr>
      </w:pPr>
    </w:p>
    <w:sectPr w:rsidR="00873667" w:rsidRPr="004E64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379A7"/>
    <w:multiLevelType w:val="hybridMultilevel"/>
    <w:tmpl w:val="7E88C574"/>
    <w:lvl w:ilvl="0" w:tplc="3982BAE0">
      <w:numFmt w:val="bullet"/>
      <w:lvlText w:val="-"/>
      <w:lvlJc w:val="left"/>
      <w:pPr>
        <w:ind w:left="712" w:hanging="360"/>
      </w:pPr>
      <w:rPr>
        <w:rFonts w:ascii="Arial" w:eastAsia="Times New Roman" w:hAnsi="Arial" w:cs="Arial" w:hint="default"/>
      </w:rPr>
    </w:lvl>
    <w:lvl w:ilvl="1" w:tplc="080C0003">
      <w:start w:val="1"/>
      <w:numFmt w:val="bullet"/>
      <w:lvlText w:val="o"/>
      <w:lvlJc w:val="left"/>
      <w:pPr>
        <w:ind w:left="1432" w:hanging="360"/>
      </w:pPr>
      <w:rPr>
        <w:rFonts w:ascii="Courier New" w:hAnsi="Courier New" w:cs="Courier New" w:hint="default"/>
      </w:rPr>
    </w:lvl>
    <w:lvl w:ilvl="2" w:tplc="080C0005">
      <w:start w:val="1"/>
      <w:numFmt w:val="bullet"/>
      <w:lvlText w:val=""/>
      <w:lvlJc w:val="left"/>
      <w:pPr>
        <w:ind w:left="2152" w:hanging="360"/>
      </w:pPr>
      <w:rPr>
        <w:rFonts w:ascii="Wingdings" w:hAnsi="Wingdings" w:hint="default"/>
      </w:rPr>
    </w:lvl>
    <w:lvl w:ilvl="3" w:tplc="080C0001">
      <w:start w:val="1"/>
      <w:numFmt w:val="bullet"/>
      <w:lvlText w:val=""/>
      <w:lvlJc w:val="left"/>
      <w:pPr>
        <w:ind w:left="2872" w:hanging="360"/>
      </w:pPr>
      <w:rPr>
        <w:rFonts w:ascii="Symbol" w:hAnsi="Symbol" w:hint="default"/>
      </w:rPr>
    </w:lvl>
    <w:lvl w:ilvl="4" w:tplc="080C0003">
      <w:start w:val="1"/>
      <w:numFmt w:val="bullet"/>
      <w:lvlText w:val="o"/>
      <w:lvlJc w:val="left"/>
      <w:pPr>
        <w:ind w:left="3592" w:hanging="360"/>
      </w:pPr>
      <w:rPr>
        <w:rFonts w:ascii="Courier New" w:hAnsi="Courier New" w:cs="Courier New" w:hint="default"/>
      </w:rPr>
    </w:lvl>
    <w:lvl w:ilvl="5" w:tplc="080C0005">
      <w:start w:val="1"/>
      <w:numFmt w:val="bullet"/>
      <w:lvlText w:val=""/>
      <w:lvlJc w:val="left"/>
      <w:pPr>
        <w:ind w:left="4312" w:hanging="360"/>
      </w:pPr>
      <w:rPr>
        <w:rFonts w:ascii="Wingdings" w:hAnsi="Wingdings" w:hint="default"/>
      </w:rPr>
    </w:lvl>
    <w:lvl w:ilvl="6" w:tplc="080C0001">
      <w:start w:val="1"/>
      <w:numFmt w:val="bullet"/>
      <w:lvlText w:val=""/>
      <w:lvlJc w:val="left"/>
      <w:pPr>
        <w:ind w:left="5032" w:hanging="360"/>
      </w:pPr>
      <w:rPr>
        <w:rFonts w:ascii="Symbol" w:hAnsi="Symbol" w:hint="default"/>
      </w:rPr>
    </w:lvl>
    <w:lvl w:ilvl="7" w:tplc="080C0003">
      <w:start w:val="1"/>
      <w:numFmt w:val="bullet"/>
      <w:lvlText w:val="o"/>
      <w:lvlJc w:val="left"/>
      <w:pPr>
        <w:ind w:left="5752" w:hanging="360"/>
      </w:pPr>
      <w:rPr>
        <w:rFonts w:ascii="Courier New" w:hAnsi="Courier New" w:cs="Courier New" w:hint="default"/>
      </w:rPr>
    </w:lvl>
    <w:lvl w:ilvl="8" w:tplc="080C0005">
      <w:start w:val="1"/>
      <w:numFmt w:val="bullet"/>
      <w:lvlText w:val=""/>
      <w:lvlJc w:val="left"/>
      <w:pPr>
        <w:ind w:left="6472" w:hanging="360"/>
      </w:pPr>
      <w:rPr>
        <w:rFonts w:ascii="Wingdings" w:hAnsi="Wingdings" w:hint="default"/>
      </w:rPr>
    </w:lvl>
  </w:abstractNum>
  <w:abstractNum w:abstractNumId="1" w15:restartNumberingAfterBreak="0">
    <w:nsid w:val="358434A5"/>
    <w:multiLevelType w:val="hybridMultilevel"/>
    <w:tmpl w:val="BDD2A55E"/>
    <w:lvl w:ilvl="0" w:tplc="080C0017">
      <w:start w:val="1"/>
      <w:numFmt w:val="lowerLetter"/>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2" w15:restartNumberingAfterBreak="0">
    <w:nsid w:val="35FC517B"/>
    <w:multiLevelType w:val="hybridMultilevel"/>
    <w:tmpl w:val="C5BE886A"/>
    <w:lvl w:ilvl="0" w:tplc="BB6A7E18">
      <w:start w:val="1"/>
      <w:numFmt w:val="decimal"/>
      <w:lvlText w:val="%1."/>
      <w:lvlJc w:val="left"/>
      <w:pPr>
        <w:ind w:left="560" w:hanging="360"/>
      </w:pPr>
    </w:lvl>
    <w:lvl w:ilvl="1" w:tplc="080C0019">
      <w:start w:val="1"/>
      <w:numFmt w:val="lowerLetter"/>
      <w:lvlText w:val="%2."/>
      <w:lvlJc w:val="left"/>
      <w:pPr>
        <w:ind w:left="1280" w:hanging="360"/>
      </w:pPr>
    </w:lvl>
    <w:lvl w:ilvl="2" w:tplc="080C001B">
      <w:start w:val="1"/>
      <w:numFmt w:val="lowerRoman"/>
      <w:lvlText w:val="%3."/>
      <w:lvlJc w:val="right"/>
      <w:pPr>
        <w:ind w:left="2000" w:hanging="180"/>
      </w:pPr>
    </w:lvl>
    <w:lvl w:ilvl="3" w:tplc="080C000F">
      <w:start w:val="1"/>
      <w:numFmt w:val="decimal"/>
      <w:lvlText w:val="%4."/>
      <w:lvlJc w:val="left"/>
      <w:pPr>
        <w:ind w:left="2720" w:hanging="360"/>
      </w:pPr>
    </w:lvl>
    <w:lvl w:ilvl="4" w:tplc="080C0019">
      <w:start w:val="1"/>
      <w:numFmt w:val="lowerLetter"/>
      <w:lvlText w:val="%5."/>
      <w:lvlJc w:val="left"/>
      <w:pPr>
        <w:ind w:left="3440" w:hanging="360"/>
      </w:pPr>
    </w:lvl>
    <w:lvl w:ilvl="5" w:tplc="080C001B">
      <w:start w:val="1"/>
      <w:numFmt w:val="lowerRoman"/>
      <w:lvlText w:val="%6."/>
      <w:lvlJc w:val="right"/>
      <w:pPr>
        <w:ind w:left="4160" w:hanging="180"/>
      </w:pPr>
    </w:lvl>
    <w:lvl w:ilvl="6" w:tplc="080C000F">
      <w:start w:val="1"/>
      <w:numFmt w:val="decimal"/>
      <w:lvlText w:val="%7."/>
      <w:lvlJc w:val="left"/>
      <w:pPr>
        <w:ind w:left="4880" w:hanging="360"/>
      </w:pPr>
    </w:lvl>
    <w:lvl w:ilvl="7" w:tplc="080C0019">
      <w:start w:val="1"/>
      <w:numFmt w:val="lowerLetter"/>
      <w:lvlText w:val="%8."/>
      <w:lvlJc w:val="left"/>
      <w:pPr>
        <w:ind w:left="5600" w:hanging="360"/>
      </w:pPr>
    </w:lvl>
    <w:lvl w:ilvl="8" w:tplc="080C001B">
      <w:start w:val="1"/>
      <w:numFmt w:val="lowerRoman"/>
      <w:lvlText w:val="%9."/>
      <w:lvlJc w:val="right"/>
      <w:pPr>
        <w:ind w:left="6320" w:hanging="180"/>
      </w:pPr>
    </w:lvl>
  </w:abstractNum>
  <w:abstractNum w:abstractNumId="3" w15:restartNumberingAfterBreak="0">
    <w:nsid w:val="4DB14E4F"/>
    <w:multiLevelType w:val="hybridMultilevel"/>
    <w:tmpl w:val="BDD2A55E"/>
    <w:lvl w:ilvl="0" w:tplc="080C0017">
      <w:start w:val="1"/>
      <w:numFmt w:val="lowerLetter"/>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4" w15:restartNumberingAfterBreak="0">
    <w:nsid w:val="539B2EF4"/>
    <w:multiLevelType w:val="hybridMultilevel"/>
    <w:tmpl w:val="BDD2A55E"/>
    <w:lvl w:ilvl="0" w:tplc="080C0017">
      <w:start w:val="1"/>
      <w:numFmt w:val="lowerLetter"/>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num w:numId="1" w16cid:durableId="1961630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4034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6330790">
    <w:abstractNumId w:val="0"/>
  </w:num>
  <w:num w:numId="4" w16cid:durableId="1663699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2919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67"/>
    <w:rsid w:val="003D1F7F"/>
    <w:rsid w:val="00404725"/>
    <w:rsid w:val="00457E53"/>
    <w:rsid w:val="004E64B3"/>
    <w:rsid w:val="00873667"/>
    <w:rsid w:val="00AC2FE0"/>
    <w:rsid w:val="00C4092C"/>
    <w:rsid w:val="00DA34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94F7"/>
  <w15:chartTrackingRefBased/>
  <w15:docId w15:val="{36913070-18DD-44A6-BEE9-0B7FBDBF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667"/>
    <w:pPr>
      <w:widowControl w:val="0"/>
      <w:suppressAutoHyphens/>
      <w:autoSpaceDN w:val="0"/>
      <w:spacing w:after="200" w:line="276" w:lineRule="auto"/>
    </w:pPr>
    <w:rPr>
      <w:rFonts w:ascii="Calibri" w:eastAsia="SimSun" w:hAnsi="Calibri" w:cs="Calibri"/>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873667"/>
    <w:rPr>
      <w:rFonts w:ascii="Calibri" w:eastAsia="SimSun" w:hAnsi="Calibri" w:cs="Calibri"/>
      <w:kern w:val="3"/>
    </w:rPr>
  </w:style>
  <w:style w:type="paragraph" w:styleId="ListParagraph">
    <w:name w:val="List Paragraph"/>
    <w:basedOn w:val="Normal"/>
    <w:link w:val="ListParagraphChar"/>
    <w:uiPriority w:val="34"/>
    <w:qFormat/>
    <w:rsid w:val="00873667"/>
    <w:pPr>
      <w:ind w:left="720"/>
      <w:contextualSpacing/>
    </w:pPr>
  </w:style>
  <w:style w:type="paragraph" w:customStyle="1" w:styleId="Textbody">
    <w:name w:val="Text body"/>
    <w:basedOn w:val="Normal"/>
    <w:rsid w:val="00873667"/>
    <w:pPr>
      <w:widowControl/>
      <w:spacing w:after="120" w:line="200" w:lineRule="exact"/>
    </w:pPr>
    <w:rPr>
      <w:rFonts w:ascii="Times New Roman" w:eastAsia="Times New Roman" w:hAnsi="Times New Roman" w:cs="Times New Roman"/>
      <w:sz w:val="18"/>
      <w:szCs w:val="24"/>
      <w:lang w:eastAsia="ar-SA"/>
    </w:rPr>
  </w:style>
  <w:style w:type="table" w:styleId="TableGrid">
    <w:name w:val="Table Grid"/>
    <w:basedOn w:val="TableNormal"/>
    <w:uiPriority w:val="59"/>
    <w:rsid w:val="008736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73667"/>
    <w:pPr>
      <w:widowControl/>
      <w:suppressAutoHyphens w:val="0"/>
      <w:autoSpaceDN/>
      <w:spacing w:before="100" w:beforeAutospacing="1" w:after="100" w:afterAutospacing="1" w:line="240" w:lineRule="auto"/>
    </w:pPr>
    <w:rPr>
      <w:rFonts w:ascii="Times New Roman" w:eastAsia="Times New Roman" w:hAnsi="Times New Roman" w:cs="Times New Roman"/>
      <w:kern w:val="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97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3462</Words>
  <Characters>19736</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CHEIKH Naim</dc:creator>
  <cp:keywords/>
  <dc:description/>
  <cp:lastModifiedBy>Dimitris Dimitriadis</cp:lastModifiedBy>
  <cp:revision>6</cp:revision>
  <dcterms:created xsi:type="dcterms:W3CDTF">2022-10-04T13:25:00Z</dcterms:created>
  <dcterms:modified xsi:type="dcterms:W3CDTF">2022-10-19T14:25:00Z</dcterms:modified>
</cp:coreProperties>
</file>