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66EB" w:rsidRPr="008C6182" w:rsidRDefault="002866EB" w:rsidP="002866EB">
      <w:pPr>
        <w:jc w:val="center"/>
        <w:textAlignment w:val="baseline"/>
        <w:rPr>
          <w:rFonts w:ascii="Courier New" w:hAnsi="Courier New"/>
          <w:sz w:val="20"/>
        </w:rPr>
      </w:pPr>
      <w:r w:rsidRPr="008C6182">
        <w:rPr>
          <w:rFonts w:ascii="Courier New" w:hAnsi="Courier New"/>
          <w:sz w:val="20"/>
        </w:rPr>
        <w:t>1. ------IND- 2018 0477 FIN FR- ------ 20181005 --- --- PROJET</w:t>
      </w:r>
    </w:p>
    <w:p w:rsidR="008A0B0A" w:rsidRPr="008C6182" w:rsidRDefault="008A0B0A" w:rsidP="008A0B0A">
      <w:pPr>
        <w:pStyle w:val="LLNormaali"/>
      </w:pPr>
    </w:p>
    <w:p w:rsidR="00F8307A" w:rsidRPr="008C6182" w:rsidRDefault="00F8307A" w:rsidP="008A0B0A">
      <w:pPr>
        <w:pStyle w:val="LLNormaali"/>
      </w:pPr>
    </w:p>
    <w:p w:rsidR="008968F7" w:rsidRPr="008C6182" w:rsidRDefault="008968F7" w:rsidP="008968F7">
      <w:pPr>
        <w:pStyle w:val="LLValtioneuvostonAsetus"/>
      </w:pPr>
      <w:r w:rsidRPr="008C6182">
        <w:t>Décret gouvernemental</w:t>
      </w:r>
    </w:p>
    <w:p w:rsidR="008968F7" w:rsidRPr="008C6182" w:rsidRDefault="008968F7" w:rsidP="008968F7">
      <w:pPr>
        <w:pStyle w:val="LLSaadoksenNimi"/>
      </w:pPr>
      <w:r w:rsidRPr="008C6182">
        <w:t>modifiant le décret relatif à l’utilisation de véhicules sur la route</w:t>
      </w:r>
    </w:p>
    <w:p w:rsidR="008A0B0A" w:rsidRPr="008C6182" w:rsidRDefault="008968F7" w:rsidP="008968F7">
      <w:pPr>
        <w:pStyle w:val="LLJohtolauseKappaleet"/>
      </w:pPr>
      <w:r w:rsidRPr="008C6182">
        <w:t xml:space="preserve">Conformément à la décision du gouvernement, </w:t>
      </w:r>
    </w:p>
    <w:p w:rsidR="008A0B0A" w:rsidRPr="008C6182" w:rsidRDefault="008A0B0A" w:rsidP="008968F7">
      <w:pPr>
        <w:pStyle w:val="LLJohtolauseKappaleet"/>
      </w:pPr>
      <w:r w:rsidRPr="008C6182">
        <w:t xml:space="preserve">l’article 21, paragraphe 2, du décret gouvernemental nº 1257/1992 portant sur l’utilisation de véhicules sur la route, tel qu’il apparaît dans le décret nº 47/2017, </w:t>
      </w:r>
      <w:r w:rsidRPr="008C6182">
        <w:rPr>
          <w:i/>
        </w:rPr>
        <w:t>est abrogé</w:t>
      </w:r>
      <w:r w:rsidR="00C0472A" w:rsidRPr="008C6182">
        <w:t>;</w:t>
      </w:r>
    </w:p>
    <w:p w:rsidR="008A0B0A" w:rsidRPr="008C6182" w:rsidRDefault="008A0B0A" w:rsidP="008968F7">
      <w:pPr>
        <w:pStyle w:val="LLJohtolauseKappaleet"/>
      </w:pPr>
      <w:r w:rsidRPr="008C6182">
        <w:t xml:space="preserve">les articles 2, 13, 17, 19 bis, 19 ter, 20, 23, 23 bis, 24, 26, 27, 32, 33, 36, 45, 51 ter et 52, </w:t>
      </w:r>
    </w:p>
    <w:p w:rsidR="008A0B0A" w:rsidRPr="008C6182" w:rsidRDefault="008A0B0A" w:rsidP="008968F7">
      <w:pPr>
        <w:pStyle w:val="LLJohtolauseKappaleet"/>
      </w:pPr>
      <w:r w:rsidRPr="008C6182">
        <w:t>tels qu’ils apparaissent dans les décrets 407/2013 et 570/2017 pour l’article 2, dans le décret 1243/2002 pour l’article 13, en partie dans les décrets 303/1996, 1227/2011 et 407/2013 pour l’article 17, dans le décret 407/2013 pour les articles 19 bis, 27, 32 et 52, dans le décret 1243/2002 pour l’article 19 ter, dans les décrets 407/2013 et 123/2017 pour l’article 20, dans le décret 47/2017 pour l’article 23, dans le décret 1062/2013 pour l’article 23 bis, dans les décrets 407/2013,</w:t>
      </w:r>
      <w:r w:rsidR="00CC1D1F" w:rsidRPr="008C6182">
        <w:t xml:space="preserve"> </w:t>
      </w:r>
      <w:r w:rsidRPr="008C6182">
        <w:t xml:space="preserve">240/2017 et 206/2018 pour l’article 24, dans le décret 1227/2011 pour l’article 26, dans le décret 487/2009 pour l’article 33, en partie dans le décret 531/1993 pour l’article 36, dans le décret 1612/2015 pour l’article 45 et dans le décret 570/2017 pour l’article 51 ter, </w:t>
      </w:r>
      <w:r w:rsidRPr="008C6182">
        <w:rPr>
          <w:i/>
        </w:rPr>
        <w:t>sont modifiés</w:t>
      </w:r>
      <w:r w:rsidR="00C0472A" w:rsidRPr="008C6182">
        <w:t>;</w:t>
      </w:r>
    </w:p>
    <w:p w:rsidR="008A0B0A" w:rsidRPr="008C6182" w:rsidRDefault="008A0B0A" w:rsidP="008968F7">
      <w:pPr>
        <w:pStyle w:val="LLJohtolauseKappaleet"/>
      </w:pPr>
      <w:r w:rsidRPr="008C6182">
        <w:rPr>
          <w:i/>
        </w:rPr>
        <w:t>il est ajouté</w:t>
      </w:r>
      <w:r w:rsidRPr="008C6182">
        <w:t xml:space="preserve"> à la place de l’article 22 abrogé par le décret 670/1997 un nouvel article 22, et il est ajouté à l’article 32 bis tel qu’il apparaît dans le décret 407/2013 un nouveau paragraphe 2, et il est ajouté au décret un nouvel article 32 ter, comme suit</w:t>
      </w:r>
      <w:r w:rsidR="00C0472A" w:rsidRPr="008C6182">
        <w:t>:</w:t>
      </w:r>
    </w:p>
    <w:p w:rsidR="0077609A" w:rsidRPr="008C6182" w:rsidRDefault="0077609A" w:rsidP="00C245D5">
      <w:pPr>
        <w:pStyle w:val="LLNormaali"/>
        <w:keepNext/>
      </w:pPr>
    </w:p>
    <w:p w:rsidR="008968F7" w:rsidRPr="008C6182" w:rsidRDefault="008A0B0A" w:rsidP="00C245D5">
      <w:pPr>
        <w:pStyle w:val="LLPykala"/>
        <w:keepNext/>
      </w:pPr>
      <w:r w:rsidRPr="008C6182">
        <w:t>Article 2</w:t>
      </w:r>
    </w:p>
    <w:p w:rsidR="008A0B0A" w:rsidRPr="008C6182" w:rsidRDefault="008A0B0A" w:rsidP="00C245D5">
      <w:pPr>
        <w:pStyle w:val="LLPykalanOtsikko"/>
        <w:keepNext/>
      </w:pPr>
      <w:r w:rsidRPr="008C6182">
        <w:t>Définitions</w:t>
      </w:r>
    </w:p>
    <w:p w:rsidR="008A0B0A" w:rsidRPr="008C6182" w:rsidRDefault="008A0B0A" w:rsidP="008968F7">
      <w:pPr>
        <w:pStyle w:val="LLKappalejako"/>
      </w:pPr>
      <w:r w:rsidRPr="008C6182">
        <w:t>La définition des véhicules, des catégories de véhicules ainsi que des masses et dimensions des véhicules sera appliquée, telle que définie dans la loi sur les véhicules. La définition des masses et dimensions des véhicules se voit également appliquer le règlement (UE) nº 1230/2012 portant application du règlement (CE) nº 661/2009 du Parlement européen et du Conseil en ce qui concerne les prescriptions pour la réception par type relatives aux masses et dimensions des véhicules à moteur et de leurs remorques et modifiant la directive 2007/46/CE du Parlement européen et du Conseil.</w:t>
      </w:r>
    </w:p>
    <w:p w:rsidR="008968F7" w:rsidRPr="008C6182" w:rsidRDefault="008A0B0A" w:rsidP="00CA20FF">
      <w:pPr>
        <w:pStyle w:val="LLMomentinJohdantoKappale"/>
      </w:pPr>
      <w:r w:rsidRPr="008C6182">
        <w:t>Aux fins du présent décret, on entend par:</w:t>
      </w:r>
    </w:p>
    <w:p w:rsidR="008A0B0A" w:rsidRPr="008C6182" w:rsidRDefault="001B17ED" w:rsidP="008968F7">
      <w:pPr>
        <w:pStyle w:val="LLMomentinAlakohta"/>
      </w:pPr>
      <w:r w:rsidRPr="008C6182">
        <w:t xml:space="preserve">1) </w:t>
      </w:r>
      <w:r w:rsidRPr="008C6182">
        <w:rPr>
          <w:i/>
        </w:rPr>
        <w:t>masse de couplage</w:t>
      </w:r>
      <w:r w:rsidRPr="008C6182">
        <w:t>, la masse réelle autorisée pour couplage d’un véhicule remorqué, hormis la masse sur la sellette d’attelage ou sur la tête d’attelage du véhicule tractant une semi-remorque, une remorque de tracteur et une remorque à essieu central;</w:t>
      </w:r>
    </w:p>
    <w:p w:rsidR="008A0B0A" w:rsidRPr="008C6182" w:rsidRDefault="001B17ED" w:rsidP="008968F7">
      <w:pPr>
        <w:pStyle w:val="LLMomentinAlakohta"/>
      </w:pPr>
      <w:r w:rsidRPr="008C6182">
        <w:t xml:space="preserve">2) </w:t>
      </w:r>
      <w:r w:rsidRPr="008C6182">
        <w:rPr>
          <w:i/>
        </w:rPr>
        <w:t>chargement indivisible</w:t>
      </w:r>
      <w:r w:rsidRPr="008C6182">
        <w:t>, un chargement qu’il n’est pas possible, lors du transport sur route, de diviser en deux chargements ou plus sans engager des frais excessifs ni causer un risque de dommages, ni, en raison de sa masse ou de ses dimensions, de transporter par véhicule ou par ensemble de véhicules sans dépasser une valeur de masse ou de dimension généralement autorisée sur route; on entend également par chargement indivisible un conteneur destiné au transport maritime, transporté vers l’étranger ou depuis l’étranger, vide ou chargé à son point de départ, et dépassant 2,80 m de haut ou 12,30 m de long; si le transport d’un tel conteneur nécessite le dépassement d’une hauteur de 4,40 m ou dans le cas d’un ensemble de semi-remorques une longueur de 23</w:t>
      </w:r>
      <w:r w:rsidR="00C0472A" w:rsidRPr="008C6182">
        <w:t> </w:t>
      </w:r>
      <w:r w:rsidRPr="008C6182">
        <w:t>m ou une masse généralement autorisée sur route, ce conteneur n’est considéré comme un objet indivisible qu’en tant qu’emballage d’un objet indivisible ou quand on transporte ce conteneur à vide;</w:t>
      </w:r>
    </w:p>
    <w:p w:rsidR="008A0B0A" w:rsidRPr="008C6182" w:rsidRDefault="001B17ED" w:rsidP="008968F7">
      <w:pPr>
        <w:pStyle w:val="LLMomentinAlakohta"/>
      </w:pPr>
      <w:r w:rsidRPr="008C6182">
        <w:lastRenderedPageBreak/>
        <w:t xml:space="preserve">3) </w:t>
      </w:r>
      <w:r w:rsidRPr="008C6182">
        <w:rPr>
          <w:i/>
        </w:rPr>
        <w:t>ministère</w:t>
      </w:r>
      <w:r w:rsidRPr="008C6182">
        <w:t>, le ministère des transports et des communications;</w:t>
      </w:r>
    </w:p>
    <w:p w:rsidR="008A0B0A" w:rsidRPr="008C6182" w:rsidRDefault="001B17ED" w:rsidP="008968F7">
      <w:pPr>
        <w:pStyle w:val="LLMomentinAlakohta"/>
      </w:pPr>
      <w:r w:rsidRPr="008C6182">
        <w:t xml:space="preserve">4) </w:t>
      </w:r>
      <w:r w:rsidRPr="008C6182">
        <w:rPr>
          <w:i/>
        </w:rPr>
        <w:t>outil de travail</w:t>
      </w:r>
      <w:r w:rsidRPr="008C6182">
        <w:t>, une machine amovible fixée à un véhicule et qui n’est pas en contact avec le sol pendant le transport routier, ou qui ne peut, pendant ledit transport, tourner sur son axe fixe par rapport au véhicule;</w:t>
      </w:r>
    </w:p>
    <w:p w:rsidR="008A0B0A" w:rsidRPr="008C6182" w:rsidRDefault="001B17ED" w:rsidP="008968F7">
      <w:pPr>
        <w:pStyle w:val="LLMomentinAlakohta"/>
      </w:pPr>
      <w:r w:rsidRPr="008C6182">
        <w:t xml:space="preserve">5) </w:t>
      </w:r>
      <w:r w:rsidRPr="008C6182">
        <w:rPr>
          <w:i/>
        </w:rPr>
        <w:t>directive sur les dimensions et poids</w:t>
      </w:r>
      <w:r w:rsidRPr="008C6182">
        <w:t>, la directive 96/53/CE fixant, pour certains véhicules routiers circulant dans la Communauté, les dimensions maximales autorisées en trafic national et international et les poids maximaux autorisés en trafic international, telle que dernièrement modifiée par la directive (UE) 2015/719 du Parlement européen et du Conseil;</w:t>
      </w:r>
    </w:p>
    <w:p w:rsidR="008A0B0A" w:rsidRPr="008C6182" w:rsidRDefault="001B17ED" w:rsidP="008968F7">
      <w:pPr>
        <w:pStyle w:val="LLMomentinAlakohta"/>
      </w:pPr>
      <w:r w:rsidRPr="008C6182">
        <w:t xml:space="preserve">6) </w:t>
      </w:r>
      <w:r w:rsidRPr="008C6182">
        <w:rPr>
          <w:i/>
        </w:rPr>
        <w:t>propulsions de substitution</w:t>
      </w:r>
      <w:r w:rsidRPr="008C6182">
        <w:t>, les carburants de substitution visés à l’article 2 de la directive sur les dimensions et poids;</w:t>
      </w:r>
    </w:p>
    <w:p w:rsidR="008A0B0A" w:rsidRPr="008C6182" w:rsidRDefault="001B17ED" w:rsidP="008968F7">
      <w:pPr>
        <w:pStyle w:val="LLMomentinAlakohta"/>
      </w:pPr>
      <w:r w:rsidRPr="008C6182">
        <w:t xml:space="preserve">7) </w:t>
      </w:r>
      <w:r w:rsidRPr="008C6182">
        <w:rPr>
          <w:i/>
        </w:rPr>
        <w:t>essieu directeur</w:t>
      </w:r>
      <w:r w:rsidRPr="008C6182">
        <w:t>, un essieu dont les roues peuvent être tournées, directement ou indirectement, par rapport à l’axe longitudinal du véhicule, pour déterminer la direction du véhicule;</w:t>
      </w:r>
    </w:p>
    <w:p w:rsidR="008A0B0A" w:rsidRPr="008C6182" w:rsidRDefault="001B17ED" w:rsidP="008968F7">
      <w:pPr>
        <w:pStyle w:val="LLMomentinAlakohta"/>
      </w:pPr>
      <w:r w:rsidRPr="008C6182">
        <w:t xml:space="preserve">8) </w:t>
      </w:r>
      <w:r w:rsidRPr="008C6182">
        <w:rPr>
          <w:i/>
        </w:rPr>
        <w:t>essieu dirigé</w:t>
      </w:r>
      <w:r w:rsidRPr="008C6182">
        <w:t>, un essieu dont l’angle de direction des roues n’est modifié que sous l’effet des forces s’exerçant entre les roues et la surface de la route; on ne considère toutefois pas comme un essieu dirigé un essieu dont l’angle de direction subit une petite modification en raison de l’élasticité de la fixation de l’essieu.</w:t>
      </w:r>
    </w:p>
    <w:p w:rsidR="00CA20FF" w:rsidRPr="008C6182" w:rsidRDefault="00CA20FF" w:rsidP="008968F7">
      <w:pPr>
        <w:pStyle w:val="LLMomentinAlakohta"/>
      </w:pPr>
    </w:p>
    <w:p w:rsidR="008A0B0A" w:rsidRPr="008C6182" w:rsidRDefault="008A0B0A" w:rsidP="00C245D5">
      <w:pPr>
        <w:pStyle w:val="LLPykala"/>
        <w:keepNext/>
      </w:pPr>
      <w:r w:rsidRPr="008C6182">
        <w:t xml:space="preserve">Article 13 </w:t>
      </w:r>
    </w:p>
    <w:p w:rsidR="008A0B0A" w:rsidRPr="008C6182" w:rsidRDefault="008A0B0A" w:rsidP="00C245D5">
      <w:pPr>
        <w:pStyle w:val="LLPykalanOtsikko"/>
        <w:keepNext/>
      </w:pPr>
      <w:r w:rsidRPr="008C6182">
        <w:t>Essieu dirigé</w:t>
      </w:r>
    </w:p>
    <w:p w:rsidR="008A0B0A" w:rsidRPr="008C6182" w:rsidRDefault="008A0B0A" w:rsidP="00CA20FF">
      <w:pPr>
        <w:pStyle w:val="LLKappalejako"/>
      </w:pPr>
      <w:r w:rsidRPr="008C6182">
        <w:t>Si un véhicule à moteur ou une remorque qui ne sont pas soumis à des exigences techniques relatives au dispositif de direction ont un essieu dirigé muni soit d’un dispositif utilisé à partir du siège du conducteur, soit d’un dispositif automatique qui verrouille directement la direction, cet essieu doit être maintenu bloqué lorsque la vitesse dépasse 40 km/h.</w:t>
      </w:r>
    </w:p>
    <w:p w:rsidR="008A0B0A" w:rsidRPr="008C6182" w:rsidRDefault="008A0B0A" w:rsidP="00CA20FF">
      <w:pPr>
        <w:pStyle w:val="LLKappalejako"/>
      </w:pPr>
      <w:r w:rsidRPr="008C6182">
        <w:t>Si tous les essieux du véhicule sont directeurs, l’assiette du véhicule dans une circulation normale doit être parallèle à la chaussée</w:t>
      </w:r>
    </w:p>
    <w:p w:rsidR="008A0B0A" w:rsidRPr="008C6182" w:rsidRDefault="008A0B0A" w:rsidP="008A0B0A">
      <w:pPr>
        <w:pStyle w:val="LLNormaali"/>
      </w:pPr>
    </w:p>
    <w:p w:rsidR="008A0B0A" w:rsidRPr="008C6182" w:rsidRDefault="008A0B0A" w:rsidP="00C245D5">
      <w:pPr>
        <w:pStyle w:val="LLPykala"/>
        <w:keepNext/>
      </w:pPr>
      <w:r w:rsidRPr="008C6182">
        <w:t>Article 17</w:t>
      </w:r>
    </w:p>
    <w:p w:rsidR="008A0B0A" w:rsidRPr="008C6182" w:rsidRDefault="008A0B0A" w:rsidP="00C245D5">
      <w:pPr>
        <w:pStyle w:val="LLPykalanOtsikko"/>
        <w:keepNext/>
      </w:pPr>
      <w:r w:rsidRPr="008C6182">
        <w:t>Utilisation d’antidérapants sur les pneus des véhicules à moteur et des véhicules remorqués qui y sont attelés</w:t>
      </w:r>
    </w:p>
    <w:p w:rsidR="008A0B0A" w:rsidRPr="008C6182" w:rsidRDefault="008A0B0A" w:rsidP="00CA20FF">
      <w:pPr>
        <w:pStyle w:val="LLKappalejako"/>
      </w:pPr>
      <w:r w:rsidRPr="008C6182">
        <w:t>Les pneus d’un véhicule automobile et de son véhicule remorqué peuvent être munis de crampons, de chaînes et autres dispositifs antidérapants ne dégradant pas de façon notable la surface de la route. Les pneus à crampons peuvent être utilisés du 1</w:t>
      </w:r>
      <w:r w:rsidRPr="008C6182">
        <w:rPr>
          <w:vertAlign w:val="superscript"/>
        </w:rPr>
        <w:t>er</w:t>
      </w:r>
      <w:r w:rsidRPr="008C6182">
        <w:t> novembre au 31 mars, ou jusqu’au premier lundi suivant le deuxième jour de Pâques, selon laquelle de ces deux dates vient en dernier. À toute autre date, les pneus à crampons peuvent être utilisés dans un véhicule d’intervention, dans un véhicule automobile et une remorque utilisés par les forces de défense en contexte tout terrain, dans un véhicule automobile et une remorque de la voirie, et dans une dépanneuse. Les pneus à crampons peuvent également être utilisés à une autre date lors de transferts temporaires liés au commerce, à la réparation et au contrôle technique d’un véhicule automobile ou d’un véhicule remorqué, ainsi que dans tous les véhicules automobiles et véhicules tractés quand le temps ou l’état des routes l’exigent.</w:t>
      </w:r>
    </w:p>
    <w:p w:rsidR="008A0B0A" w:rsidRPr="008C6182" w:rsidRDefault="008A0B0A" w:rsidP="00CA20FF">
      <w:pPr>
        <w:pStyle w:val="LLKappalejako"/>
      </w:pPr>
      <w:r w:rsidRPr="008C6182">
        <w:t>Il convient d’utiliser des pneus à crampons dans une remorque dont la masse totale est supérieure à 0,75 tonne et inférieure à 3,5 </w:t>
      </w:r>
      <w:r w:rsidR="00CF7BB2" w:rsidRPr="008C6182">
        <w:t>t</w:t>
      </w:r>
      <w:r w:rsidRPr="008C6182">
        <w:t xml:space="preserve"> (catégorie</w:t>
      </w:r>
      <w:r w:rsidR="00CC1D1F" w:rsidRPr="008C6182">
        <w:t> </w:t>
      </w:r>
      <w:r w:rsidRPr="008C6182">
        <w:t>O</w:t>
      </w:r>
      <w:r w:rsidRPr="008C6182">
        <w:rPr>
          <w:vertAlign w:val="subscript"/>
        </w:rPr>
        <w:t>2</w:t>
      </w:r>
      <w:r w:rsidRPr="008C6182">
        <w:t>) si le véhicule tracteur en est équipé.</w:t>
      </w:r>
    </w:p>
    <w:p w:rsidR="008A0B0A" w:rsidRPr="008C6182" w:rsidRDefault="008A0B0A" w:rsidP="00CA20FF">
      <w:pPr>
        <w:pStyle w:val="LLKappalejako"/>
      </w:pPr>
      <w:r w:rsidRPr="008C6182">
        <w:t>Quand on utilise des pneus à crampons dans une voiture ou une fourgonnette (catégories</w:t>
      </w:r>
      <w:r w:rsidR="00CC1D1F" w:rsidRPr="008C6182">
        <w:t> </w:t>
      </w:r>
      <w:r w:rsidRPr="008C6182">
        <w:t>M</w:t>
      </w:r>
      <w:r w:rsidRPr="008C6182">
        <w:rPr>
          <w:vertAlign w:val="subscript"/>
        </w:rPr>
        <w:t>1</w:t>
      </w:r>
      <w:r w:rsidRPr="008C6182">
        <w:t xml:space="preserve"> et N</w:t>
      </w:r>
      <w:r w:rsidRPr="008C6182">
        <w:rPr>
          <w:vertAlign w:val="subscript"/>
        </w:rPr>
        <w:t>1</w:t>
      </w:r>
      <w:r w:rsidRPr="008C6182">
        <w:t>), ou dans une remorque dont la masse totale est inférieure à 3,5 </w:t>
      </w:r>
      <w:r w:rsidR="00CF7BB2" w:rsidRPr="008C6182">
        <w:t>t</w:t>
      </w:r>
      <w:r w:rsidRPr="008C6182">
        <w:t xml:space="preserve"> (catégories</w:t>
      </w:r>
      <w:r w:rsidR="00CC1D1F" w:rsidRPr="008C6182">
        <w:t> </w:t>
      </w:r>
      <w:r w:rsidRPr="008C6182">
        <w:t>O</w:t>
      </w:r>
      <w:r w:rsidRPr="008C6182">
        <w:rPr>
          <w:vertAlign w:val="subscript"/>
        </w:rPr>
        <w:t>1</w:t>
      </w:r>
      <w:r w:rsidRPr="008C6182">
        <w:t xml:space="preserve"> et O</w:t>
      </w:r>
      <w:r w:rsidRPr="008C6182">
        <w:rPr>
          <w:vertAlign w:val="subscript"/>
        </w:rPr>
        <w:t>2</w:t>
      </w:r>
      <w:r w:rsidRPr="008C6182">
        <w:t xml:space="preserve">), ou dans un véhicule spécial, les pneus à crampons doivent équiper toutes les roues du véhicule, hormis une roue sur deux dans le cas de roues jumelées. Sur les différents pneus d’un véhicule, </w:t>
      </w:r>
      <w:r w:rsidRPr="008C6182">
        <w:lastRenderedPageBreak/>
        <w:t>le nombre de crampons peut diverger d’un maximum de 25 % par rapport au nombre de crampons du pneu qui en compte le plus.</w:t>
      </w:r>
    </w:p>
    <w:p w:rsidR="008A0B0A" w:rsidRPr="008C6182" w:rsidRDefault="008A0B0A" w:rsidP="00CA20FF">
      <w:pPr>
        <w:pStyle w:val="LLKappalejako"/>
      </w:pPr>
      <w:r w:rsidRPr="008C6182">
        <w:t>Quand il est nécessaire, à la suite de dommages aux pneus d’un véhicule automobile ou de son véhicule tracté, d’utiliser temporairement la roue de secours, les dispositions du présent article ne s’appliquent pas. Cependant, il convient dans ce cas de conduire le véhicule avec une prudence particulière.</w:t>
      </w:r>
    </w:p>
    <w:p w:rsidR="008A0B0A" w:rsidRPr="008C6182" w:rsidRDefault="008A0B0A" w:rsidP="00CA20FF">
      <w:pPr>
        <w:pStyle w:val="LLKappalejako"/>
      </w:pPr>
      <w:r w:rsidRPr="008C6182">
        <w:t xml:space="preserve">Dans un pneu usagé de voiture ou de camion léger, le crampon peut ressortir de 2,0 mm au maximum. Dans un pneu usagé de camion, le crampon peut ressortir de 2,5 mm au maximum. </w:t>
      </w:r>
    </w:p>
    <w:p w:rsidR="009F1C22" w:rsidRPr="008C6182" w:rsidRDefault="008A0B0A" w:rsidP="00CA20FF">
      <w:pPr>
        <w:pStyle w:val="LLKappalejako"/>
      </w:pPr>
      <w:r w:rsidRPr="008C6182">
        <w:t xml:space="preserve">L’Agence finlandaise de sécurité des transports peut accorder pour un véhicule donné une exception à la disposition du paragraphe 1 relative à la période d’utilisation autorisée des pneus à crampons. </w:t>
      </w:r>
    </w:p>
    <w:p w:rsidR="008A0B0A" w:rsidRPr="008C6182" w:rsidRDefault="008A0B0A" w:rsidP="00CA20FF">
      <w:pPr>
        <w:pStyle w:val="LLKappalejako"/>
      </w:pPr>
      <w:r w:rsidRPr="008C6182">
        <w:t>Si, dans un ensemble de véhicules dont la masse est supérieure à 44 </w:t>
      </w:r>
      <w:r w:rsidR="00CF7BB2" w:rsidRPr="008C6182">
        <w:t>t</w:t>
      </w:r>
      <w:r w:rsidRPr="008C6182">
        <w:t xml:space="preserve"> ou la longueur supérieure à 18,75 m, la masse totale sur un ou des essieu</w:t>
      </w:r>
      <w:r w:rsidR="00CC1D1F" w:rsidRPr="008C6182">
        <w:t xml:space="preserve"> </w:t>
      </w:r>
      <w:r w:rsidRPr="008C6182">
        <w:t>(x) moteur(s) est inférieure à 18 % de la masse de l’ensemble, le véhicule tracteur doit être muni d’un dispositif qui permet d’améliorer la capacité de démarrage du véhicule sur un revêtement routier glissant pendant la période mentionnée à l’article 16, paragraphe 2. La structure agissant sur le fonctionnement du différentiel d’un essieu moteur n’est pas considérée comme un tel dispositif</w:t>
      </w:r>
    </w:p>
    <w:p w:rsidR="008A0B0A" w:rsidRPr="008C6182" w:rsidRDefault="008A0B0A" w:rsidP="00CA20FF">
      <w:pPr>
        <w:pStyle w:val="LLKappalejako"/>
      </w:pPr>
      <w:r w:rsidRPr="008C6182">
        <w:t xml:space="preserve">Si, dans un ensemble de véhicules dont la longueur est supérieure à 28 m, la masse totale sur les essieux moteurs est inférieure à 25 % de la masse de l’ensemble, le véhicule tracteur doit, pendant la période mentionnée à l’article 16, paragraphe 2, être muni d’un sableur, d’un lance-chaîne, ou à basse vitesse d’un essieu faisant office d’essieu moteur, afin d’améliorer la capacité de démarrage de l’ensemble sur un revêtement routier glissant en améliorant la capacité de traction d’au moins un essieu moteur. </w:t>
      </w:r>
    </w:p>
    <w:p w:rsidR="00486E06" w:rsidRPr="008C6182" w:rsidRDefault="00486E06" w:rsidP="00486E06">
      <w:pPr>
        <w:pStyle w:val="LLNormaali"/>
      </w:pPr>
    </w:p>
    <w:p w:rsidR="008A0B0A" w:rsidRPr="008C6182" w:rsidRDefault="008A0B0A" w:rsidP="00C245D5">
      <w:pPr>
        <w:pStyle w:val="LLPykala"/>
        <w:keepNext/>
      </w:pPr>
      <w:r w:rsidRPr="008C6182">
        <w:t xml:space="preserve">Article 19 bis </w:t>
      </w:r>
    </w:p>
    <w:p w:rsidR="008A0B0A" w:rsidRPr="008C6182" w:rsidRDefault="008A0B0A" w:rsidP="00C245D5">
      <w:pPr>
        <w:pStyle w:val="LLPykalanOtsikko"/>
        <w:keepNext/>
      </w:pPr>
      <w:r w:rsidRPr="008C6182">
        <w:t>Valeurs maximales de la masse d’un véhicule et d’un ensemble de véhicules ainsi que de la masse sur l’essieu ou le bogie</w:t>
      </w:r>
    </w:p>
    <w:p w:rsidR="008A0B0A" w:rsidRPr="008C6182" w:rsidRDefault="008A0B0A" w:rsidP="00CA20FF">
      <w:pPr>
        <w:pStyle w:val="LLKappalejako"/>
      </w:pPr>
      <w:r w:rsidRPr="008C6182">
        <w:t>Lors du transport d’un véhicule ou d’un ensemble de véhicules sur la route, la masse sur l’essieu ou le bogie, ou la masse totale du véhicule, ne doivent pas dépasser la valeur indiquée sur le certificat d’immatriculation du véhicule. La masse totale d’un ensemble de véhicules ne doit pas dépasser la somme des masses totales du véhicule tracteur et du ou des véhicule(s) remorqué(s) indiquées sur le certificat d’immatriculation, ni la masse totale autorisée pour l’ensemble, dans les cas où elle serait inférieure à la somme précédente.</w:t>
      </w:r>
    </w:p>
    <w:p w:rsidR="008A0B0A" w:rsidRPr="008C6182" w:rsidRDefault="008A0B0A" w:rsidP="00CA20FF">
      <w:pPr>
        <w:pStyle w:val="LLKappalejako"/>
      </w:pPr>
      <w:r w:rsidRPr="008C6182">
        <w:t>Quand on conduit sur un revêtement routier glissant, la masse sur l’essieu ou le bogie du véhicule peut dépasser temporairement la masse maximale d’essieu ou de bogie autorisée sur route quand on utilise un élévateur d’essieu ou la fonction d’allègement d’essieu, si cela est indispensable pour obtenir une tenue de route suffisante et que cela n’occasionne pas de risque sur la route.</w:t>
      </w:r>
    </w:p>
    <w:p w:rsidR="008A0B0A" w:rsidRPr="008C6182" w:rsidRDefault="008A0B0A" w:rsidP="00CA20FF">
      <w:pPr>
        <w:pStyle w:val="LLKappalejako"/>
      </w:pPr>
      <w:r w:rsidRPr="008C6182">
        <w:t>La masse sur l’essieu ou le bogie du véhicule peut dépasser temporairement la masse maximale d’essieu ou de bogie autorisée sur route quand on utilise un élévateur d’essieu ou la fonction d’allègement d’essieu, si cela est indispensable pour obtenir une manœuvrabilité suffisante. La vitesse ne doit pas dépasser 30 km/h. La masse su</w:t>
      </w:r>
      <w:r w:rsidR="00C0472A" w:rsidRPr="008C6182">
        <w:t>r l’essieu ne doit pas dépasser </w:t>
      </w:r>
      <w:r w:rsidRPr="008C6182">
        <w:t>12 </w:t>
      </w:r>
      <w:r w:rsidR="00CF7BB2" w:rsidRPr="008C6182">
        <w:t>t</w:t>
      </w:r>
      <w:r w:rsidRPr="008C6182">
        <w:t>. Un ensemble n’a pas besoin de respecter l’exigence de stabilité de l’article 32 ter pendant un levage d’essieu effectué à moins de 30 km/h.</w:t>
      </w:r>
    </w:p>
    <w:p w:rsidR="00486E06" w:rsidRPr="008C6182" w:rsidRDefault="00486E06" w:rsidP="00486E06">
      <w:pPr>
        <w:pStyle w:val="LLNormaali"/>
      </w:pPr>
    </w:p>
    <w:p w:rsidR="008A0B0A" w:rsidRPr="008C6182" w:rsidRDefault="008A0B0A" w:rsidP="00C245D5">
      <w:pPr>
        <w:pStyle w:val="LLPykala"/>
        <w:keepNext/>
      </w:pPr>
      <w:r w:rsidRPr="008C6182">
        <w:lastRenderedPageBreak/>
        <w:t xml:space="preserve">Article 19 ter </w:t>
      </w:r>
    </w:p>
    <w:p w:rsidR="008A0B0A" w:rsidRPr="008C6182" w:rsidRDefault="008A0B0A" w:rsidP="00C245D5">
      <w:pPr>
        <w:pStyle w:val="LLPykalanOtsikko"/>
        <w:keepNext/>
      </w:pPr>
      <w:r w:rsidRPr="008C6182">
        <w:t>Utilisation en Finlande d’un véhicule immatriculé ou mis en service dans un État de l’EEE</w:t>
      </w:r>
    </w:p>
    <w:p w:rsidR="008A0B0A" w:rsidRPr="008C6182" w:rsidRDefault="008A0B0A" w:rsidP="00CA20FF">
      <w:pPr>
        <w:pStyle w:val="LLKappalejako"/>
      </w:pPr>
      <w:r w:rsidRPr="008C6182">
        <w:t>Les dispositions du présent chapitre s’appliquent aux véhicules immatriculés ou mis en service dans un État de l’Espace économique européen, ci-après EEE, et utilisés en Finlande.</w:t>
      </w:r>
    </w:p>
    <w:p w:rsidR="008A0B0A" w:rsidRPr="008C6182" w:rsidRDefault="008A0B0A" w:rsidP="00CA20FF">
      <w:pPr>
        <w:pStyle w:val="LLMomentinJohdantoKappale"/>
      </w:pPr>
      <w:r w:rsidRPr="008C6182">
        <w:t xml:space="preserve">Si les valeurs généralement autorisées sur route d’un véhicule mis en service en 1993 ou après dépassent les valeurs maximales autorisées établies dans la directive sur les dimensions et poids: </w:t>
      </w:r>
    </w:p>
    <w:p w:rsidR="008A0B0A" w:rsidRPr="008C6182" w:rsidRDefault="009F1C22" w:rsidP="00486E06">
      <w:pPr>
        <w:pStyle w:val="LLMomentinAlakohta"/>
      </w:pPr>
      <w:r w:rsidRPr="008C6182">
        <w:t>1) dans un bogie de véhicule à trois essieux ou plus, au moins un essieu doit être directeur; à la place d’un essieu directeur, on peut utiliser un essieu dirigé qui sera bloqué en position rectiligne dès que la vitesse sera de 30 km/h ou plus;</w:t>
      </w:r>
    </w:p>
    <w:p w:rsidR="008A0B0A" w:rsidRPr="008C6182" w:rsidRDefault="009F1C22" w:rsidP="00486E06">
      <w:pPr>
        <w:pStyle w:val="LLMomentinAlakohta"/>
      </w:pPr>
      <w:r w:rsidRPr="008C6182">
        <w:t>2) parmi les essieux d’un bogie de véhicule tracté, au moins un essieu doit être dirigé ou directeur si la distance entre les essieux opposés du bogie dépasse 2,4 m dans un bogie à deux essieux, ou 2,8</w:t>
      </w:r>
      <w:r w:rsidR="00CC1D1F" w:rsidRPr="008C6182">
        <w:t> </w:t>
      </w:r>
      <w:r w:rsidRPr="008C6182">
        <w:t xml:space="preserve">m dans un bogie à trois essieux ou plus; </w:t>
      </w:r>
    </w:p>
    <w:p w:rsidR="008A0B0A" w:rsidRPr="008C6182" w:rsidRDefault="009F1C22" w:rsidP="00486E06">
      <w:pPr>
        <w:pStyle w:val="LLMomentinAlakohta"/>
      </w:pPr>
      <w:r w:rsidRPr="008C6182">
        <w:t>3) l’essieu arrière d’un bogie à deux essieux d’une remorque proprement dite ne peut être dirigé que s’il a été démontré que le véhicule satisfait aux exigences techniques visées dans le règlement 79 de la CEE-ONU;</w:t>
      </w:r>
    </w:p>
    <w:p w:rsidR="008A0B0A" w:rsidRPr="008C6182" w:rsidRDefault="009F1C22" w:rsidP="00486E06">
      <w:pPr>
        <w:pStyle w:val="LLMomentinAlakohta"/>
      </w:pPr>
      <w:r w:rsidRPr="008C6182">
        <w:t xml:space="preserve">4) une semi-remorque avec une structure à bogie couplée au moyen d’un avant-train doit être munie d’au moins deux essieux non dirigés. </w:t>
      </w:r>
    </w:p>
    <w:p w:rsidR="008A0B0A" w:rsidRPr="008C6182" w:rsidRDefault="008A0B0A" w:rsidP="00486E06">
      <w:pPr>
        <w:pStyle w:val="LLMomentinAlakohta"/>
      </w:pPr>
      <w:r w:rsidRPr="008C6182">
        <w:t xml:space="preserve">La somme des masses sur les essieux non dirigés d’un bogie à trois essieux ou plus d’un véhicule visé au paragraphe 2 ci-dessus doit être d’au moins 1,6 fois la masse sur les essieux dirigés. Cette exigence ne s’applique pas à un véhicule dont on a démontré qu’il satisfaisait aux exigences techniques visées dans le règlement 79 de la CEE-ONU. </w:t>
      </w:r>
    </w:p>
    <w:p w:rsidR="008A0B0A" w:rsidRPr="008C6182" w:rsidRDefault="008A0B0A" w:rsidP="00486E06">
      <w:pPr>
        <w:pStyle w:val="LLMomentinAlakohta"/>
      </w:pPr>
      <w:r w:rsidRPr="008C6182">
        <w:t>Les dispositions des paragraphes 2 et 3 ci-dessus ne s’appliquent pas à un véhicule dont la vitesse maximale autorisée est de 40 km/h au maximum.</w:t>
      </w:r>
    </w:p>
    <w:p w:rsidR="00C245D5" w:rsidRPr="008C6182" w:rsidRDefault="00C245D5" w:rsidP="00486E06">
      <w:pPr>
        <w:pStyle w:val="LLMomentinAlakohta"/>
      </w:pPr>
    </w:p>
    <w:p w:rsidR="008A0B0A" w:rsidRPr="008C6182" w:rsidRDefault="008A0B0A" w:rsidP="00C245D5">
      <w:pPr>
        <w:pStyle w:val="LLPykala"/>
        <w:keepNext/>
      </w:pPr>
      <w:r w:rsidRPr="008C6182">
        <w:t>Article 20</w:t>
      </w:r>
    </w:p>
    <w:p w:rsidR="008A0B0A" w:rsidRPr="008C6182" w:rsidRDefault="008A0B0A" w:rsidP="00C245D5">
      <w:pPr>
        <w:pStyle w:val="LLPykalanOtsikko"/>
        <w:keepNext/>
      </w:pPr>
      <w:r w:rsidRPr="008C6182">
        <w:t>Masses sur l’essieu ou le bogie</w:t>
      </w:r>
    </w:p>
    <w:p w:rsidR="008A0B0A" w:rsidRPr="008C6182" w:rsidRDefault="008A0B0A" w:rsidP="00C245D5">
      <w:pPr>
        <w:pStyle w:val="LLMomentinJohdantoKappale"/>
        <w:keepNext/>
      </w:pPr>
      <w:r w:rsidRPr="008C6182">
        <w:t>Lorsqu’un véhicule automobile ou une remorque est conduit sur la route, la masse sur son essieu ne doit pas dépasser les valeurs suivantes:</w:t>
      </w:r>
    </w:p>
    <w:p w:rsidR="004A1943" w:rsidRPr="008C6182" w:rsidRDefault="004A1943" w:rsidP="00C245D5">
      <w:pPr>
        <w:pStyle w:val="LLNormaali"/>
        <w:keepNext/>
      </w:pPr>
    </w:p>
    <w:tbl>
      <w:tblPr>
        <w:tblStyle w:val="TableGrid"/>
        <w:tblW w:w="0" w:type="auto"/>
        <w:tblLook w:val="04A0" w:firstRow="1" w:lastRow="0" w:firstColumn="1" w:lastColumn="0" w:noHBand="0" w:noVBand="1"/>
      </w:tblPr>
      <w:tblGrid>
        <w:gridCol w:w="4168"/>
        <w:gridCol w:w="4168"/>
      </w:tblGrid>
      <w:tr w:rsidR="00921B70" w:rsidRPr="008C6182" w:rsidTr="00921B70">
        <w:tc>
          <w:tcPr>
            <w:tcW w:w="4168" w:type="dxa"/>
          </w:tcPr>
          <w:p w:rsidR="00921B70" w:rsidRPr="008C6182" w:rsidRDefault="00EC043B" w:rsidP="00EC043B">
            <w:pPr>
              <w:pStyle w:val="LLMomentinKohta"/>
              <w:rPr>
                <w:sz w:val="20"/>
                <w:szCs w:val="20"/>
              </w:rPr>
            </w:pPr>
            <w:r w:rsidRPr="008C6182">
              <w:rPr>
                <w:sz w:val="20"/>
              </w:rPr>
              <w:t>1) autre qu’un essieu moteur</w:t>
            </w:r>
          </w:p>
        </w:tc>
        <w:tc>
          <w:tcPr>
            <w:tcW w:w="4168" w:type="dxa"/>
          </w:tcPr>
          <w:p w:rsidR="00921B70" w:rsidRPr="008C6182" w:rsidRDefault="00921B70" w:rsidP="00921B70">
            <w:pPr>
              <w:pStyle w:val="LLMomentinKohta"/>
              <w:rPr>
                <w:sz w:val="20"/>
                <w:szCs w:val="20"/>
              </w:rPr>
            </w:pPr>
            <w:r w:rsidRPr="008C6182">
              <w:rPr>
                <w:sz w:val="20"/>
              </w:rPr>
              <w:t>10</w:t>
            </w:r>
            <w:r w:rsidR="00CC1D1F" w:rsidRPr="008C6182">
              <w:rPr>
                <w:sz w:val="20"/>
              </w:rPr>
              <w:t> </w:t>
            </w:r>
            <w:r w:rsidRPr="008C6182">
              <w:rPr>
                <w:sz w:val="20"/>
              </w:rPr>
              <w:t>t</w:t>
            </w:r>
          </w:p>
        </w:tc>
      </w:tr>
      <w:tr w:rsidR="00921B70" w:rsidRPr="008C6182" w:rsidTr="00921B70">
        <w:tc>
          <w:tcPr>
            <w:tcW w:w="4168" w:type="dxa"/>
          </w:tcPr>
          <w:p w:rsidR="00921B70" w:rsidRPr="008C6182" w:rsidRDefault="00921B70" w:rsidP="00921B70">
            <w:pPr>
              <w:pStyle w:val="LLMomentinKohta"/>
              <w:rPr>
                <w:sz w:val="20"/>
                <w:szCs w:val="20"/>
              </w:rPr>
            </w:pPr>
            <w:r w:rsidRPr="008C6182">
              <w:rPr>
                <w:sz w:val="20"/>
              </w:rPr>
              <w:t>2) essieu moteur</w:t>
            </w:r>
          </w:p>
        </w:tc>
        <w:tc>
          <w:tcPr>
            <w:tcW w:w="4168" w:type="dxa"/>
          </w:tcPr>
          <w:p w:rsidR="00921B70" w:rsidRPr="008C6182" w:rsidRDefault="00921B70" w:rsidP="00921B70">
            <w:pPr>
              <w:pStyle w:val="LLMomentinKohta"/>
              <w:rPr>
                <w:sz w:val="20"/>
                <w:szCs w:val="20"/>
              </w:rPr>
            </w:pPr>
            <w:r w:rsidRPr="008C6182">
              <w:rPr>
                <w:sz w:val="20"/>
              </w:rPr>
              <w:t>11,5</w:t>
            </w:r>
            <w:r w:rsidR="00CC1D1F" w:rsidRPr="008C6182">
              <w:rPr>
                <w:sz w:val="20"/>
              </w:rPr>
              <w:t> </w:t>
            </w:r>
            <w:r w:rsidRPr="008C6182">
              <w:rPr>
                <w:sz w:val="20"/>
              </w:rPr>
              <w:t>t</w:t>
            </w:r>
          </w:p>
        </w:tc>
      </w:tr>
    </w:tbl>
    <w:p w:rsidR="00921B70" w:rsidRPr="008C6182" w:rsidRDefault="00921B70" w:rsidP="00427716">
      <w:pPr>
        <w:pStyle w:val="LLMomentinKohta"/>
      </w:pPr>
    </w:p>
    <w:p w:rsidR="008A0B0A" w:rsidRPr="008C6182" w:rsidRDefault="008A0B0A" w:rsidP="00C245D5">
      <w:pPr>
        <w:pStyle w:val="LLMomentinJohdantoKappale"/>
        <w:keepNext/>
      </w:pPr>
      <w:r w:rsidRPr="008C6182">
        <w:t>Lorsqu’un véhicule automobile circule sur la route, la masse sur son bogie ne doit pas dépasser les valeurs suivantes:</w:t>
      </w:r>
    </w:p>
    <w:p w:rsidR="004A1943" w:rsidRPr="008C6182" w:rsidRDefault="004A1943" w:rsidP="00C245D5">
      <w:pPr>
        <w:pStyle w:val="LLMomentinKohta"/>
        <w:keepNext/>
      </w:pPr>
    </w:p>
    <w:tbl>
      <w:tblPr>
        <w:tblStyle w:val="TableGrid"/>
        <w:tblW w:w="0" w:type="auto"/>
        <w:tblLook w:val="04A0" w:firstRow="1" w:lastRow="0" w:firstColumn="1" w:lastColumn="0" w:noHBand="0" w:noVBand="1"/>
      </w:tblPr>
      <w:tblGrid>
        <w:gridCol w:w="4957"/>
        <w:gridCol w:w="850"/>
      </w:tblGrid>
      <w:tr w:rsidR="00921B70" w:rsidRPr="008C6182" w:rsidTr="007E23E2">
        <w:tc>
          <w:tcPr>
            <w:tcW w:w="4957" w:type="dxa"/>
          </w:tcPr>
          <w:p w:rsidR="00921B70" w:rsidRPr="008C6182" w:rsidRDefault="00921B70" w:rsidP="00921B70">
            <w:pPr>
              <w:pStyle w:val="LLMomentinKohta"/>
              <w:rPr>
                <w:sz w:val="20"/>
                <w:szCs w:val="20"/>
              </w:rPr>
            </w:pPr>
            <w:r w:rsidRPr="008C6182">
              <w:rPr>
                <w:sz w:val="20"/>
              </w:rPr>
              <w:t>1) bogie à deux essieux dont l’empattement est inférieur à 1 m</w:t>
            </w:r>
          </w:p>
        </w:tc>
        <w:tc>
          <w:tcPr>
            <w:tcW w:w="850" w:type="dxa"/>
          </w:tcPr>
          <w:p w:rsidR="00921B70" w:rsidRPr="008C6182" w:rsidRDefault="00921B70" w:rsidP="00921B70">
            <w:pPr>
              <w:pStyle w:val="LLMomentinKohta"/>
              <w:rPr>
                <w:sz w:val="20"/>
                <w:szCs w:val="20"/>
              </w:rPr>
            </w:pPr>
            <w:r w:rsidRPr="008C6182">
              <w:rPr>
                <w:sz w:val="20"/>
              </w:rPr>
              <w:t>11</w:t>
            </w:r>
            <w:r w:rsidR="00CC1D1F" w:rsidRPr="008C6182">
              <w:rPr>
                <w:sz w:val="20"/>
              </w:rPr>
              <w:t> </w:t>
            </w:r>
            <w:r w:rsidRPr="008C6182">
              <w:rPr>
                <w:sz w:val="20"/>
              </w:rPr>
              <w:t>t</w:t>
            </w:r>
          </w:p>
        </w:tc>
      </w:tr>
      <w:tr w:rsidR="00921B70" w:rsidRPr="008C6182" w:rsidTr="007E23E2">
        <w:tc>
          <w:tcPr>
            <w:tcW w:w="4957" w:type="dxa"/>
          </w:tcPr>
          <w:p w:rsidR="00921B70" w:rsidRPr="008C6182" w:rsidRDefault="00921B70" w:rsidP="00A80A40">
            <w:pPr>
              <w:pStyle w:val="LLMomentinKohta"/>
              <w:rPr>
                <w:sz w:val="20"/>
                <w:szCs w:val="20"/>
              </w:rPr>
            </w:pPr>
            <w:r w:rsidRPr="008C6182">
              <w:rPr>
                <w:sz w:val="20"/>
              </w:rPr>
              <w:t>2) bogie à deux essieux dont l’empattement est d’au moins 1 m et inférieur à 1,30 m</w:t>
            </w:r>
          </w:p>
        </w:tc>
        <w:tc>
          <w:tcPr>
            <w:tcW w:w="850" w:type="dxa"/>
          </w:tcPr>
          <w:p w:rsidR="00921B70" w:rsidRPr="008C6182" w:rsidRDefault="00921B70" w:rsidP="007E23E2">
            <w:pPr>
              <w:pStyle w:val="LLMomentinKohta"/>
              <w:rPr>
                <w:sz w:val="20"/>
                <w:szCs w:val="20"/>
              </w:rPr>
            </w:pPr>
            <w:r w:rsidRPr="008C6182">
              <w:rPr>
                <w:sz w:val="20"/>
              </w:rPr>
              <w:t>16</w:t>
            </w:r>
            <w:r w:rsidR="00CC1D1F" w:rsidRPr="008C6182">
              <w:rPr>
                <w:sz w:val="20"/>
              </w:rPr>
              <w:t> </w:t>
            </w:r>
            <w:r w:rsidRPr="008C6182">
              <w:rPr>
                <w:sz w:val="20"/>
              </w:rPr>
              <w:t>t</w:t>
            </w:r>
          </w:p>
        </w:tc>
      </w:tr>
      <w:tr w:rsidR="00921B70" w:rsidRPr="008C6182" w:rsidTr="007E23E2">
        <w:tc>
          <w:tcPr>
            <w:tcW w:w="4957" w:type="dxa"/>
          </w:tcPr>
          <w:p w:rsidR="00921B70" w:rsidRPr="008C6182" w:rsidRDefault="00921B70" w:rsidP="00921B70">
            <w:pPr>
              <w:pStyle w:val="LLMomentinKohta"/>
              <w:rPr>
                <w:sz w:val="20"/>
                <w:szCs w:val="20"/>
              </w:rPr>
            </w:pPr>
            <w:r w:rsidRPr="008C6182">
              <w:rPr>
                <w:sz w:val="20"/>
              </w:rPr>
              <w:t>3) bogie à deux essieux dont l’empattement est d’au moins 1,30 m et inférieur à 1,80 m</w:t>
            </w:r>
          </w:p>
        </w:tc>
        <w:tc>
          <w:tcPr>
            <w:tcW w:w="850" w:type="dxa"/>
          </w:tcPr>
          <w:p w:rsidR="00921B70" w:rsidRPr="008C6182" w:rsidRDefault="00921B70" w:rsidP="007E23E2">
            <w:pPr>
              <w:pStyle w:val="LLMomentinKohta"/>
              <w:rPr>
                <w:sz w:val="20"/>
                <w:szCs w:val="20"/>
              </w:rPr>
            </w:pPr>
            <w:r w:rsidRPr="008C6182">
              <w:rPr>
                <w:sz w:val="20"/>
              </w:rPr>
              <w:t>18</w:t>
            </w:r>
            <w:r w:rsidR="00CC1D1F" w:rsidRPr="008C6182">
              <w:rPr>
                <w:sz w:val="20"/>
              </w:rPr>
              <w:t> </w:t>
            </w:r>
            <w:r w:rsidRPr="008C6182">
              <w:rPr>
                <w:sz w:val="20"/>
              </w:rPr>
              <w:t>t</w:t>
            </w:r>
          </w:p>
        </w:tc>
      </w:tr>
      <w:tr w:rsidR="00921B70" w:rsidRPr="008C6182" w:rsidTr="007E23E2">
        <w:tc>
          <w:tcPr>
            <w:tcW w:w="4957" w:type="dxa"/>
          </w:tcPr>
          <w:p w:rsidR="00921B70" w:rsidRPr="008C6182" w:rsidRDefault="00921B70" w:rsidP="00EC043B">
            <w:pPr>
              <w:pStyle w:val="LLMomentinKohta"/>
              <w:rPr>
                <w:sz w:val="20"/>
                <w:szCs w:val="20"/>
              </w:rPr>
            </w:pPr>
            <w:r w:rsidRPr="008C6182">
              <w:rPr>
                <w:sz w:val="20"/>
              </w:rPr>
              <w:t>4) bogie à deux essieux dont l’empattement est supérieur à 1,30 m et inférieur à 1,80 m, si chaque essieu moteur est muni de roues jumelées, et que la masse sur chaque essieu ne dépasse pas 9,5 </w:t>
            </w:r>
            <w:r w:rsidR="00CF7BB2" w:rsidRPr="008C6182">
              <w:rPr>
                <w:sz w:val="20"/>
              </w:rPr>
              <w:t>t</w:t>
            </w:r>
          </w:p>
        </w:tc>
        <w:tc>
          <w:tcPr>
            <w:tcW w:w="850" w:type="dxa"/>
          </w:tcPr>
          <w:p w:rsidR="00921B70" w:rsidRPr="008C6182" w:rsidRDefault="00921B70" w:rsidP="00921B70">
            <w:pPr>
              <w:pStyle w:val="LLMomentinKohta"/>
              <w:rPr>
                <w:sz w:val="20"/>
                <w:szCs w:val="20"/>
              </w:rPr>
            </w:pPr>
            <w:r w:rsidRPr="008C6182">
              <w:rPr>
                <w:sz w:val="20"/>
              </w:rPr>
              <w:t>19</w:t>
            </w:r>
            <w:r w:rsidR="00CC1D1F" w:rsidRPr="008C6182">
              <w:rPr>
                <w:sz w:val="20"/>
              </w:rPr>
              <w:t> </w:t>
            </w:r>
            <w:r w:rsidRPr="008C6182">
              <w:rPr>
                <w:sz w:val="20"/>
              </w:rPr>
              <w:t>t</w:t>
            </w:r>
          </w:p>
        </w:tc>
      </w:tr>
      <w:tr w:rsidR="00921B70" w:rsidRPr="008C6182" w:rsidTr="007E23E2">
        <w:tc>
          <w:tcPr>
            <w:tcW w:w="4957" w:type="dxa"/>
          </w:tcPr>
          <w:p w:rsidR="00921B70" w:rsidRPr="008C6182" w:rsidRDefault="00921B70" w:rsidP="00921B70">
            <w:pPr>
              <w:pStyle w:val="LLMomentinKohta"/>
              <w:rPr>
                <w:sz w:val="20"/>
                <w:szCs w:val="20"/>
              </w:rPr>
            </w:pPr>
            <w:r w:rsidRPr="008C6182">
              <w:rPr>
                <w:sz w:val="20"/>
              </w:rPr>
              <w:t xml:space="preserve">5) bogie à deux essieux dont l’empattement est supérieur à 1,30 m et inférieur à 1,80 m, si l’essieu moteur est muni de roues jumelées et d’une suspension pneumatique ou </w:t>
            </w:r>
            <w:r w:rsidRPr="008C6182">
              <w:rPr>
                <w:sz w:val="20"/>
              </w:rPr>
              <w:lastRenderedPageBreak/>
              <w:t>d’une suspension reconnue équivalente à une suspension pneumatique</w:t>
            </w:r>
          </w:p>
        </w:tc>
        <w:tc>
          <w:tcPr>
            <w:tcW w:w="850" w:type="dxa"/>
          </w:tcPr>
          <w:p w:rsidR="00921B70" w:rsidRPr="008C6182" w:rsidRDefault="00921B70" w:rsidP="00921B70">
            <w:pPr>
              <w:pStyle w:val="LLMomentinKohta"/>
              <w:rPr>
                <w:sz w:val="20"/>
                <w:szCs w:val="20"/>
              </w:rPr>
            </w:pPr>
            <w:r w:rsidRPr="008C6182">
              <w:rPr>
                <w:sz w:val="20"/>
              </w:rPr>
              <w:lastRenderedPageBreak/>
              <w:t>20</w:t>
            </w:r>
            <w:r w:rsidR="00CC1D1F" w:rsidRPr="008C6182">
              <w:rPr>
                <w:sz w:val="20"/>
              </w:rPr>
              <w:t> </w:t>
            </w:r>
            <w:r w:rsidRPr="008C6182">
              <w:rPr>
                <w:sz w:val="20"/>
              </w:rPr>
              <w:t>t</w:t>
            </w:r>
          </w:p>
        </w:tc>
      </w:tr>
      <w:tr w:rsidR="00921B70" w:rsidRPr="008C6182" w:rsidTr="007E23E2">
        <w:tc>
          <w:tcPr>
            <w:tcW w:w="4957" w:type="dxa"/>
          </w:tcPr>
          <w:p w:rsidR="00921B70" w:rsidRPr="008C6182" w:rsidRDefault="00921B70" w:rsidP="00921B70">
            <w:pPr>
              <w:pStyle w:val="LLMomentinKohta"/>
              <w:rPr>
                <w:sz w:val="20"/>
                <w:szCs w:val="20"/>
              </w:rPr>
            </w:pPr>
            <w:r w:rsidRPr="008C6182">
              <w:rPr>
                <w:sz w:val="20"/>
              </w:rPr>
              <w:t>6) bogie à deux essieux dont l’empattement est inférieur à 1,30 m et supérieur à 1,80 m, si chaque essieu du bogie est muni de roues jumelées et d’une suspension pneumatique, ou d’une suspension reconnue équivalente à une suspension pneumatique, ou encore si chaque essieu est moteur et muni de roues jumelées et que la masse sur chaque essieu ne dépasse pas 10,5 </w:t>
            </w:r>
            <w:r w:rsidR="00CF7BB2" w:rsidRPr="008C6182">
              <w:rPr>
                <w:sz w:val="20"/>
              </w:rPr>
              <w:t>t</w:t>
            </w:r>
          </w:p>
        </w:tc>
        <w:tc>
          <w:tcPr>
            <w:tcW w:w="850" w:type="dxa"/>
          </w:tcPr>
          <w:p w:rsidR="00921B70" w:rsidRPr="008C6182" w:rsidRDefault="00921B70" w:rsidP="007E23E2">
            <w:pPr>
              <w:pStyle w:val="LLMomentinKohta"/>
              <w:rPr>
                <w:sz w:val="20"/>
                <w:szCs w:val="20"/>
              </w:rPr>
            </w:pPr>
            <w:r w:rsidRPr="008C6182">
              <w:rPr>
                <w:sz w:val="20"/>
              </w:rPr>
              <w:t>24</w:t>
            </w:r>
            <w:r w:rsidR="00CC1D1F" w:rsidRPr="008C6182">
              <w:rPr>
                <w:sz w:val="20"/>
              </w:rPr>
              <w:t> </w:t>
            </w:r>
            <w:r w:rsidRPr="008C6182">
              <w:rPr>
                <w:sz w:val="20"/>
              </w:rPr>
              <w:t>t</w:t>
            </w:r>
          </w:p>
        </w:tc>
      </w:tr>
      <w:tr w:rsidR="00921B70" w:rsidRPr="008C6182" w:rsidTr="007E23E2">
        <w:tc>
          <w:tcPr>
            <w:tcW w:w="4957" w:type="dxa"/>
          </w:tcPr>
          <w:p w:rsidR="00921B70" w:rsidRPr="008C6182" w:rsidRDefault="00921B70" w:rsidP="002622E6">
            <w:pPr>
              <w:pStyle w:val="LLMomentinKohta"/>
              <w:rPr>
                <w:sz w:val="20"/>
                <w:szCs w:val="20"/>
              </w:rPr>
            </w:pPr>
            <w:r w:rsidRPr="008C6182">
              <w:rPr>
                <w:sz w:val="20"/>
              </w:rPr>
              <w:t xml:space="preserve">7) bogie à trois essieux dont l’empattement est inférieur à 1,30 m </w:t>
            </w:r>
          </w:p>
        </w:tc>
        <w:tc>
          <w:tcPr>
            <w:tcW w:w="850" w:type="dxa"/>
          </w:tcPr>
          <w:p w:rsidR="00921B70" w:rsidRPr="008C6182" w:rsidRDefault="00921B70" w:rsidP="002622E6">
            <w:pPr>
              <w:pStyle w:val="LLMomentinKohta"/>
              <w:rPr>
                <w:sz w:val="20"/>
                <w:szCs w:val="20"/>
              </w:rPr>
            </w:pPr>
            <w:r w:rsidRPr="008C6182">
              <w:rPr>
                <w:sz w:val="20"/>
              </w:rPr>
              <w:t>21</w:t>
            </w:r>
            <w:r w:rsidR="00CC1D1F" w:rsidRPr="008C6182">
              <w:rPr>
                <w:sz w:val="20"/>
              </w:rPr>
              <w:t> </w:t>
            </w:r>
            <w:r w:rsidRPr="008C6182">
              <w:rPr>
                <w:sz w:val="20"/>
              </w:rPr>
              <w:t>t</w:t>
            </w:r>
          </w:p>
        </w:tc>
      </w:tr>
      <w:tr w:rsidR="00921B70" w:rsidRPr="008C6182" w:rsidTr="007E23E2">
        <w:tc>
          <w:tcPr>
            <w:tcW w:w="4957" w:type="dxa"/>
          </w:tcPr>
          <w:p w:rsidR="00921B70" w:rsidRPr="008C6182" w:rsidRDefault="00921B70" w:rsidP="002622E6">
            <w:pPr>
              <w:pStyle w:val="LLMomentinKohta"/>
              <w:rPr>
                <w:sz w:val="20"/>
                <w:szCs w:val="20"/>
              </w:rPr>
            </w:pPr>
            <w:r w:rsidRPr="008C6182">
              <w:rPr>
                <w:sz w:val="20"/>
              </w:rPr>
              <w:t>8) bogie à trois essieux dont l’empattement est de 1,30 m ou plus</w:t>
            </w:r>
          </w:p>
        </w:tc>
        <w:tc>
          <w:tcPr>
            <w:tcW w:w="850" w:type="dxa"/>
          </w:tcPr>
          <w:p w:rsidR="00921B70" w:rsidRPr="008C6182" w:rsidRDefault="00921B70" w:rsidP="002622E6">
            <w:pPr>
              <w:pStyle w:val="LLMomentinKohta"/>
              <w:rPr>
                <w:sz w:val="20"/>
                <w:szCs w:val="20"/>
              </w:rPr>
            </w:pPr>
            <w:r w:rsidRPr="008C6182">
              <w:rPr>
                <w:sz w:val="20"/>
              </w:rPr>
              <w:t>24</w:t>
            </w:r>
            <w:r w:rsidR="00CC1D1F" w:rsidRPr="008C6182">
              <w:rPr>
                <w:sz w:val="20"/>
              </w:rPr>
              <w:t> </w:t>
            </w:r>
            <w:r w:rsidRPr="008C6182">
              <w:rPr>
                <w:sz w:val="20"/>
              </w:rPr>
              <w:t>t</w:t>
            </w:r>
          </w:p>
        </w:tc>
      </w:tr>
      <w:tr w:rsidR="00921B70" w:rsidRPr="008C6182" w:rsidTr="007E23E2">
        <w:tc>
          <w:tcPr>
            <w:tcW w:w="4957" w:type="dxa"/>
          </w:tcPr>
          <w:p w:rsidR="00921B70" w:rsidRPr="008C6182" w:rsidRDefault="002622E6" w:rsidP="00EC043B">
            <w:pPr>
              <w:pStyle w:val="LLMomentinKohta"/>
              <w:rPr>
                <w:sz w:val="20"/>
                <w:szCs w:val="20"/>
              </w:rPr>
            </w:pPr>
            <w:r w:rsidRPr="008C6182">
              <w:rPr>
                <w:sz w:val="20"/>
              </w:rPr>
              <w:t>9) bogie à trois essieux dont l’empattement est de 1,30 m ou plus et dont au moins deux des essieux du bogie sont munis de roues jumelées.</w:t>
            </w:r>
          </w:p>
        </w:tc>
        <w:tc>
          <w:tcPr>
            <w:tcW w:w="850" w:type="dxa"/>
          </w:tcPr>
          <w:p w:rsidR="00921B70" w:rsidRPr="008C6182" w:rsidRDefault="002622E6" w:rsidP="002622E6">
            <w:pPr>
              <w:pStyle w:val="LLMomentinKohta"/>
              <w:rPr>
                <w:sz w:val="20"/>
                <w:szCs w:val="20"/>
              </w:rPr>
            </w:pPr>
            <w:r w:rsidRPr="008C6182">
              <w:rPr>
                <w:sz w:val="20"/>
              </w:rPr>
              <w:t>27</w:t>
            </w:r>
            <w:r w:rsidR="00CC1D1F" w:rsidRPr="008C6182">
              <w:rPr>
                <w:sz w:val="20"/>
              </w:rPr>
              <w:t> </w:t>
            </w:r>
            <w:r w:rsidRPr="008C6182">
              <w:rPr>
                <w:sz w:val="20"/>
              </w:rPr>
              <w:t>t</w:t>
            </w:r>
          </w:p>
        </w:tc>
      </w:tr>
    </w:tbl>
    <w:p w:rsidR="00C33B4F" w:rsidRPr="008C6182" w:rsidRDefault="00C33B4F" w:rsidP="002622E6">
      <w:pPr>
        <w:pStyle w:val="LLNormaali"/>
      </w:pPr>
    </w:p>
    <w:p w:rsidR="008A0B0A" w:rsidRPr="008C6182" w:rsidRDefault="008A0B0A" w:rsidP="00C245D5">
      <w:pPr>
        <w:pStyle w:val="LLMomentinJohdantoKappale"/>
        <w:keepNext/>
      </w:pPr>
      <w:r w:rsidRPr="008C6182">
        <w:t>Lorsqu’une remorque attelée circule sur la route, la masse sur son bogie ne doit pas dépasser les valeurs suivantes:</w:t>
      </w:r>
    </w:p>
    <w:p w:rsidR="00264177" w:rsidRPr="008C6182" w:rsidRDefault="00264177" w:rsidP="00C245D5">
      <w:pPr>
        <w:pStyle w:val="LLMomentinJohdantoKappale"/>
        <w:keepNext/>
      </w:pPr>
    </w:p>
    <w:tbl>
      <w:tblPr>
        <w:tblStyle w:val="TableGrid"/>
        <w:tblW w:w="0" w:type="auto"/>
        <w:tblLook w:val="04A0" w:firstRow="1" w:lastRow="0" w:firstColumn="1" w:lastColumn="0" w:noHBand="0" w:noVBand="1"/>
      </w:tblPr>
      <w:tblGrid>
        <w:gridCol w:w="5098"/>
        <w:gridCol w:w="851"/>
      </w:tblGrid>
      <w:tr w:rsidR="002622E6" w:rsidRPr="008C6182" w:rsidTr="00C33B4F">
        <w:tc>
          <w:tcPr>
            <w:tcW w:w="5098" w:type="dxa"/>
          </w:tcPr>
          <w:p w:rsidR="002622E6" w:rsidRPr="008C6182" w:rsidRDefault="002622E6" w:rsidP="002622E6">
            <w:pPr>
              <w:pStyle w:val="LLMomentinKohta"/>
              <w:rPr>
                <w:sz w:val="20"/>
                <w:szCs w:val="20"/>
              </w:rPr>
            </w:pPr>
            <w:r w:rsidRPr="008C6182">
              <w:rPr>
                <w:sz w:val="20"/>
              </w:rPr>
              <w:t>1) bogie à deux essieux dont l’empattement est inférieur à 1 m</w:t>
            </w:r>
          </w:p>
        </w:tc>
        <w:tc>
          <w:tcPr>
            <w:tcW w:w="851" w:type="dxa"/>
          </w:tcPr>
          <w:p w:rsidR="002622E6" w:rsidRPr="008C6182" w:rsidRDefault="002622E6" w:rsidP="002622E6">
            <w:pPr>
              <w:pStyle w:val="LLMomentinKohta"/>
              <w:rPr>
                <w:sz w:val="20"/>
                <w:szCs w:val="20"/>
              </w:rPr>
            </w:pPr>
            <w:r w:rsidRPr="008C6182">
              <w:rPr>
                <w:sz w:val="20"/>
              </w:rPr>
              <w:t>11</w:t>
            </w:r>
            <w:r w:rsidR="00CC1D1F" w:rsidRPr="008C6182">
              <w:rPr>
                <w:sz w:val="20"/>
              </w:rPr>
              <w:t> </w:t>
            </w:r>
            <w:r w:rsidRPr="008C6182">
              <w:rPr>
                <w:sz w:val="20"/>
              </w:rPr>
              <w:t>t</w:t>
            </w:r>
          </w:p>
        </w:tc>
      </w:tr>
      <w:tr w:rsidR="002622E6" w:rsidRPr="008C6182" w:rsidTr="00C33B4F">
        <w:tc>
          <w:tcPr>
            <w:tcW w:w="5098" w:type="dxa"/>
          </w:tcPr>
          <w:p w:rsidR="002622E6" w:rsidRPr="008C6182" w:rsidRDefault="002622E6" w:rsidP="002622E6">
            <w:pPr>
              <w:pStyle w:val="LLMomentinKohta"/>
              <w:rPr>
                <w:sz w:val="20"/>
                <w:szCs w:val="20"/>
              </w:rPr>
            </w:pPr>
            <w:r w:rsidRPr="008C6182">
              <w:rPr>
                <w:sz w:val="20"/>
              </w:rPr>
              <w:t>2) bogie à deux essieux dont l’empattement est d’au moins 1 m et inférieur à 1,30 m</w:t>
            </w:r>
          </w:p>
        </w:tc>
        <w:tc>
          <w:tcPr>
            <w:tcW w:w="851" w:type="dxa"/>
          </w:tcPr>
          <w:p w:rsidR="002622E6" w:rsidRPr="008C6182" w:rsidRDefault="002622E6" w:rsidP="007E23E2">
            <w:pPr>
              <w:pStyle w:val="LLMomentinKohta"/>
              <w:rPr>
                <w:sz w:val="20"/>
                <w:szCs w:val="20"/>
              </w:rPr>
            </w:pPr>
            <w:r w:rsidRPr="008C6182">
              <w:rPr>
                <w:sz w:val="20"/>
              </w:rPr>
              <w:t>16</w:t>
            </w:r>
            <w:r w:rsidR="00CC1D1F" w:rsidRPr="008C6182">
              <w:rPr>
                <w:sz w:val="20"/>
              </w:rPr>
              <w:t> </w:t>
            </w:r>
            <w:r w:rsidRPr="008C6182">
              <w:rPr>
                <w:sz w:val="20"/>
              </w:rPr>
              <w:t>t</w:t>
            </w:r>
          </w:p>
        </w:tc>
      </w:tr>
      <w:tr w:rsidR="002622E6" w:rsidRPr="008C6182" w:rsidTr="00C33B4F">
        <w:tc>
          <w:tcPr>
            <w:tcW w:w="5098" w:type="dxa"/>
          </w:tcPr>
          <w:p w:rsidR="002622E6" w:rsidRPr="008C6182" w:rsidRDefault="002622E6" w:rsidP="007E23E2">
            <w:pPr>
              <w:pStyle w:val="LLMomentinKohta"/>
              <w:rPr>
                <w:sz w:val="20"/>
                <w:szCs w:val="20"/>
              </w:rPr>
            </w:pPr>
            <w:r w:rsidRPr="008C6182">
              <w:rPr>
                <w:sz w:val="20"/>
              </w:rPr>
              <w:t>3) bogie à deux essieux dont l’empattement est d’au moins 1,30 m et inférieur à 1,80 m</w:t>
            </w:r>
          </w:p>
        </w:tc>
        <w:tc>
          <w:tcPr>
            <w:tcW w:w="851" w:type="dxa"/>
          </w:tcPr>
          <w:p w:rsidR="002622E6" w:rsidRPr="008C6182" w:rsidRDefault="002622E6" w:rsidP="007E23E2">
            <w:pPr>
              <w:pStyle w:val="LLMomentinKohta"/>
              <w:rPr>
                <w:sz w:val="20"/>
                <w:szCs w:val="20"/>
              </w:rPr>
            </w:pPr>
            <w:r w:rsidRPr="008C6182">
              <w:rPr>
                <w:sz w:val="20"/>
              </w:rPr>
              <w:t>18</w:t>
            </w:r>
            <w:r w:rsidR="00CC1D1F" w:rsidRPr="008C6182">
              <w:rPr>
                <w:sz w:val="20"/>
              </w:rPr>
              <w:t> </w:t>
            </w:r>
            <w:r w:rsidRPr="008C6182">
              <w:rPr>
                <w:sz w:val="20"/>
              </w:rPr>
              <w:t>t</w:t>
            </w:r>
          </w:p>
        </w:tc>
      </w:tr>
      <w:tr w:rsidR="002622E6" w:rsidRPr="008C6182" w:rsidTr="00C33B4F">
        <w:tc>
          <w:tcPr>
            <w:tcW w:w="5098" w:type="dxa"/>
          </w:tcPr>
          <w:p w:rsidR="002622E6" w:rsidRPr="008C6182" w:rsidRDefault="002622E6" w:rsidP="002622E6">
            <w:pPr>
              <w:pStyle w:val="LLMomentinKohta"/>
              <w:rPr>
                <w:sz w:val="20"/>
                <w:szCs w:val="20"/>
              </w:rPr>
            </w:pPr>
            <w:r w:rsidRPr="008C6182">
              <w:rPr>
                <w:sz w:val="20"/>
              </w:rPr>
              <w:t>4) bogie à deux essieux dont l’empattement est de 1,80 m ou plus</w:t>
            </w:r>
          </w:p>
        </w:tc>
        <w:tc>
          <w:tcPr>
            <w:tcW w:w="851" w:type="dxa"/>
          </w:tcPr>
          <w:p w:rsidR="002622E6" w:rsidRPr="008C6182" w:rsidRDefault="002622E6" w:rsidP="002622E6">
            <w:pPr>
              <w:pStyle w:val="LLMomentinKohta"/>
              <w:rPr>
                <w:sz w:val="20"/>
                <w:szCs w:val="20"/>
              </w:rPr>
            </w:pPr>
            <w:r w:rsidRPr="008C6182">
              <w:rPr>
                <w:sz w:val="20"/>
              </w:rPr>
              <w:t>20</w:t>
            </w:r>
            <w:r w:rsidR="00CC1D1F" w:rsidRPr="008C6182">
              <w:rPr>
                <w:sz w:val="20"/>
              </w:rPr>
              <w:t> </w:t>
            </w:r>
            <w:r w:rsidRPr="008C6182">
              <w:rPr>
                <w:sz w:val="20"/>
              </w:rPr>
              <w:t>t</w:t>
            </w:r>
          </w:p>
        </w:tc>
      </w:tr>
      <w:tr w:rsidR="002622E6" w:rsidRPr="008C6182" w:rsidTr="00C33B4F">
        <w:tc>
          <w:tcPr>
            <w:tcW w:w="5098" w:type="dxa"/>
          </w:tcPr>
          <w:p w:rsidR="002622E6" w:rsidRPr="008C6182" w:rsidRDefault="002622E6" w:rsidP="002622E6">
            <w:pPr>
              <w:pStyle w:val="LLMomentinKohta"/>
              <w:rPr>
                <w:sz w:val="20"/>
                <w:szCs w:val="20"/>
              </w:rPr>
            </w:pPr>
            <w:r w:rsidRPr="008C6182">
              <w:rPr>
                <w:sz w:val="20"/>
              </w:rPr>
              <w:t>5) bogie à trois essieux dont la distance entre des essieux successifs est de 1,30 m au maximum</w:t>
            </w:r>
          </w:p>
        </w:tc>
        <w:tc>
          <w:tcPr>
            <w:tcW w:w="851" w:type="dxa"/>
          </w:tcPr>
          <w:p w:rsidR="002622E6" w:rsidRPr="008C6182" w:rsidRDefault="002622E6" w:rsidP="002622E6">
            <w:pPr>
              <w:pStyle w:val="LLMomentinKohta"/>
              <w:rPr>
                <w:sz w:val="20"/>
                <w:szCs w:val="20"/>
              </w:rPr>
            </w:pPr>
            <w:r w:rsidRPr="008C6182">
              <w:rPr>
                <w:sz w:val="20"/>
              </w:rPr>
              <w:t>21</w:t>
            </w:r>
            <w:r w:rsidR="00CC1D1F" w:rsidRPr="008C6182">
              <w:rPr>
                <w:sz w:val="20"/>
              </w:rPr>
              <w:t> </w:t>
            </w:r>
            <w:r w:rsidRPr="008C6182">
              <w:rPr>
                <w:sz w:val="20"/>
              </w:rPr>
              <w:t>t</w:t>
            </w:r>
          </w:p>
        </w:tc>
      </w:tr>
      <w:tr w:rsidR="002622E6" w:rsidRPr="008C6182" w:rsidTr="00C33B4F">
        <w:tc>
          <w:tcPr>
            <w:tcW w:w="5098" w:type="dxa"/>
          </w:tcPr>
          <w:p w:rsidR="002622E6" w:rsidRPr="008C6182" w:rsidRDefault="002622E6" w:rsidP="002622E6">
            <w:pPr>
              <w:pStyle w:val="LLMomentinKohta"/>
              <w:rPr>
                <w:sz w:val="20"/>
                <w:szCs w:val="20"/>
              </w:rPr>
            </w:pPr>
            <w:r w:rsidRPr="008C6182">
              <w:rPr>
                <w:sz w:val="20"/>
              </w:rPr>
              <w:t>6) bogie à trois essieux dont la distance entre des essieux successifs est supérieur à 1,30 m</w:t>
            </w:r>
          </w:p>
        </w:tc>
        <w:tc>
          <w:tcPr>
            <w:tcW w:w="851" w:type="dxa"/>
          </w:tcPr>
          <w:p w:rsidR="002622E6" w:rsidRPr="008C6182" w:rsidRDefault="002622E6" w:rsidP="007E23E2">
            <w:pPr>
              <w:pStyle w:val="LLMomentinKohta"/>
              <w:rPr>
                <w:sz w:val="20"/>
                <w:szCs w:val="20"/>
              </w:rPr>
            </w:pPr>
            <w:r w:rsidRPr="008C6182">
              <w:rPr>
                <w:sz w:val="20"/>
              </w:rPr>
              <w:t>24</w:t>
            </w:r>
            <w:r w:rsidR="00CC1D1F" w:rsidRPr="008C6182">
              <w:rPr>
                <w:sz w:val="20"/>
              </w:rPr>
              <w:t> </w:t>
            </w:r>
            <w:r w:rsidRPr="008C6182">
              <w:rPr>
                <w:sz w:val="20"/>
              </w:rPr>
              <w:t>t</w:t>
            </w:r>
          </w:p>
        </w:tc>
      </w:tr>
      <w:tr w:rsidR="002622E6" w:rsidRPr="008C6182" w:rsidTr="00C33B4F">
        <w:tc>
          <w:tcPr>
            <w:tcW w:w="5098" w:type="dxa"/>
          </w:tcPr>
          <w:p w:rsidR="002622E6" w:rsidRPr="008C6182" w:rsidRDefault="002622E6" w:rsidP="002622E6">
            <w:pPr>
              <w:pStyle w:val="LLMomentinKohta"/>
              <w:rPr>
                <w:sz w:val="20"/>
                <w:szCs w:val="20"/>
              </w:rPr>
            </w:pPr>
            <w:r w:rsidRPr="008C6182">
              <w:rPr>
                <w:sz w:val="20"/>
              </w:rPr>
              <w:t>7) bogie à quatre essieux ou plus dont la distance entre les essieux opposés est supérieure à 2,60 m</w:t>
            </w:r>
          </w:p>
        </w:tc>
        <w:tc>
          <w:tcPr>
            <w:tcW w:w="851" w:type="dxa"/>
          </w:tcPr>
          <w:p w:rsidR="002622E6" w:rsidRPr="008C6182" w:rsidRDefault="002622E6" w:rsidP="002622E6">
            <w:pPr>
              <w:pStyle w:val="LLMomentinKohta"/>
              <w:rPr>
                <w:sz w:val="20"/>
                <w:szCs w:val="20"/>
              </w:rPr>
            </w:pPr>
            <w:r w:rsidRPr="008C6182">
              <w:rPr>
                <w:sz w:val="20"/>
              </w:rPr>
              <w:t>24</w:t>
            </w:r>
            <w:r w:rsidR="00CC1D1F" w:rsidRPr="008C6182">
              <w:rPr>
                <w:sz w:val="20"/>
              </w:rPr>
              <w:t> </w:t>
            </w:r>
            <w:r w:rsidRPr="008C6182">
              <w:rPr>
                <w:sz w:val="20"/>
              </w:rPr>
              <w:t>t</w:t>
            </w:r>
          </w:p>
        </w:tc>
      </w:tr>
      <w:tr w:rsidR="002622E6" w:rsidRPr="008C6182" w:rsidTr="00C33B4F">
        <w:tc>
          <w:tcPr>
            <w:tcW w:w="5098" w:type="dxa"/>
          </w:tcPr>
          <w:p w:rsidR="002622E6" w:rsidRPr="008C6182" w:rsidRDefault="002622E6" w:rsidP="002622E6">
            <w:pPr>
              <w:pStyle w:val="LLMomentinKohta"/>
              <w:rPr>
                <w:sz w:val="20"/>
                <w:szCs w:val="20"/>
              </w:rPr>
            </w:pPr>
            <w:r w:rsidRPr="008C6182">
              <w:rPr>
                <w:sz w:val="20"/>
              </w:rPr>
              <w:t>8) bogie à quatre essieux ou plus dont la distance entre des essieux successifs est supérieure à 1,30 m</w:t>
            </w:r>
          </w:p>
        </w:tc>
        <w:tc>
          <w:tcPr>
            <w:tcW w:w="851" w:type="dxa"/>
          </w:tcPr>
          <w:p w:rsidR="002622E6" w:rsidRPr="008C6182" w:rsidRDefault="002622E6" w:rsidP="002622E6">
            <w:pPr>
              <w:pStyle w:val="LLMomentinKohta"/>
              <w:rPr>
                <w:sz w:val="20"/>
                <w:szCs w:val="20"/>
              </w:rPr>
            </w:pPr>
            <w:r w:rsidRPr="008C6182">
              <w:rPr>
                <w:sz w:val="20"/>
              </w:rPr>
              <w:t>27</w:t>
            </w:r>
            <w:r w:rsidR="00CC1D1F" w:rsidRPr="008C6182">
              <w:rPr>
                <w:sz w:val="20"/>
              </w:rPr>
              <w:t> </w:t>
            </w:r>
            <w:r w:rsidRPr="008C6182">
              <w:rPr>
                <w:sz w:val="20"/>
              </w:rPr>
              <w:t>t</w:t>
            </w:r>
          </w:p>
        </w:tc>
      </w:tr>
      <w:tr w:rsidR="002622E6" w:rsidRPr="008C6182" w:rsidTr="00C33B4F">
        <w:tc>
          <w:tcPr>
            <w:tcW w:w="5098" w:type="dxa"/>
          </w:tcPr>
          <w:p w:rsidR="002622E6" w:rsidRPr="008C6182" w:rsidRDefault="002622E6" w:rsidP="002622E6">
            <w:pPr>
              <w:pStyle w:val="LLMomentinKohta"/>
              <w:rPr>
                <w:sz w:val="20"/>
                <w:szCs w:val="20"/>
              </w:rPr>
            </w:pPr>
            <w:r w:rsidRPr="008C6182">
              <w:rPr>
                <w:sz w:val="20"/>
              </w:rPr>
              <w:t>9) bogie à quatre essieux ou plus dont la distance entre des essieux successifs est supérieure à 1,30 m et la distance entre les essieux opposés supérieure à 4,70 m</w:t>
            </w:r>
          </w:p>
        </w:tc>
        <w:tc>
          <w:tcPr>
            <w:tcW w:w="851" w:type="dxa"/>
          </w:tcPr>
          <w:p w:rsidR="002622E6" w:rsidRPr="008C6182" w:rsidRDefault="002622E6" w:rsidP="002622E6">
            <w:pPr>
              <w:pStyle w:val="LLMomentinKohta"/>
              <w:rPr>
                <w:sz w:val="20"/>
                <w:szCs w:val="20"/>
              </w:rPr>
            </w:pPr>
            <w:r w:rsidRPr="008C6182">
              <w:rPr>
                <w:sz w:val="20"/>
              </w:rPr>
              <w:t>30</w:t>
            </w:r>
            <w:r w:rsidR="00CC1D1F" w:rsidRPr="008C6182">
              <w:rPr>
                <w:sz w:val="20"/>
              </w:rPr>
              <w:t> </w:t>
            </w:r>
            <w:r w:rsidRPr="008C6182">
              <w:rPr>
                <w:sz w:val="20"/>
              </w:rPr>
              <w:t>t</w:t>
            </w:r>
          </w:p>
        </w:tc>
      </w:tr>
      <w:tr w:rsidR="002622E6" w:rsidRPr="008C6182" w:rsidTr="00C33B4F">
        <w:tc>
          <w:tcPr>
            <w:tcW w:w="5098" w:type="dxa"/>
          </w:tcPr>
          <w:p w:rsidR="002622E6" w:rsidRPr="008C6182" w:rsidRDefault="002622E6" w:rsidP="002622E6">
            <w:pPr>
              <w:pStyle w:val="LLMomentinKohta"/>
              <w:rPr>
                <w:sz w:val="20"/>
                <w:szCs w:val="20"/>
              </w:rPr>
            </w:pPr>
            <w:r w:rsidRPr="008C6182">
              <w:rPr>
                <w:sz w:val="20"/>
              </w:rPr>
              <w:t>10) bogie à cinq essieux ou plus dont la distance entre des essieux successifs est supérieure à 1,30 m et la distance entre les essieux opposés supérieure à 6,70 m</w:t>
            </w:r>
          </w:p>
        </w:tc>
        <w:tc>
          <w:tcPr>
            <w:tcW w:w="851" w:type="dxa"/>
          </w:tcPr>
          <w:p w:rsidR="002622E6" w:rsidRPr="008C6182" w:rsidRDefault="002622E6" w:rsidP="002622E6">
            <w:pPr>
              <w:pStyle w:val="LLMomentinKohta"/>
              <w:rPr>
                <w:sz w:val="20"/>
                <w:szCs w:val="20"/>
              </w:rPr>
            </w:pPr>
            <w:r w:rsidRPr="008C6182">
              <w:rPr>
                <w:sz w:val="20"/>
              </w:rPr>
              <w:t>36</w:t>
            </w:r>
            <w:r w:rsidR="00CC1D1F" w:rsidRPr="008C6182">
              <w:rPr>
                <w:sz w:val="20"/>
              </w:rPr>
              <w:t> </w:t>
            </w:r>
            <w:r w:rsidRPr="008C6182">
              <w:rPr>
                <w:sz w:val="20"/>
              </w:rPr>
              <w:t>t</w:t>
            </w:r>
          </w:p>
        </w:tc>
      </w:tr>
    </w:tbl>
    <w:p w:rsidR="00F401DB" w:rsidRPr="008C6182" w:rsidRDefault="00F401DB" w:rsidP="00C33B4F">
      <w:pPr>
        <w:pStyle w:val="LLNormaali"/>
      </w:pPr>
    </w:p>
    <w:p w:rsidR="008A0B0A" w:rsidRPr="008C6182" w:rsidRDefault="008A0B0A" w:rsidP="00FD11EE">
      <w:pPr>
        <w:pStyle w:val="LLKappalejako"/>
      </w:pPr>
      <w:r w:rsidRPr="008C6182">
        <w:t>La masse sur des essieux successifs situés dans un bogie à trois essieux ou plus ne doit pas dépasser la masse maximale autorisée pour un nombre d’essieux correspondant en vertu du paragraphe</w:t>
      </w:r>
      <w:r w:rsidR="00CC1D1F" w:rsidRPr="008C6182">
        <w:t> </w:t>
      </w:r>
      <w:r w:rsidRPr="008C6182">
        <w:t xml:space="preserve">2 ou 3. La masse sur un essieu situé dans un bogie ne doit pas dépasser la masse autorisée pour un essieu établie dans le paragraphe 1. </w:t>
      </w:r>
    </w:p>
    <w:p w:rsidR="008A0B0A" w:rsidRPr="008C6182" w:rsidRDefault="008A0B0A" w:rsidP="00C245D5">
      <w:pPr>
        <w:pStyle w:val="LLPykala"/>
        <w:keepNext/>
      </w:pPr>
      <w:r w:rsidRPr="008C6182">
        <w:lastRenderedPageBreak/>
        <w:t>Article 22</w:t>
      </w:r>
    </w:p>
    <w:p w:rsidR="008A0B0A" w:rsidRPr="008C6182" w:rsidRDefault="008A0B0A" w:rsidP="00C245D5">
      <w:pPr>
        <w:pStyle w:val="LLPykalanOtsikko"/>
        <w:keepNext/>
      </w:pPr>
      <w:r w:rsidRPr="008C6182">
        <w:t>Masse d’une remorque</w:t>
      </w:r>
    </w:p>
    <w:p w:rsidR="008A0B0A" w:rsidRPr="008C6182" w:rsidRDefault="008A0B0A" w:rsidP="00FD11EE">
      <w:pPr>
        <w:pStyle w:val="LLKappalejako"/>
      </w:pPr>
      <w:r w:rsidRPr="008C6182">
        <w:t xml:space="preserve">La masse d’une remorque proprement dite ne doit pas dépasser un </w:t>
      </w:r>
      <w:r w:rsidR="00CF7BB2" w:rsidRPr="008C6182">
        <w:t>nombre obtenu en ajoutant à 20,</w:t>
      </w:r>
      <w:r w:rsidRPr="008C6182">
        <w:t>350 </w:t>
      </w:r>
      <w:r w:rsidR="00CF7BB2" w:rsidRPr="008C6182">
        <w:t>t</w:t>
      </w:r>
      <w:r w:rsidRPr="008C6182">
        <w:t xml:space="preserve"> pour chaque tranche de 10 cm dont la distance entre les essieux opposés de la remorque dépasse une longueur de 1,80 m.</w:t>
      </w:r>
    </w:p>
    <w:p w:rsidR="00FD11EE" w:rsidRPr="008C6182" w:rsidRDefault="00FD11EE" w:rsidP="00FD11EE">
      <w:pPr>
        <w:pStyle w:val="LLNormaali"/>
      </w:pPr>
    </w:p>
    <w:p w:rsidR="008A0B0A" w:rsidRPr="008C6182" w:rsidRDefault="008A0B0A" w:rsidP="00C245D5">
      <w:pPr>
        <w:pStyle w:val="LLPykala"/>
        <w:keepNext/>
      </w:pPr>
      <w:r w:rsidRPr="008C6182">
        <w:t>Article 23</w:t>
      </w:r>
    </w:p>
    <w:p w:rsidR="008A0B0A" w:rsidRPr="008C6182" w:rsidRDefault="008A0B0A" w:rsidP="00C245D5">
      <w:pPr>
        <w:pStyle w:val="LLPykalanOtsikko"/>
        <w:keepNext/>
      </w:pPr>
      <w:r w:rsidRPr="008C6182">
        <w:t>Masse totale d’un ensemble composé d’un véhicule à moteur et d’une remorque</w:t>
      </w:r>
    </w:p>
    <w:p w:rsidR="008A0B0A" w:rsidRPr="008C6182" w:rsidRDefault="008A0B0A" w:rsidP="00C245D5">
      <w:pPr>
        <w:pStyle w:val="LLMomentinJohdantoKappale"/>
        <w:keepNext/>
      </w:pPr>
      <w:r w:rsidRPr="008C6182">
        <w:t>Quand un ensemble est sur la route, sa masse ne doit pas dépasser les valeurs suivantes:</w:t>
      </w:r>
    </w:p>
    <w:p w:rsidR="002D1DA4" w:rsidRPr="008C6182" w:rsidRDefault="002D1DA4" w:rsidP="00FD11EE">
      <w:pPr>
        <w:pStyle w:val="LLMomentinJohdantoKappale"/>
      </w:pPr>
    </w:p>
    <w:p w:rsidR="002D1DA4" w:rsidRPr="008C6182" w:rsidRDefault="002D1DA4" w:rsidP="00EC043B">
      <w:pPr>
        <w:pStyle w:val="LLMomentinAlakohta"/>
        <w:numPr>
          <w:ilvl w:val="0"/>
          <w:numId w:val="45"/>
        </w:numPr>
        <w:tabs>
          <w:tab w:val="left" w:pos="450"/>
          <w:tab w:val="left" w:pos="6480"/>
        </w:tabs>
        <w:ind w:left="450" w:hanging="280"/>
      </w:pPr>
      <w:r w:rsidRPr="008C6182">
        <w:t xml:space="preserve">ensemble composé d’un véhicule à moteur et d’une remorque à essieu central </w:t>
      </w:r>
      <w:r w:rsidRPr="008C6182">
        <w:tab/>
        <w:t>50</w:t>
      </w:r>
      <w:r w:rsidR="00CC1D1F" w:rsidRPr="008C6182">
        <w:t> </w:t>
      </w:r>
      <w:r w:rsidRPr="008C6182">
        <w:t xml:space="preserve">t </w:t>
      </w:r>
    </w:p>
    <w:p w:rsidR="002D1DA4" w:rsidRPr="008C6182" w:rsidRDefault="002D1DA4" w:rsidP="002D1DA4">
      <w:pPr>
        <w:pStyle w:val="LLMomentinAlakohta"/>
        <w:ind w:left="170" w:firstLine="0"/>
      </w:pPr>
    </w:p>
    <w:p w:rsidR="002D1DA4" w:rsidRPr="008C6182" w:rsidRDefault="002D1DA4" w:rsidP="00EC043B">
      <w:pPr>
        <w:pStyle w:val="LLMomentinAlakohta"/>
        <w:tabs>
          <w:tab w:val="left" w:pos="450"/>
        </w:tabs>
      </w:pPr>
      <w:r w:rsidRPr="008C6182">
        <w:t>2)</w:t>
      </w:r>
      <w:r w:rsidRPr="008C6182">
        <w:tab/>
        <w:t>ensemble composé d’un véhicule à moteur et d’une semi-remorque, d’un véhicule à moteur et d’une remorque proprement dite, ou d’un véhicule à moteur et de plusieurs remorques:</w:t>
      </w:r>
    </w:p>
    <w:p w:rsidR="002D1DA4" w:rsidRPr="008C6182" w:rsidRDefault="002D1DA4" w:rsidP="002D1DA4">
      <w:pPr>
        <w:pStyle w:val="LLMomentinAlakohta"/>
        <w:ind w:left="170" w:firstLine="0"/>
      </w:pPr>
    </w:p>
    <w:p w:rsidR="002D1DA4" w:rsidRPr="008C6182" w:rsidRDefault="002D1DA4" w:rsidP="00EC043B">
      <w:pPr>
        <w:pStyle w:val="LLMomentinAlakohta"/>
        <w:tabs>
          <w:tab w:val="left" w:pos="6480"/>
        </w:tabs>
        <w:ind w:left="170" w:firstLine="0"/>
      </w:pPr>
      <w:r w:rsidRPr="008C6182">
        <w:t>à quatre essieux</w:t>
      </w:r>
      <w:r w:rsidRPr="008C6182">
        <w:tab/>
        <w:t>36</w:t>
      </w:r>
      <w:r w:rsidR="00CC1D1F" w:rsidRPr="008C6182">
        <w:t> </w:t>
      </w:r>
      <w:r w:rsidRPr="008C6182">
        <w:t>t</w:t>
      </w:r>
    </w:p>
    <w:p w:rsidR="002D1DA4" w:rsidRPr="008C6182" w:rsidRDefault="002D1DA4" w:rsidP="002D1DA4">
      <w:pPr>
        <w:pStyle w:val="LLMomentinAlakohta"/>
        <w:ind w:left="170" w:firstLine="0"/>
      </w:pPr>
    </w:p>
    <w:p w:rsidR="002D1DA4" w:rsidRPr="008C6182" w:rsidRDefault="00427716" w:rsidP="00EC043B">
      <w:pPr>
        <w:pStyle w:val="LLMomentinAlakohta"/>
        <w:tabs>
          <w:tab w:val="left" w:pos="6480"/>
        </w:tabs>
        <w:ind w:left="170" w:firstLine="0"/>
      </w:pPr>
      <w:r w:rsidRPr="008C6182">
        <w:t>à cinq essieux</w:t>
      </w:r>
      <w:r w:rsidRPr="008C6182">
        <w:tab/>
        <w:t>44</w:t>
      </w:r>
      <w:r w:rsidR="00CC1D1F" w:rsidRPr="008C6182">
        <w:t> </w:t>
      </w:r>
      <w:r w:rsidRPr="008C6182">
        <w:t>t</w:t>
      </w:r>
    </w:p>
    <w:p w:rsidR="00427716" w:rsidRPr="008C6182" w:rsidRDefault="00427716" w:rsidP="00FD11EE">
      <w:pPr>
        <w:pStyle w:val="LLMomentinJohdantoKappale"/>
      </w:pPr>
    </w:p>
    <w:p w:rsidR="00427716" w:rsidRPr="008C6182" w:rsidRDefault="00427716" w:rsidP="00EC043B">
      <w:pPr>
        <w:pStyle w:val="LLMomentinAlakohta"/>
        <w:tabs>
          <w:tab w:val="left" w:pos="6480"/>
        </w:tabs>
        <w:ind w:left="170" w:firstLine="0"/>
      </w:pPr>
      <w:r w:rsidRPr="008C6182">
        <w:t>à six essieux</w:t>
      </w:r>
      <w:r w:rsidRPr="008C6182">
        <w:tab/>
        <w:t>53</w:t>
      </w:r>
      <w:r w:rsidR="00CC1D1F" w:rsidRPr="008C6182">
        <w:t> </w:t>
      </w:r>
      <w:r w:rsidRPr="008C6182">
        <w:t>t</w:t>
      </w:r>
    </w:p>
    <w:p w:rsidR="00427716" w:rsidRPr="008C6182" w:rsidRDefault="00427716" w:rsidP="00FD11EE">
      <w:pPr>
        <w:pStyle w:val="LLMomentinJohdantoKappale"/>
      </w:pPr>
    </w:p>
    <w:p w:rsidR="00427716" w:rsidRPr="008C6182" w:rsidRDefault="00427716" w:rsidP="00EC043B">
      <w:pPr>
        <w:pStyle w:val="LLMomentinAlakohta"/>
        <w:tabs>
          <w:tab w:val="left" w:pos="6480"/>
        </w:tabs>
        <w:ind w:left="170" w:firstLine="0"/>
      </w:pPr>
      <w:r w:rsidRPr="008C6182">
        <w:t>à sept essieux</w:t>
      </w:r>
      <w:r w:rsidRPr="008C6182">
        <w:tab/>
        <w:t>60</w:t>
      </w:r>
      <w:r w:rsidR="00CC1D1F" w:rsidRPr="008C6182">
        <w:t> </w:t>
      </w:r>
      <w:r w:rsidRPr="008C6182">
        <w:t>t</w:t>
      </w:r>
    </w:p>
    <w:p w:rsidR="00427716" w:rsidRPr="008C6182" w:rsidRDefault="00427716" w:rsidP="00FD11EE">
      <w:pPr>
        <w:pStyle w:val="LLMomentinJohdantoKappale"/>
      </w:pPr>
    </w:p>
    <w:p w:rsidR="00427716" w:rsidRPr="008C6182" w:rsidRDefault="00427716" w:rsidP="00EC043B">
      <w:pPr>
        <w:pStyle w:val="LLMomentinAlakohta"/>
        <w:tabs>
          <w:tab w:val="left" w:pos="6480"/>
        </w:tabs>
        <w:ind w:left="170" w:firstLine="0"/>
      </w:pPr>
      <w:r w:rsidRPr="008C6182">
        <w:t>à huit essieux</w:t>
      </w:r>
      <w:r w:rsidRPr="008C6182">
        <w:tab/>
        <w:t>64</w:t>
      </w:r>
      <w:r w:rsidR="00CC1D1F" w:rsidRPr="008C6182">
        <w:t> </w:t>
      </w:r>
      <w:r w:rsidRPr="008C6182">
        <w:t>t</w:t>
      </w:r>
    </w:p>
    <w:p w:rsidR="00427716" w:rsidRPr="008C6182" w:rsidRDefault="00427716" w:rsidP="00FD11EE">
      <w:pPr>
        <w:pStyle w:val="LLMomentinJohdantoKappale"/>
      </w:pPr>
    </w:p>
    <w:p w:rsidR="00427716" w:rsidRPr="008C6182" w:rsidRDefault="00427716" w:rsidP="00EC043B">
      <w:pPr>
        <w:pStyle w:val="LLMomentinAlakohta"/>
        <w:tabs>
          <w:tab w:val="left" w:pos="6480"/>
        </w:tabs>
        <w:ind w:left="170" w:firstLine="0"/>
      </w:pPr>
      <w:r w:rsidRPr="008C6182">
        <w:t xml:space="preserve">à huit essieux si au moins 65 % de la masse totale de la ou des remorque(s) repose sur des essieux munis de roues jumelées </w:t>
      </w:r>
      <w:r w:rsidRPr="008C6182">
        <w:tab/>
      </w:r>
      <w:r w:rsidRPr="008C6182">
        <w:rPr>
          <w:i/>
        </w:rPr>
        <w:t>68</w:t>
      </w:r>
      <w:r w:rsidR="00CC1D1F" w:rsidRPr="008C6182">
        <w:rPr>
          <w:i/>
        </w:rPr>
        <w:t> </w:t>
      </w:r>
      <w:r w:rsidRPr="008C6182">
        <w:rPr>
          <w:i/>
        </w:rPr>
        <w:t>t</w:t>
      </w:r>
    </w:p>
    <w:p w:rsidR="00427716" w:rsidRPr="008C6182" w:rsidRDefault="00427716" w:rsidP="00FD11EE">
      <w:pPr>
        <w:pStyle w:val="LLMomentinJohdantoKappale"/>
      </w:pPr>
    </w:p>
    <w:p w:rsidR="00427716" w:rsidRPr="008C6182" w:rsidRDefault="00427716" w:rsidP="00EC043B">
      <w:pPr>
        <w:pStyle w:val="LLMomentinAlakohta"/>
        <w:tabs>
          <w:tab w:val="left" w:pos="6480"/>
        </w:tabs>
        <w:ind w:left="170" w:firstLine="0"/>
      </w:pPr>
      <w:r w:rsidRPr="008C6182">
        <w:t>à neuf essieux</w:t>
      </w:r>
      <w:r w:rsidRPr="008C6182">
        <w:tab/>
        <w:t>69</w:t>
      </w:r>
      <w:r w:rsidR="00CC1D1F" w:rsidRPr="008C6182">
        <w:t> </w:t>
      </w:r>
      <w:r w:rsidRPr="008C6182">
        <w:t>t</w:t>
      </w:r>
    </w:p>
    <w:p w:rsidR="00427716" w:rsidRPr="008C6182" w:rsidRDefault="00427716" w:rsidP="00FD11EE">
      <w:pPr>
        <w:pStyle w:val="LLMomentinJohdantoKappale"/>
      </w:pPr>
    </w:p>
    <w:p w:rsidR="00427716" w:rsidRPr="008C6182" w:rsidRDefault="00427716" w:rsidP="0090242B">
      <w:pPr>
        <w:pStyle w:val="LLMomentinAlakohta"/>
        <w:tabs>
          <w:tab w:val="left" w:pos="6480"/>
        </w:tabs>
        <w:ind w:left="170" w:firstLine="0"/>
      </w:pPr>
      <w:r w:rsidRPr="008C6182">
        <w:t>à au moins neuf essieux si au moins 65 % de la masse totale de la ou des remorque(s) repose sur des essieux munis de roues jumelées 76</w:t>
      </w:r>
      <w:r w:rsidR="00CC1D1F" w:rsidRPr="008C6182">
        <w:t> </w:t>
      </w:r>
      <w:r w:rsidRPr="008C6182">
        <w:t>t</w:t>
      </w:r>
      <w:bookmarkStart w:id="0" w:name="_GoBack"/>
      <w:bookmarkEnd w:id="0"/>
    </w:p>
    <w:p w:rsidR="00427716" w:rsidRPr="008C6182" w:rsidRDefault="00427716" w:rsidP="00427716">
      <w:pPr>
        <w:pStyle w:val="LLMomentinJohdantoKappale"/>
      </w:pPr>
    </w:p>
    <w:p w:rsidR="00427716" w:rsidRPr="008C6182" w:rsidRDefault="00427716" w:rsidP="00EC043B">
      <w:pPr>
        <w:pStyle w:val="LLMomentinAlakohta"/>
        <w:tabs>
          <w:tab w:val="left" w:pos="6480"/>
        </w:tabs>
        <w:ind w:left="170" w:firstLine="0"/>
      </w:pPr>
      <w:r w:rsidRPr="008C6182">
        <w:t>à dix essieux</w:t>
      </w:r>
      <w:r w:rsidRPr="008C6182">
        <w:tab/>
        <w:t>74</w:t>
      </w:r>
      <w:r w:rsidR="00CC1D1F" w:rsidRPr="008C6182">
        <w:t> </w:t>
      </w:r>
      <w:r w:rsidRPr="008C6182">
        <w:t>t</w:t>
      </w:r>
    </w:p>
    <w:p w:rsidR="00427716" w:rsidRPr="008C6182" w:rsidRDefault="00427716" w:rsidP="00FD11EE">
      <w:pPr>
        <w:pStyle w:val="LLMomentinJohdantoKappale"/>
      </w:pPr>
    </w:p>
    <w:p w:rsidR="00427716" w:rsidRPr="008C6182" w:rsidRDefault="00427716" w:rsidP="00EC043B">
      <w:pPr>
        <w:pStyle w:val="LLMomentinAlakohta"/>
        <w:tabs>
          <w:tab w:val="left" w:pos="6480"/>
        </w:tabs>
        <w:ind w:left="170" w:firstLine="0"/>
      </w:pPr>
      <w:r w:rsidRPr="008C6182">
        <w:t>à au moins onze essieux</w:t>
      </w:r>
      <w:r w:rsidRPr="008C6182">
        <w:tab/>
        <w:t>76</w:t>
      </w:r>
      <w:r w:rsidR="00CC1D1F" w:rsidRPr="008C6182">
        <w:t> </w:t>
      </w:r>
      <w:r w:rsidRPr="008C6182">
        <w:t>t</w:t>
      </w:r>
    </w:p>
    <w:p w:rsidR="00582328" w:rsidRPr="008C6182" w:rsidRDefault="00582328" w:rsidP="00FD11EE">
      <w:pPr>
        <w:pStyle w:val="LLMomentinJohdantoKappale"/>
      </w:pPr>
    </w:p>
    <w:p w:rsidR="008A0B0A" w:rsidRPr="008C6182" w:rsidRDefault="008A0B0A" w:rsidP="00FC06EC">
      <w:pPr>
        <w:pStyle w:val="LLKappalejako"/>
      </w:pPr>
      <w:r w:rsidRPr="008C6182">
        <w:t xml:space="preserve">Quand on compte le nombre d’essieux dans des ensembles à six essieux ou plus, au paragraphe 1 ci-dessus, on ne prend pas en compte les essieux pour lesquels la masse autorisée sur route est inférieure à </w:t>
      </w:r>
      <w:r w:rsidR="00CF7BB2" w:rsidRPr="008C6182">
        <w:t>5</w:t>
      </w:r>
      <w:r w:rsidR="00CC1D1F" w:rsidRPr="008C6182">
        <w:t> </w:t>
      </w:r>
      <w:r w:rsidRPr="008C6182">
        <w:t>t.</w:t>
      </w:r>
    </w:p>
    <w:p w:rsidR="008A0B0A" w:rsidRPr="008C6182" w:rsidRDefault="008A0B0A" w:rsidP="00FC06EC">
      <w:pPr>
        <w:pStyle w:val="LLKappalejako"/>
      </w:pPr>
      <w:r w:rsidRPr="008C6182">
        <w:t xml:space="preserve">La somme des masses sur le bogie arrière du véhicule tracteur et sur le bogie avant de la remorque ne doit pas dépasser la </w:t>
      </w:r>
      <w:r w:rsidR="00CF7BB2" w:rsidRPr="008C6182">
        <w:t>valeur obtenue en ajoutant à 20,</w:t>
      </w:r>
      <w:r w:rsidRPr="008C6182">
        <w:t>350 </w:t>
      </w:r>
      <w:r w:rsidR="00CF7BB2" w:rsidRPr="008C6182">
        <w:t>t</w:t>
      </w:r>
      <w:r w:rsidRPr="008C6182">
        <w:t xml:space="preserve"> pour chaque tranche de 0,10 m dont la distance entre les essieux opposés des bogies dépasse une longueur de 1,80 m.</w:t>
      </w:r>
    </w:p>
    <w:p w:rsidR="008A0B0A" w:rsidRPr="008C6182" w:rsidRDefault="008A0B0A" w:rsidP="00FC06EC">
      <w:pPr>
        <w:pStyle w:val="LLKappalejako"/>
      </w:pPr>
      <w:r w:rsidRPr="008C6182">
        <w:t>La masse totale d’un ensemble ayant une masse totale supérieure à 44 </w:t>
      </w:r>
      <w:r w:rsidR="00CF7BB2" w:rsidRPr="008C6182">
        <w:t>t</w:t>
      </w:r>
      <w:r w:rsidRPr="008C6182">
        <w:t xml:space="preserve"> ne doit pas dépasser la </w:t>
      </w:r>
      <w:r w:rsidR="00CF7BB2" w:rsidRPr="008C6182">
        <w:t>valeur obtenue en ajoutant à 20,</w:t>
      </w:r>
      <w:r w:rsidRPr="008C6182">
        <w:t>320 </w:t>
      </w:r>
      <w:r w:rsidR="00CF7BB2" w:rsidRPr="008C6182">
        <w:t>t</w:t>
      </w:r>
      <w:r w:rsidRPr="008C6182">
        <w:t xml:space="preserve"> pour chaque tranche de 0,10 m dont la distance entre les essieux opposés du véhicule ou de l’ensemble dépasse une longueur de 1,80 m. Ce qui est fixé ci-dessus dans le présent paragraphe s’applique également à un véhicule à moteur et à une </w:t>
      </w:r>
      <w:r w:rsidRPr="008C6182">
        <w:lastRenderedPageBreak/>
        <w:t>semi-remorque composant un ensemble visé au paragraphe 1, point b</w:t>
      </w:r>
      <w:r w:rsidR="00CF7BB2" w:rsidRPr="008C6182">
        <w:t>)</w:t>
      </w:r>
      <w:r w:rsidRPr="008C6182">
        <w:t>, si la masse de cet ensemble est supérieure à 44 </w:t>
      </w:r>
      <w:r w:rsidR="00CF7BB2" w:rsidRPr="008C6182">
        <w:t>t</w:t>
      </w:r>
      <w:r w:rsidRPr="008C6182">
        <w:t xml:space="preserve">. </w:t>
      </w:r>
    </w:p>
    <w:p w:rsidR="008A0B0A" w:rsidRPr="008C6182" w:rsidRDefault="008A0B0A" w:rsidP="00FC06EC">
      <w:pPr>
        <w:pStyle w:val="LLKappalejako"/>
      </w:pPr>
      <w:r w:rsidRPr="008C6182">
        <w:t>Dans un ensemble de véhicules dont la masse totale dépasse 40 </w:t>
      </w:r>
      <w:r w:rsidR="00CF7BB2" w:rsidRPr="008C6182">
        <w:t>t</w:t>
      </w:r>
      <w:r w:rsidRPr="008C6182">
        <w:t>, la distance entre l’essieu arrière du véhicule à moteur et l’essieu avant de la remorque d’une masse supérieur</w:t>
      </w:r>
      <w:r w:rsidR="00C0472A" w:rsidRPr="008C6182">
        <w:t>e à 10 </w:t>
      </w:r>
      <w:r w:rsidR="00CF7BB2" w:rsidRPr="008C6182">
        <w:t>t</w:t>
      </w:r>
      <w:r w:rsidR="00C0472A" w:rsidRPr="008C6182">
        <w:t xml:space="preserve"> devra être de 3</w:t>
      </w:r>
      <w:r w:rsidRPr="008C6182">
        <w:t> m ou plus.</w:t>
      </w:r>
    </w:p>
    <w:p w:rsidR="008A0B0A" w:rsidRPr="008C6182" w:rsidRDefault="008A0B0A" w:rsidP="00FC06EC">
      <w:pPr>
        <w:pStyle w:val="LLKappalejako"/>
      </w:pPr>
      <w:r w:rsidRPr="008C6182">
        <w:t>Sur les essieux moteurs d’un ensemble composé d’un véhicule à moteur et d’une ou plusieurs remorque(s) doit s’appliquer une masse correspondant à au moins 15 % de la masse de l’ensemble, et sur les essieux directeurs du véhicule tracteur une masse d’au moins 9 % de la masse de l’ensemble. Si la masse totale de l’ensemble est supérieure à 68 </w:t>
      </w:r>
      <w:r w:rsidR="00CF7BB2" w:rsidRPr="008C6182">
        <w:t>t</w:t>
      </w:r>
      <w:r w:rsidRPr="008C6182">
        <w:t>, 20 % au moins de cette masse doivent reposer sur les essieux moteurs.</w:t>
      </w:r>
    </w:p>
    <w:p w:rsidR="008A0B0A" w:rsidRPr="008C6182" w:rsidRDefault="008A0B0A" w:rsidP="00FC06EC">
      <w:pPr>
        <w:pStyle w:val="LLKappalejako"/>
      </w:pPr>
      <w:r w:rsidRPr="008C6182">
        <w:t>La puissance du moteur du véhicule tracteur d’un ensemble de plus de 44 </w:t>
      </w:r>
      <w:r w:rsidR="00CF7BB2" w:rsidRPr="008C6182">
        <w:t>t</w:t>
      </w:r>
      <w:r w:rsidRPr="008C6182">
        <w:t xml:space="preserve"> doit être au moins de 5 kW par tonne de la masse de l’ensemble. </w:t>
      </w:r>
    </w:p>
    <w:p w:rsidR="008A0B0A" w:rsidRPr="008C6182" w:rsidRDefault="008A0B0A" w:rsidP="00FC06EC">
      <w:pPr>
        <w:pStyle w:val="LLKappalejako"/>
      </w:pPr>
      <w:r w:rsidRPr="008C6182">
        <w:t xml:space="preserve">La masse de l’ensemble peut dépasser la valeur maximale autorisée fixée au paragraphe 1, aux conditions établies à l’article 21, paragraphe 6, ci-dessus, si l’ensemble comprend un véhicule automobile utilisant des propulsions de substitution visé dans le paragraphe en question. </w:t>
      </w:r>
    </w:p>
    <w:p w:rsidR="00FD11EE" w:rsidRPr="008C6182" w:rsidRDefault="00FD11EE" w:rsidP="00F8307A">
      <w:pPr>
        <w:pStyle w:val="LLNormaali"/>
      </w:pPr>
    </w:p>
    <w:p w:rsidR="008A0B0A" w:rsidRPr="008C6182" w:rsidRDefault="008A0B0A" w:rsidP="00C245D5">
      <w:pPr>
        <w:pStyle w:val="LLPykala"/>
        <w:keepNext/>
      </w:pPr>
      <w:r w:rsidRPr="008C6182">
        <w:t>Article</w:t>
      </w:r>
      <w:r w:rsidR="00CC1D1F" w:rsidRPr="008C6182">
        <w:t> </w:t>
      </w:r>
      <w:r w:rsidRPr="008C6182">
        <w:t xml:space="preserve">23 bis </w:t>
      </w:r>
    </w:p>
    <w:p w:rsidR="008A0B0A" w:rsidRPr="008C6182" w:rsidRDefault="008A0B0A" w:rsidP="00C245D5">
      <w:pPr>
        <w:pStyle w:val="LLPykalanOtsikko"/>
        <w:keepNext/>
      </w:pPr>
      <w:r w:rsidRPr="008C6182">
        <w:t>Exceptions concernant la masse d’un ensemble de véhicules lors d’un transport de produits dangereux</w:t>
      </w:r>
    </w:p>
    <w:p w:rsidR="008A0B0A" w:rsidRPr="008C6182" w:rsidRDefault="008A0B0A" w:rsidP="00FD11EE">
      <w:pPr>
        <w:pStyle w:val="LLMomentinJohdantoKappale"/>
      </w:pPr>
      <w:r w:rsidRPr="008C6182">
        <w:t>Si l’on applique à un transport la loi (719/1994) sur le transport de produits dangereux, la masse maximale autorisée de l’ensemble de véhicules, par exception à l’article 23, paragraphe 1, point b), est</w:t>
      </w:r>
    </w:p>
    <w:p w:rsidR="008A0B0A" w:rsidRPr="008C6182" w:rsidRDefault="008A0B0A" w:rsidP="00FD11EE">
      <w:pPr>
        <w:pStyle w:val="LLMomentinKohta"/>
      </w:pPr>
      <w:r w:rsidRPr="008C6182">
        <w:t>1) 60 </w:t>
      </w:r>
      <w:r w:rsidR="00CF7BB2" w:rsidRPr="008C6182">
        <w:t>t</w:t>
      </w:r>
      <w:r w:rsidRPr="008C6182">
        <w:t xml:space="preserve"> pour un ensemble d’au moins sept essieux;</w:t>
      </w:r>
    </w:p>
    <w:p w:rsidR="008A0B0A" w:rsidRPr="008C6182" w:rsidRDefault="008A0B0A" w:rsidP="00FD11EE">
      <w:pPr>
        <w:pStyle w:val="LLMomentinKohta"/>
      </w:pPr>
      <w:r w:rsidRPr="008C6182">
        <w:t>2) 64 </w:t>
      </w:r>
      <w:r w:rsidR="00CF7BB2" w:rsidRPr="008C6182">
        <w:t>t</w:t>
      </w:r>
      <w:r w:rsidRPr="008C6182">
        <w:t xml:space="preserve"> s’il s’agit d’un ensemble composé d’un véhicule tracteur d’au moins trois essieux et d’une semi-remorque d’au moins cinq essieux;</w:t>
      </w:r>
    </w:p>
    <w:p w:rsidR="008A0B0A" w:rsidRPr="008C6182" w:rsidRDefault="008A0B0A" w:rsidP="00FD11EE">
      <w:pPr>
        <w:pStyle w:val="LLMomentinKohta"/>
      </w:pPr>
      <w:r w:rsidRPr="008C6182">
        <w:t>3) 68</w:t>
      </w:r>
      <w:r w:rsidR="00CC1D1F" w:rsidRPr="008C6182">
        <w:t> </w:t>
      </w:r>
      <w:r w:rsidR="00CF7BB2" w:rsidRPr="008C6182">
        <w:t>t</w:t>
      </w:r>
      <w:r w:rsidRPr="008C6182">
        <w:t xml:space="preserve">, </w:t>
      </w:r>
    </w:p>
    <w:p w:rsidR="008A0B0A" w:rsidRPr="008C6182" w:rsidRDefault="008A0B0A" w:rsidP="00582328">
      <w:pPr>
        <w:pStyle w:val="LLMomentinAlakohta"/>
      </w:pPr>
      <w:r w:rsidRPr="008C6182">
        <w:t xml:space="preserve">a) si l’ensemble comprend au moins huit essieux et que son véhicule tracteur comprend au moins quatre essieux; ou </w:t>
      </w:r>
    </w:p>
    <w:p w:rsidR="008A0B0A" w:rsidRPr="008C6182" w:rsidRDefault="008A0B0A" w:rsidP="00FD11EE">
      <w:pPr>
        <w:pStyle w:val="LLMomentinAlakohta"/>
      </w:pPr>
      <w:r w:rsidRPr="008C6182">
        <w:t>b) si le véhicule tracteur de l’ensemble comprend au moins trois essieux et qu’il s’agit d’un ensemble d’au moins huit essieux composé d’un véhicule automobile et de deux semi-remorques.</w:t>
      </w:r>
    </w:p>
    <w:p w:rsidR="008A0B0A" w:rsidRPr="008C6182" w:rsidRDefault="008A0B0A" w:rsidP="00FD11EE">
      <w:pPr>
        <w:pStyle w:val="LLMomentinAlakohta"/>
      </w:pPr>
      <w:r w:rsidRPr="008C6182">
        <w:t>Dans un ensemble à huit essieux au maximum et dont la masse est supérieure à 64 </w:t>
      </w:r>
      <w:r w:rsidR="00CF7BB2" w:rsidRPr="008C6182">
        <w:t>t</w:t>
      </w:r>
      <w:r w:rsidRPr="008C6182">
        <w:t>, au moins 65 % de la masse de la ou des remorque(s) doit s’exercer sur des essieux munis de roues jumelées. Cette exigence ne concerne toutefois pas le transport de réservoirs de substances dangereuses si la quantité de substance dangereuse transportée dépasse 5 </w:t>
      </w:r>
      <w:r w:rsidR="00CF7BB2" w:rsidRPr="008C6182">
        <w:t>t</w:t>
      </w:r>
      <w:r w:rsidRPr="008C6182">
        <w:t>.</w:t>
      </w:r>
    </w:p>
    <w:p w:rsidR="008A0B0A" w:rsidRPr="008C6182" w:rsidRDefault="008A0B0A" w:rsidP="00FD11EE">
      <w:pPr>
        <w:pStyle w:val="LLMomentinAlakohta"/>
      </w:pPr>
      <w:r w:rsidRPr="008C6182">
        <w:t>Les dispositions des paragraphes 1 et 2 ci-dessus ne s’appliquent pas à un transport de biens emballés si la quantité de substance dangereuse transportée ne dépasse pas les valeurs limites établies ou prescrites en vertu de la loi visée au paragraphe 1, valeurs qui concernent les exemptions liées à la quantité transportée dans une unité de transport.</w:t>
      </w:r>
    </w:p>
    <w:p w:rsidR="00FD11EE" w:rsidRPr="008C6182" w:rsidRDefault="00FD11EE" w:rsidP="00FD11EE">
      <w:pPr>
        <w:pStyle w:val="LLNormaali"/>
      </w:pPr>
    </w:p>
    <w:p w:rsidR="008A0B0A" w:rsidRPr="008C6182" w:rsidRDefault="008A0B0A" w:rsidP="00C245D5">
      <w:pPr>
        <w:pStyle w:val="LLPykala"/>
        <w:keepNext/>
      </w:pPr>
      <w:r w:rsidRPr="008C6182">
        <w:t>Article 24</w:t>
      </w:r>
    </w:p>
    <w:p w:rsidR="008A0B0A" w:rsidRPr="008C6182" w:rsidRDefault="008A0B0A" w:rsidP="00C245D5">
      <w:pPr>
        <w:pStyle w:val="LLPykalanOtsikko"/>
        <w:keepNext/>
      </w:pPr>
      <w:r w:rsidRPr="008C6182">
        <w:t>Longueur d’un véhicule à moteur, de la remorque et de leur ensemble</w:t>
      </w:r>
    </w:p>
    <w:p w:rsidR="008A0B0A" w:rsidRPr="008C6182" w:rsidRDefault="008A0B0A" w:rsidP="00C245D5">
      <w:pPr>
        <w:pStyle w:val="LLMomentinJohdantoKappale"/>
        <w:keepNext/>
      </w:pPr>
      <w:r w:rsidRPr="008C6182">
        <w:t>La longueur d’un véhicule à moteur ne doit pas dépasser les valeurs suivantes:</w:t>
      </w:r>
    </w:p>
    <w:p w:rsidR="00921B70" w:rsidRPr="008C6182" w:rsidRDefault="00921B70" w:rsidP="00C245D5">
      <w:pPr>
        <w:pStyle w:val="LLNormaali"/>
        <w:keepNext/>
      </w:pPr>
    </w:p>
    <w:tbl>
      <w:tblPr>
        <w:tblW w:w="5000" w:type="pct"/>
        <w:tblCellSpacing w:w="15" w:type="dxa"/>
        <w:tblCellMar>
          <w:top w:w="75" w:type="dxa"/>
          <w:left w:w="75" w:type="dxa"/>
          <w:bottom w:w="75" w:type="dxa"/>
          <w:right w:w="75" w:type="dxa"/>
        </w:tblCellMar>
        <w:tblLook w:val="04A0" w:firstRow="1" w:lastRow="0" w:firstColumn="1" w:lastColumn="0" w:noHBand="0" w:noVBand="1"/>
      </w:tblPr>
      <w:tblGrid>
        <w:gridCol w:w="6883"/>
        <w:gridCol w:w="1463"/>
      </w:tblGrid>
      <w:tr w:rsidR="00410079" w:rsidRPr="008C6182" w:rsidTr="002336DB">
        <w:trPr>
          <w:tblCellSpacing w:w="15" w:type="dxa"/>
        </w:trPr>
        <w:tc>
          <w:tcPr>
            <w:tcW w:w="0" w:type="auto"/>
            <w:tcBorders>
              <w:bottom w:val="single" w:sz="6" w:space="0" w:color="000000"/>
              <w:right w:val="single" w:sz="6" w:space="0" w:color="000000"/>
            </w:tcBorders>
            <w:hideMark/>
          </w:tcPr>
          <w:p w:rsidR="00410079" w:rsidRPr="008C6182" w:rsidRDefault="00410079" w:rsidP="00410079">
            <w:pPr>
              <w:pStyle w:val="LLMomentinKohta"/>
              <w:rPr>
                <w:sz w:val="24"/>
              </w:rPr>
            </w:pPr>
            <w:r w:rsidRPr="008C6182">
              <w:t>1) autobus/autocar (catégories</w:t>
            </w:r>
            <w:r w:rsidR="00CC1D1F" w:rsidRPr="008C6182">
              <w:t> </w:t>
            </w:r>
            <w:r w:rsidRPr="008C6182">
              <w:t>M</w:t>
            </w:r>
            <w:r w:rsidRPr="008C6182">
              <w:rPr>
                <w:vertAlign w:val="subscript"/>
              </w:rPr>
              <w:t>2</w:t>
            </w:r>
            <w:r w:rsidRPr="008C6182">
              <w:t xml:space="preserve"> et M</w:t>
            </w:r>
            <w:r w:rsidRPr="008C6182">
              <w:rPr>
                <w:vertAlign w:val="subscript"/>
              </w:rPr>
              <w:t>3</w:t>
            </w:r>
            <w:r w:rsidRPr="008C6182">
              <w:t>)</w:t>
            </w:r>
          </w:p>
        </w:tc>
        <w:tc>
          <w:tcPr>
            <w:tcW w:w="0" w:type="auto"/>
            <w:tcBorders>
              <w:left w:val="single" w:sz="6" w:space="0" w:color="000000"/>
              <w:bottom w:val="single" w:sz="6" w:space="0" w:color="000000"/>
            </w:tcBorders>
            <w:hideMark/>
          </w:tcPr>
          <w:p w:rsidR="00410079" w:rsidRPr="008C6182" w:rsidRDefault="00410079" w:rsidP="00410079">
            <w:pPr>
              <w:pStyle w:val="LLMomentinKohta"/>
              <w:rPr>
                <w:sz w:val="24"/>
              </w:rPr>
            </w:pPr>
            <w:r w:rsidRPr="008C6182">
              <w:t>13,50</w:t>
            </w:r>
            <w:r w:rsidR="00CC1D1F" w:rsidRPr="008C6182">
              <w:t> </w:t>
            </w:r>
            <w:r w:rsidRPr="008C6182">
              <w:t>m</w:t>
            </w:r>
          </w:p>
        </w:tc>
      </w:tr>
      <w:tr w:rsidR="00410079" w:rsidRPr="008C6182" w:rsidTr="002336DB">
        <w:trPr>
          <w:tblCellSpacing w:w="15" w:type="dxa"/>
        </w:trPr>
        <w:tc>
          <w:tcPr>
            <w:tcW w:w="0" w:type="auto"/>
            <w:tcBorders>
              <w:bottom w:val="single" w:sz="6" w:space="0" w:color="000000"/>
              <w:right w:val="single" w:sz="6" w:space="0" w:color="000000"/>
            </w:tcBorders>
            <w:hideMark/>
          </w:tcPr>
          <w:p w:rsidR="00410079" w:rsidRPr="008C6182" w:rsidRDefault="00410079" w:rsidP="00410079">
            <w:pPr>
              <w:pStyle w:val="LLMomentinKohta"/>
              <w:rPr>
                <w:sz w:val="24"/>
              </w:rPr>
            </w:pPr>
            <w:r w:rsidRPr="008C6182">
              <w:lastRenderedPageBreak/>
              <w:t>toutefois, si avec trois essieux ou plus</w:t>
            </w:r>
          </w:p>
        </w:tc>
        <w:tc>
          <w:tcPr>
            <w:tcW w:w="0" w:type="auto"/>
            <w:tcBorders>
              <w:left w:val="single" w:sz="6" w:space="0" w:color="000000"/>
              <w:bottom w:val="single" w:sz="6" w:space="0" w:color="000000"/>
            </w:tcBorders>
            <w:hideMark/>
          </w:tcPr>
          <w:p w:rsidR="00410079" w:rsidRPr="008C6182" w:rsidRDefault="00410079" w:rsidP="00410079">
            <w:pPr>
              <w:pStyle w:val="LLMomentinKohta"/>
              <w:rPr>
                <w:sz w:val="24"/>
              </w:rPr>
            </w:pPr>
            <w:r w:rsidRPr="008C6182">
              <w:t>15</w:t>
            </w:r>
            <w:r w:rsidR="00CC1D1F" w:rsidRPr="008C6182">
              <w:t> </w:t>
            </w:r>
            <w:r w:rsidRPr="008C6182">
              <w:t>m</w:t>
            </w:r>
          </w:p>
        </w:tc>
      </w:tr>
      <w:tr w:rsidR="00410079" w:rsidRPr="008C6182" w:rsidTr="002336DB">
        <w:trPr>
          <w:tblCellSpacing w:w="15" w:type="dxa"/>
        </w:trPr>
        <w:tc>
          <w:tcPr>
            <w:tcW w:w="0" w:type="auto"/>
            <w:tcBorders>
              <w:bottom w:val="single" w:sz="6" w:space="0" w:color="000000"/>
              <w:right w:val="single" w:sz="6" w:space="0" w:color="000000"/>
            </w:tcBorders>
            <w:hideMark/>
          </w:tcPr>
          <w:p w:rsidR="00410079" w:rsidRPr="008C6182" w:rsidRDefault="00410079" w:rsidP="00410079">
            <w:pPr>
              <w:pStyle w:val="LLMomentinKohta"/>
              <w:rPr>
                <w:sz w:val="24"/>
              </w:rPr>
            </w:pPr>
            <w:r w:rsidRPr="008C6182">
              <w:t>toutefois, si articulé</w:t>
            </w:r>
          </w:p>
        </w:tc>
        <w:tc>
          <w:tcPr>
            <w:tcW w:w="0" w:type="auto"/>
            <w:tcBorders>
              <w:left w:val="single" w:sz="6" w:space="0" w:color="000000"/>
              <w:bottom w:val="single" w:sz="6" w:space="0" w:color="000000"/>
            </w:tcBorders>
            <w:hideMark/>
          </w:tcPr>
          <w:p w:rsidR="00410079" w:rsidRPr="008C6182" w:rsidRDefault="00410079" w:rsidP="00410079">
            <w:pPr>
              <w:pStyle w:val="LLMomentinKohta"/>
              <w:rPr>
                <w:sz w:val="24"/>
              </w:rPr>
            </w:pPr>
            <w:r w:rsidRPr="008C6182">
              <w:t>18,75</w:t>
            </w:r>
            <w:r w:rsidR="00CC1D1F" w:rsidRPr="008C6182">
              <w:t> </w:t>
            </w:r>
            <w:r w:rsidRPr="008C6182">
              <w:t>m</w:t>
            </w:r>
          </w:p>
        </w:tc>
      </w:tr>
      <w:tr w:rsidR="00410079" w:rsidRPr="008C6182" w:rsidTr="002336DB">
        <w:trPr>
          <w:tblCellSpacing w:w="15" w:type="dxa"/>
        </w:trPr>
        <w:tc>
          <w:tcPr>
            <w:tcW w:w="0" w:type="auto"/>
            <w:tcBorders>
              <w:bottom w:val="single" w:sz="6" w:space="0" w:color="000000"/>
              <w:right w:val="single" w:sz="6" w:space="0" w:color="000000"/>
            </w:tcBorders>
            <w:hideMark/>
          </w:tcPr>
          <w:p w:rsidR="00410079" w:rsidRPr="008C6182" w:rsidRDefault="00410079" w:rsidP="00410079">
            <w:pPr>
              <w:pStyle w:val="LLMomentinKohta"/>
              <w:rPr>
                <w:sz w:val="24"/>
              </w:rPr>
            </w:pPr>
            <w:r w:rsidRPr="008C6182">
              <w:t>toutefois, si articulé et muni de plus d’une articulation</w:t>
            </w:r>
          </w:p>
        </w:tc>
        <w:tc>
          <w:tcPr>
            <w:tcW w:w="0" w:type="auto"/>
            <w:tcBorders>
              <w:left w:val="single" w:sz="6" w:space="0" w:color="000000"/>
              <w:bottom w:val="single" w:sz="6" w:space="0" w:color="000000"/>
            </w:tcBorders>
            <w:hideMark/>
          </w:tcPr>
          <w:p w:rsidR="00410079" w:rsidRPr="008C6182" w:rsidRDefault="00410079" w:rsidP="00410079">
            <w:pPr>
              <w:pStyle w:val="LLMomentinKohta"/>
              <w:rPr>
                <w:sz w:val="24"/>
              </w:rPr>
            </w:pPr>
            <w:r w:rsidRPr="008C6182">
              <w:t>25,25</w:t>
            </w:r>
            <w:r w:rsidR="00CC1D1F" w:rsidRPr="008C6182">
              <w:t> </w:t>
            </w:r>
            <w:r w:rsidRPr="008C6182">
              <w:t>m</w:t>
            </w:r>
          </w:p>
        </w:tc>
      </w:tr>
      <w:tr w:rsidR="00410079" w:rsidRPr="008C6182" w:rsidTr="002336DB">
        <w:trPr>
          <w:tblCellSpacing w:w="15" w:type="dxa"/>
        </w:trPr>
        <w:tc>
          <w:tcPr>
            <w:tcW w:w="0" w:type="auto"/>
            <w:tcBorders>
              <w:right w:val="single" w:sz="6" w:space="0" w:color="000000"/>
            </w:tcBorders>
            <w:hideMark/>
          </w:tcPr>
          <w:p w:rsidR="00410079" w:rsidRPr="008C6182" w:rsidRDefault="00410079" w:rsidP="00410079">
            <w:pPr>
              <w:pStyle w:val="LLMomentinKohta"/>
              <w:rPr>
                <w:sz w:val="24"/>
              </w:rPr>
            </w:pPr>
            <w:r w:rsidRPr="008C6182">
              <w:t>2) autre véhicule à moteur</w:t>
            </w:r>
          </w:p>
        </w:tc>
        <w:tc>
          <w:tcPr>
            <w:tcW w:w="0" w:type="auto"/>
            <w:tcBorders>
              <w:left w:val="single" w:sz="6" w:space="0" w:color="000000"/>
            </w:tcBorders>
            <w:hideMark/>
          </w:tcPr>
          <w:p w:rsidR="00410079" w:rsidRPr="008C6182" w:rsidRDefault="00410079" w:rsidP="007E23E2">
            <w:pPr>
              <w:pStyle w:val="LLMomentinKohta"/>
              <w:rPr>
                <w:sz w:val="24"/>
              </w:rPr>
            </w:pPr>
            <w:r w:rsidRPr="008C6182">
              <w:t>13</w:t>
            </w:r>
            <w:r w:rsidR="00CC1D1F" w:rsidRPr="008C6182">
              <w:t> </w:t>
            </w:r>
            <w:r w:rsidRPr="008C6182">
              <w:t>m</w:t>
            </w:r>
          </w:p>
        </w:tc>
      </w:tr>
    </w:tbl>
    <w:p w:rsidR="008A0B0A" w:rsidRPr="008C6182" w:rsidRDefault="008A0B0A" w:rsidP="00FD11EE">
      <w:pPr>
        <w:pStyle w:val="LLMomentinJohdantoKappale"/>
      </w:pPr>
      <w:r w:rsidRPr="008C6182">
        <w:t>La longueur de la remorque ne doit pas dépasser les valeurs suivantes:</w:t>
      </w:r>
    </w:p>
    <w:tbl>
      <w:tblPr>
        <w:tblW w:w="5000" w:type="pct"/>
        <w:tblCellSpacing w:w="15" w:type="dxa"/>
        <w:tblCellMar>
          <w:top w:w="75" w:type="dxa"/>
          <w:left w:w="75" w:type="dxa"/>
          <w:bottom w:w="75" w:type="dxa"/>
          <w:right w:w="75" w:type="dxa"/>
        </w:tblCellMar>
        <w:tblLook w:val="04A0" w:firstRow="1" w:lastRow="0" w:firstColumn="1" w:lastColumn="0" w:noHBand="0" w:noVBand="1"/>
      </w:tblPr>
      <w:tblGrid>
        <w:gridCol w:w="7200"/>
        <w:gridCol w:w="1146"/>
      </w:tblGrid>
      <w:tr w:rsidR="00410079" w:rsidRPr="008C6182" w:rsidTr="007E23E2">
        <w:trPr>
          <w:tblCellSpacing w:w="15" w:type="dxa"/>
        </w:trPr>
        <w:tc>
          <w:tcPr>
            <w:tcW w:w="4286" w:type="pct"/>
            <w:tcBorders>
              <w:bottom w:val="single" w:sz="6" w:space="0" w:color="000000"/>
              <w:right w:val="single" w:sz="6" w:space="0" w:color="000000"/>
            </w:tcBorders>
            <w:hideMark/>
          </w:tcPr>
          <w:p w:rsidR="00410079" w:rsidRPr="008C6182" w:rsidRDefault="00410079" w:rsidP="007E23E2">
            <w:pPr>
              <w:pStyle w:val="LLMomentinKohta"/>
              <w:rPr>
                <w:strike/>
                <w:sz w:val="24"/>
              </w:rPr>
            </w:pPr>
            <w:r w:rsidRPr="008C6182">
              <w:t>1) depuis l’axe vertical du pivot d’attelage de la semi-remorque jusqu’à la partie arrière de la remorque</w:t>
            </w:r>
          </w:p>
        </w:tc>
        <w:tc>
          <w:tcPr>
            <w:tcW w:w="660" w:type="pct"/>
            <w:tcBorders>
              <w:left w:val="single" w:sz="6" w:space="0" w:color="000000"/>
              <w:bottom w:val="single" w:sz="6" w:space="0" w:color="000000"/>
            </w:tcBorders>
            <w:hideMark/>
          </w:tcPr>
          <w:p w:rsidR="00410079" w:rsidRPr="008C6182" w:rsidRDefault="00410079" w:rsidP="007E23E2">
            <w:pPr>
              <w:pStyle w:val="LLMomentinKohta"/>
              <w:ind w:firstLine="0"/>
              <w:jc w:val="right"/>
              <w:rPr>
                <w:sz w:val="24"/>
              </w:rPr>
            </w:pPr>
            <w:r w:rsidRPr="008C6182">
              <w:t>18</w:t>
            </w:r>
            <w:r w:rsidR="00CC1D1F" w:rsidRPr="008C6182">
              <w:t> </w:t>
            </w:r>
            <w:r w:rsidRPr="008C6182">
              <w:t>m</w:t>
            </w:r>
          </w:p>
        </w:tc>
      </w:tr>
      <w:tr w:rsidR="00410079" w:rsidRPr="008C6182" w:rsidTr="007E23E2">
        <w:trPr>
          <w:tblCellSpacing w:w="15" w:type="dxa"/>
        </w:trPr>
        <w:tc>
          <w:tcPr>
            <w:tcW w:w="4286" w:type="pct"/>
            <w:tcBorders>
              <w:bottom w:val="single" w:sz="6" w:space="0" w:color="000000"/>
              <w:right w:val="single" w:sz="6" w:space="0" w:color="000000"/>
            </w:tcBorders>
            <w:hideMark/>
          </w:tcPr>
          <w:p w:rsidR="00410079" w:rsidRPr="008C6182" w:rsidRDefault="00410079" w:rsidP="00C0472A">
            <w:pPr>
              <w:pStyle w:val="LLMomentinKohta"/>
            </w:pPr>
            <w:r w:rsidRPr="008C6182">
              <w:t xml:space="preserve">2) </w:t>
            </w:r>
            <w:r w:rsidR="00C0472A" w:rsidRPr="008C6182">
              <w:t>r</w:t>
            </w:r>
            <w:r w:rsidRPr="008C6182">
              <w:t>emorque proprement dite utilisée dans un ensemble long de plus de 22</w:t>
            </w:r>
            <w:r w:rsidR="00CC1D1F" w:rsidRPr="008C6182">
              <w:t> </w:t>
            </w:r>
            <w:r w:rsidRPr="008C6182">
              <w:t>m, du point de rotation des essieux avant jusqu’à la partie arrière de la remorque</w:t>
            </w:r>
          </w:p>
        </w:tc>
        <w:tc>
          <w:tcPr>
            <w:tcW w:w="660" w:type="pct"/>
            <w:tcBorders>
              <w:left w:val="single" w:sz="6" w:space="0" w:color="000000"/>
              <w:bottom w:val="single" w:sz="6" w:space="0" w:color="000000"/>
            </w:tcBorders>
            <w:hideMark/>
          </w:tcPr>
          <w:p w:rsidR="00410079" w:rsidRPr="008C6182" w:rsidRDefault="00410079" w:rsidP="007E23E2">
            <w:pPr>
              <w:pStyle w:val="LLMomentinKohta"/>
              <w:ind w:firstLine="0"/>
              <w:jc w:val="right"/>
              <w:rPr>
                <w:sz w:val="24"/>
              </w:rPr>
            </w:pPr>
            <w:r w:rsidRPr="008C6182">
              <w:t>16</w:t>
            </w:r>
            <w:r w:rsidR="00CC1D1F" w:rsidRPr="008C6182">
              <w:t> </w:t>
            </w:r>
            <w:r w:rsidRPr="008C6182">
              <w:t>m</w:t>
            </w:r>
          </w:p>
        </w:tc>
      </w:tr>
      <w:tr w:rsidR="00410079" w:rsidRPr="008C6182" w:rsidTr="007E23E2">
        <w:trPr>
          <w:tblCellSpacing w:w="15" w:type="dxa"/>
        </w:trPr>
        <w:tc>
          <w:tcPr>
            <w:tcW w:w="4286" w:type="pct"/>
            <w:tcBorders>
              <w:bottom w:val="single" w:sz="6" w:space="0" w:color="000000"/>
              <w:right w:val="single" w:sz="6" w:space="0" w:color="000000"/>
            </w:tcBorders>
            <w:hideMark/>
          </w:tcPr>
          <w:p w:rsidR="00410079" w:rsidRPr="008C6182" w:rsidRDefault="00410079" w:rsidP="00410079">
            <w:pPr>
              <w:pStyle w:val="LLMomentinKohta"/>
              <w:rPr>
                <w:sz w:val="24"/>
              </w:rPr>
            </w:pPr>
            <w:r w:rsidRPr="008C6182">
              <w:t>depuis l’axe vertical du pivot d’attelage d’une</w:t>
            </w:r>
            <w:r w:rsidR="00C0472A" w:rsidRPr="008C6182">
              <w:t xml:space="preserve"> remorque visée aux points</w:t>
            </w:r>
            <w:r w:rsidR="00CC1D1F" w:rsidRPr="008C6182">
              <w:t> </w:t>
            </w:r>
            <w:r w:rsidR="00C0472A" w:rsidRPr="008C6182">
              <w:t>1 et </w:t>
            </w:r>
            <w:r w:rsidRPr="008C6182">
              <w:t>2, ou depuis le point de rotation des essieux avant, horizontalement, jusqu’à n’importe quel point situé à l’avant dudit point, hormis le timon</w:t>
            </w:r>
          </w:p>
        </w:tc>
        <w:tc>
          <w:tcPr>
            <w:tcW w:w="660" w:type="pct"/>
            <w:tcBorders>
              <w:left w:val="single" w:sz="6" w:space="0" w:color="000000"/>
              <w:bottom w:val="single" w:sz="6" w:space="0" w:color="000000"/>
            </w:tcBorders>
            <w:hideMark/>
          </w:tcPr>
          <w:p w:rsidR="00410079" w:rsidRPr="008C6182" w:rsidRDefault="00410079" w:rsidP="007E23E2">
            <w:pPr>
              <w:pStyle w:val="LLMomentinKohta"/>
              <w:ind w:firstLine="0"/>
              <w:jc w:val="right"/>
              <w:rPr>
                <w:sz w:val="24"/>
              </w:rPr>
            </w:pPr>
            <w:r w:rsidRPr="008C6182">
              <w:t>2,04</w:t>
            </w:r>
            <w:r w:rsidR="00CC1D1F" w:rsidRPr="008C6182">
              <w:t> </w:t>
            </w:r>
            <w:r w:rsidRPr="008C6182">
              <w:t>m</w:t>
            </w:r>
          </w:p>
        </w:tc>
      </w:tr>
      <w:tr w:rsidR="00410079" w:rsidRPr="008C6182" w:rsidTr="007E23E2">
        <w:trPr>
          <w:tblCellSpacing w:w="15" w:type="dxa"/>
        </w:trPr>
        <w:tc>
          <w:tcPr>
            <w:tcW w:w="4286" w:type="pct"/>
            <w:tcBorders>
              <w:bottom w:val="single" w:sz="6" w:space="0" w:color="000000"/>
              <w:right w:val="single" w:sz="6" w:space="0" w:color="000000"/>
            </w:tcBorders>
            <w:hideMark/>
          </w:tcPr>
          <w:p w:rsidR="00410079" w:rsidRPr="008C6182" w:rsidRDefault="00410079" w:rsidP="00410079">
            <w:pPr>
              <w:pStyle w:val="LLMomentinKohta"/>
              <w:rPr>
                <w:sz w:val="24"/>
              </w:rPr>
            </w:pPr>
            <w:r w:rsidRPr="008C6182">
              <w:t>3) remorque, timon non compris, autre que celles visées aux points</w:t>
            </w:r>
            <w:r w:rsidR="00CC1D1F" w:rsidRPr="008C6182">
              <w:t> </w:t>
            </w:r>
            <w:r w:rsidRPr="008C6182">
              <w:t>1 et 2</w:t>
            </w:r>
          </w:p>
        </w:tc>
        <w:tc>
          <w:tcPr>
            <w:tcW w:w="660" w:type="pct"/>
            <w:tcBorders>
              <w:left w:val="single" w:sz="6" w:space="0" w:color="000000"/>
              <w:bottom w:val="single" w:sz="6" w:space="0" w:color="000000"/>
            </w:tcBorders>
            <w:hideMark/>
          </w:tcPr>
          <w:p w:rsidR="00410079" w:rsidRPr="008C6182" w:rsidRDefault="00410079" w:rsidP="007E23E2">
            <w:pPr>
              <w:pStyle w:val="LLMomentinKohta"/>
              <w:jc w:val="right"/>
              <w:rPr>
                <w:sz w:val="24"/>
              </w:rPr>
            </w:pPr>
            <w:r w:rsidRPr="008C6182">
              <w:t>12,50</w:t>
            </w:r>
            <w:r w:rsidR="00CC1D1F" w:rsidRPr="008C6182">
              <w:t> </w:t>
            </w:r>
            <w:r w:rsidRPr="008C6182">
              <w:t>m</w:t>
            </w:r>
          </w:p>
        </w:tc>
      </w:tr>
    </w:tbl>
    <w:p w:rsidR="008A0B0A" w:rsidRPr="008C6182" w:rsidRDefault="008A0B0A" w:rsidP="00C245D5">
      <w:pPr>
        <w:pStyle w:val="LLMomentinKohta"/>
        <w:keepNext/>
      </w:pPr>
      <w:r w:rsidRPr="008C6182">
        <w:t>La longueur d’un ensemble de véhicules ne doit pas dépasser les valeurs suivantes:</w:t>
      </w:r>
    </w:p>
    <w:p w:rsidR="000E10A2" w:rsidRPr="008C6182" w:rsidRDefault="000E10A2" w:rsidP="00C245D5">
      <w:pPr>
        <w:pStyle w:val="LLMomentinKohta"/>
        <w:keepNext/>
      </w:pPr>
    </w:p>
    <w:tbl>
      <w:tblPr>
        <w:tblW w:w="5000" w:type="pct"/>
        <w:tblCellSpacing w:w="15" w:type="dxa"/>
        <w:tblCellMar>
          <w:top w:w="75" w:type="dxa"/>
          <w:left w:w="75" w:type="dxa"/>
          <w:bottom w:w="75" w:type="dxa"/>
          <w:right w:w="75" w:type="dxa"/>
        </w:tblCellMar>
        <w:tblLook w:val="04A0" w:firstRow="1" w:lastRow="0" w:firstColumn="1" w:lastColumn="0" w:noHBand="0" w:noVBand="1"/>
      </w:tblPr>
      <w:tblGrid>
        <w:gridCol w:w="7200"/>
        <w:gridCol w:w="1146"/>
      </w:tblGrid>
      <w:tr w:rsidR="000E10A2" w:rsidRPr="008C6182" w:rsidTr="007E23E2">
        <w:trPr>
          <w:tblCellSpacing w:w="15" w:type="dxa"/>
        </w:trPr>
        <w:tc>
          <w:tcPr>
            <w:tcW w:w="4286" w:type="pct"/>
            <w:tcBorders>
              <w:bottom w:val="single" w:sz="6" w:space="0" w:color="000000"/>
              <w:right w:val="single" w:sz="6" w:space="0" w:color="000000"/>
            </w:tcBorders>
            <w:hideMark/>
          </w:tcPr>
          <w:p w:rsidR="000E10A2" w:rsidRPr="008C6182" w:rsidRDefault="000E10A2" w:rsidP="000E10A2">
            <w:pPr>
              <w:pStyle w:val="LLMomentinKohta"/>
              <w:rPr>
                <w:sz w:val="24"/>
              </w:rPr>
            </w:pPr>
            <w:r w:rsidRPr="008C6182">
              <w:t>1) ensemble composé d’une voiture particulière ou d’un autobus/autocar (classe M) et d’une remorque autre qu’une semi-remorque, et ensemble composé d’une fourgonnette (classe</w:t>
            </w:r>
            <w:r w:rsidR="00CC1D1F" w:rsidRPr="008C6182">
              <w:t> </w:t>
            </w:r>
            <w:r w:rsidRPr="008C6182">
              <w:t>N</w:t>
            </w:r>
            <w:r w:rsidRPr="008C6182">
              <w:rPr>
                <w:vertAlign w:val="subscript"/>
              </w:rPr>
              <w:t>1</w:t>
            </w:r>
            <w:r w:rsidRPr="008C6182">
              <w:t xml:space="preserve">) et d’une remorque autre qu’une semi-remorque </w:t>
            </w:r>
          </w:p>
        </w:tc>
        <w:tc>
          <w:tcPr>
            <w:tcW w:w="660" w:type="pct"/>
            <w:tcBorders>
              <w:left w:val="single" w:sz="6" w:space="0" w:color="000000"/>
              <w:bottom w:val="single" w:sz="6" w:space="0" w:color="000000"/>
            </w:tcBorders>
            <w:hideMark/>
          </w:tcPr>
          <w:p w:rsidR="000E10A2" w:rsidRPr="008C6182" w:rsidRDefault="000E10A2" w:rsidP="007E23E2">
            <w:pPr>
              <w:pStyle w:val="LLMomentinKohta"/>
              <w:ind w:firstLine="0"/>
              <w:jc w:val="right"/>
              <w:rPr>
                <w:sz w:val="24"/>
              </w:rPr>
            </w:pPr>
            <w:r w:rsidRPr="008C6182">
              <w:t>18,75</w:t>
            </w:r>
            <w:r w:rsidR="00CC1D1F" w:rsidRPr="008C6182">
              <w:t> </w:t>
            </w:r>
            <w:r w:rsidRPr="008C6182">
              <w:t>m</w:t>
            </w:r>
          </w:p>
        </w:tc>
      </w:tr>
      <w:tr w:rsidR="000E10A2" w:rsidRPr="008C6182" w:rsidTr="007E23E2">
        <w:trPr>
          <w:tblCellSpacing w:w="15" w:type="dxa"/>
        </w:trPr>
        <w:tc>
          <w:tcPr>
            <w:tcW w:w="4286" w:type="pct"/>
            <w:tcBorders>
              <w:bottom w:val="single" w:sz="6" w:space="0" w:color="000000"/>
              <w:right w:val="single" w:sz="6" w:space="0" w:color="000000"/>
            </w:tcBorders>
            <w:hideMark/>
          </w:tcPr>
          <w:p w:rsidR="000E10A2" w:rsidRPr="008C6182" w:rsidRDefault="000E10A2" w:rsidP="000E10A2">
            <w:pPr>
              <w:pStyle w:val="LLMomentinKohta"/>
              <w:rPr>
                <w:sz w:val="24"/>
              </w:rPr>
            </w:pPr>
            <w:r w:rsidRPr="008C6182">
              <w:t>2) ensemble composé d’une voiture particulière (classe M</w:t>
            </w:r>
            <w:r w:rsidRPr="008C6182">
              <w:rPr>
                <w:vertAlign w:val="subscript"/>
              </w:rPr>
              <w:t>1</w:t>
            </w:r>
            <w:r w:rsidRPr="008C6182">
              <w:t>) ou d’une fourgonnette (classe N</w:t>
            </w:r>
            <w:r w:rsidRPr="008C6182">
              <w:rPr>
                <w:vertAlign w:val="subscript"/>
              </w:rPr>
              <w:t>1</w:t>
            </w:r>
            <w:r w:rsidRPr="008C6182">
              <w:t>), ou d’un camion de classe</w:t>
            </w:r>
            <w:r w:rsidR="00CC1D1F" w:rsidRPr="008C6182">
              <w:t> </w:t>
            </w:r>
            <w:r w:rsidRPr="008C6182">
              <w:t>N</w:t>
            </w:r>
            <w:r w:rsidRPr="008C6182">
              <w:rPr>
                <w:vertAlign w:val="subscript"/>
              </w:rPr>
              <w:t>2</w:t>
            </w:r>
            <w:r w:rsidRPr="008C6182">
              <w:t xml:space="preserve">, et d’une semi-remorque, et </w:t>
            </w:r>
            <w:proofErr w:type="spellStart"/>
            <w:r w:rsidRPr="008C6182">
              <w:t>tout</w:t>
            </w:r>
            <w:proofErr w:type="spellEnd"/>
            <w:r w:rsidRPr="008C6182">
              <w:t xml:space="preserve"> ensemble autre que visé aux points</w:t>
            </w:r>
            <w:r w:rsidR="00CC1D1F" w:rsidRPr="008C6182">
              <w:t> </w:t>
            </w:r>
            <w:r w:rsidRPr="008C6182">
              <w:t xml:space="preserve">1, 3, 4 ou 5 </w:t>
            </w:r>
          </w:p>
        </w:tc>
        <w:tc>
          <w:tcPr>
            <w:tcW w:w="660" w:type="pct"/>
            <w:tcBorders>
              <w:left w:val="single" w:sz="6" w:space="0" w:color="000000"/>
              <w:bottom w:val="single" w:sz="6" w:space="0" w:color="000000"/>
            </w:tcBorders>
            <w:hideMark/>
          </w:tcPr>
          <w:p w:rsidR="000E10A2" w:rsidRPr="008C6182" w:rsidRDefault="000E10A2" w:rsidP="007E23E2">
            <w:pPr>
              <w:pStyle w:val="LLMomentinKohta"/>
              <w:ind w:firstLine="0"/>
              <w:jc w:val="right"/>
              <w:rPr>
                <w:sz w:val="24"/>
              </w:rPr>
            </w:pPr>
            <w:r w:rsidRPr="008C6182">
              <w:t>16,50</w:t>
            </w:r>
            <w:r w:rsidR="00CC1D1F" w:rsidRPr="008C6182">
              <w:t> </w:t>
            </w:r>
            <w:r w:rsidRPr="008C6182">
              <w:t>m</w:t>
            </w:r>
          </w:p>
        </w:tc>
      </w:tr>
      <w:tr w:rsidR="000E10A2" w:rsidRPr="008C6182" w:rsidTr="007E23E2">
        <w:trPr>
          <w:tblCellSpacing w:w="15" w:type="dxa"/>
        </w:trPr>
        <w:tc>
          <w:tcPr>
            <w:tcW w:w="4286" w:type="pct"/>
            <w:tcBorders>
              <w:bottom w:val="single" w:sz="6" w:space="0" w:color="000000"/>
              <w:right w:val="single" w:sz="6" w:space="0" w:color="000000"/>
            </w:tcBorders>
          </w:tcPr>
          <w:p w:rsidR="000E10A2" w:rsidRPr="008C6182" w:rsidRDefault="000E10A2" w:rsidP="000E10A2">
            <w:pPr>
              <w:pStyle w:val="LLMomentinKohta"/>
            </w:pPr>
            <w:r w:rsidRPr="008C6182">
              <w:t>3) ensemble composé d’un camion de classe</w:t>
            </w:r>
            <w:r w:rsidR="00CC1D1F" w:rsidRPr="008C6182">
              <w:t> </w:t>
            </w:r>
            <w:r w:rsidRPr="008C6182">
              <w:t>N</w:t>
            </w:r>
            <w:r w:rsidRPr="008C6182">
              <w:rPr>
                <w:vertAlign w:val="subscript"/>
              </w:rPr>
              <w:t>3</w:t>
            </w:r>
            <w:r w:rsidRPr="008C6182">
              <w:t xml:space="preserve"> et d’une semi-remorque</w:t>
            </w:r>
          </w:p>
        </w:tc>
        <w:tc>
          <w:tcPr>
            <w:tcW w:w="660" w:type="pct"/>
            <w:tcBorders>
              <w:left w:val="single" w:sz="6" w:space="0" w:color="000000"/>
              <w:bottom w:val="single" w:sz="6" w:space="0" w:color="000000"/>
            </w:tcBorders>
          </w:tcPr>
          <w:p w:rsidR="000E10A2" w:rsidRPr="008C6182" w:rsidRDefault="000E10A2" w:rsidP="007E23E2">
            <w:pPr>
              <w:pStyle w:val="LLMomentinKohta"/>
              <w:ind w:firstLine="0"/>
              <w:jc w:val="right"/>
            </w:pPr>
            <w:r w:rsidRPr="008C6182">
              <w:t>23</w:t>
            </w:r>
            <w:r w:rsidR="00CC1D1F" w:rsidRPr="008C6182">
              <w:t> </w:t>
            </w:r>
            <w:r w:rsidRPr="008C6182">
              <w:t>m</w:t>
            </w:r>
          </w:p>
        </w:tc>
      </w:tr>
      <w:tr w:rsidR="000E10A2" w:rsidRPr="008C6182" w:rsidTr="007E23E2">
        <w:trPr>
          <w:tblCellSpacing w:w="15" w:type="dxa"/>
        </w:trPr>
        <w:tc>
          <w:tcPr>
            <w:tcW w:w="4286" w:type="pct"/>
            <w:tcBorders>
              <w:bottom w:val="single" w:sz="6" w:space="0" w:color="000000"/>
              <w:right w:val="single" w:sz="6" w:space="0" w:color="000000"/>
            </w:tcBorders>
            <w:hideMark/>
          </w:tcPr>
          <w:p w:rsidR="000E10A2" w:rsidRPr="008C6182" w:rsidRDefault="000E10A2" w:rsidP="000E10A2">
            <w:pPr>
              <w:pStyle w:val="LLMomentinKohta"/>
              <w:rPr>
                <w:sz w:val="24"/>
              </w:rPr>
            </w:pPr>
            <w:r w:rsidRPr="008C6182">
              <w:t>4) ensemble composé d’un véhicule à moteur autre que visé au point a</w:t>
            </w:r>
            <w:r w:rsidR="00CC1D1F" w:rsidRPr="008C6182">
              <w:t>)</w:t>
            </w:r>
            <w:r w:rsidRPr="008C6182">
              <w:t xml:space="preserve"> et d’une remorque à essieu central </w:t>
            </w:r>
          </w:p>
        </w:tc>
        <w:tc>
          <w:tcPr>
            <w:tcW w:w="660" w:type="pct"/>
            <w:tcBorders>
              <w:left w:val="single" w:sz="6" w:space="0" w:color="000000"/>
              <w:bottom w:val="single" w:sz="6" w:space="0" w:color="000000"/>
            </w:tcBorders>
            <w:hideMark/>
          </w:tcPr>
          <w:p w:rsidR="000E10A2" w:rsidRPr="008C6182" w:rsidRDefault="000E10A2" w:rsidP="007E23E2">
            <w:pPr>
              <w:pStyle w:val="LLMomentinKohta"/>
              <w:ind w:firstLine="0"/>
              <w:jc w:val="right"/>
              <w:rPr>
                <w:sz w:val="24"/>
              </w:rPr>
            </w:pPr>
            <w:r w:rsidRPr="008C6182">
              <w:t>20,75</w:t>
            </w:r>
            <w:r w:rsidR="00CC1D1F" w:rsidRPr="008C6182">
              <w:t> </w:t>
            </w:r>
            <w:r w:rsidRPr="008C6182">
              <w:t>m</w:t>
            </w:r>
          </w:p>
        </w:tc>
      </w:tr>
      <w:tr w:rsidR="000E10A2" w:rsidRPr="008C6182" w:rsidTr="007E23E2">
        <w:trPr>
          <w:tblCellSpacing w:w="15" w:type="dxa"/>
        </w:trPr>
        <w:tc>
          <w:tcPr>
            <w:tcW w:w="4286" w:type="pct"/>
            <w:tcBorders>
              <w:bottom w:val="single" w:sz="6" w:space="0" w:color="000000"/>
              <w:right w:val="single" w:sz="6" w:space="0" w:color="000000"/>
            </w:tcBorders>
            <w:hideMark/>
          </w:tcPr>
          <w:p w:rsidR="000E10A2" w:rsidRPr="008C6182" w:rsidRDefault="000E10A2" w:rsidP="000E10A2">
            <w:pPr>
              <w:pStyle w:val="LLMomentinKohta"/>
              <w:rPr>
                <w:sz w:val="24"/>
              </w:rPr>
            </w:pPr>
            <w:r w:rsidRPr="008C6182">
              <w:t>5) ensemble autre que composé d’un camion (classes</w:t>
            </w:r>
            <w:r w:rsidR="00CC1D1F" w:rsidRPr="008C6182">
              <w:t> </w:t>
            </w:r>
            <w:r w:rsidRPr="008C6182">
              <w:t>N</w:t>
            </w:r>
            <w:r w:rsidRPr="008C6182">
              <w:rPr>
                <w:vertAlign w:val="subscript"/>
              </w:rPr>
              <w:t>2</w:t>
            </w:r>
            <w:r w:rsidRPr="008C6182">
              <w:t xml:space="preserve"> et N</w:t>
            </w:r>
            <w:r w:rsidRPr="008C6182">
              <w:rPr>
                <w:vertAlign w:val="subscript"/>
              </w:rPr>
              <w:t>3</w:t>
            </w:r>
            <w:r w:rsidR="00C0472A" w:rsidRPr="008C6182">
              <w:t>) visé aux points </w:t>
            </w:r>
            <w:r w:rsidRPr="008C6182">
              <w:t xml:space="preserve">2, 3 ou 4, et d’une ou plusieurs remorque(s) </w:t>
            </w:r>
          </w:p>
        </w:tc>
        <w:tc>
          <w:tcPr>
            <w:tcW w:w="660" w:type="pct"/>
            <w:tcBorders>
              <w:left w:val="single" w:sz="6" w:space="0" w:color="000000"/>
              <w:bottom w:val="single" w:sz="6" w:space="0" w:color="000000"/>
            </w:tcBorders>
            <w:hideMark/>
          </w:tcPr>
          <w:p w:rsidR="000E10A2" w:rsidRPr="008C6182" w:rsidRDefault="000E10A2" w:rsidP="007E23E2">
            <w:pPr>
              <w:pStyle w:val="LLMomentinKohta"/>
              <w:ind w:firstLine="0"/>
              <w:jc w:val="right"/>
              <w:rPr>
                <w:sz w:val="24"/>
              </w:rPr>
            </w:pPr>
            <w:r w:rsidRPr="008C6182">
              <w:t>34,50</w:t>
            </w:r>
            <w:r w:rsidR="00CC1D1F" w:rsidRPr="008C6182">
              <w:t> </w:t>
            </w:r>
            <w:r w:rsidRPr="008C6182">
              <w:t>m</w:t>
            </w:r>
          </w:p>
        </w:tc>
      </w:tr>
      <w:tr w:rsidR="000E10A2" w:rsidRPr="008C6182" w:rsidTr="007E23E2">
        <w:trPr>
          <w:tblCellSpacing w:w="15" w:type="dxa"/>
        </w:trPr>
        <w:tc>
          <w:tcPr>
            <w:tcW w:w="4286" w:type="pct"/>
            <w:tcBorders>
              <w:bottom w:val="single" w:sz="6" w:space="0" w:color="000000"/>
              <w:right w:val="single" w:sz="6" w:space="0" w:color="000000"/>
            </w:tcBorders>
            <w:hideMark/>
          </w:tcPr>
          <w:p w:rsidR="000E10A2" w:rsidRPr="008C6182" w:rsidRDefault="000E10A2" w:rsidP="000E10A2">
            <w:pPr>
              <w:pStyle w:val="LLMomentinKohta"/>
              <w:rPr>
                <w:sz w:val="24"/>
              </w:rPr>
            </w:pPr>
            <w:r w:rsidRPr="008C6182">
              <w:t xml:space="preserve">dimension permettant d’obtenir la somme des longueurs internes des espaces de chargement se trouvant derrière la cabine du véhicule tracteur </w:t>
            </w:r>
          </w:p>
        </w:tc>
        <w:tc>
          <w:tcPr>
            <w:tcW w:w="660" w:type="pct"/>
            <w:tcBorders>
              <w:left w:val="single" w:sz="6" w:space="0" w:color="000000"/>
              <w:bottom w:val="single" w:sz="6" w:space="0" w:color="000000"/>
            </w:tcBorders>
            <w:hideMark/>
          </w:tcPr>
          <w:p w:rsidR="000E10A2" w:rsidRPr="008C6182" w:rsidRDefault="000E10A2" w:rsidP="007E23E2">
            <w:pPr>
              <w:pStyle w:val="LLMomentinKohta"/>
              <w:ind w:firstLine="0"/>
              <w:jc w:val="right"/>
              <w:rPr>
                <w:sz w:val="24"/>
              </w:rPr>
            </w:pPr>
            <w:r w:rsidRPr="008C6182">
              <w:t>29,24</w:t>
            </w:r>
            <w:r w:rsidR="00CC1D1F" w:rsidRPr="008C6182">
              <w:t> </w:t>
            </w:r>
            <w:r w:rsidRPr="008C6182">
              <w:t xml:space="preserve">m </w:t>
            </w:r>
          </w:p>
        </w:tc>
      </w:tr>
    </w:tbl>
    <w:p w:rsidR="00FC06EC" w:rsidRPr="008C6182" w:rsidRDefault="00FC06EC" w:rsidP="00EB55F3">
      <w:pPr>
        <w:pStyle w:val="LLKappalejako"/>
      </w:pPr>
    </w:p>
    <w:p w:rsidR="008A0B0A" w:rsidRPr="008C6182" w:rsidRDefault="008A0B0A" w:rsidP="00EB55F3">
      <w:pPr>
        <w:pStyle w:val="LLKappalejako"/>
      </w:pPr>
      <w:r w:rsidRPr="008C6182">
        <w:t>Si un accessoire démontable, tel qu’un coffre à skis, est arrimé à une autobus/autocar, la longueur de l’autobus/autocar avec l’accessoire arrimé ne devra pas dépasser les mesures indiquées dans ce paragraphe</w:t>
      </w:r>
    </w:p>
    <w:p w:rsidR="008A0B0A" w:rsidRPr="008C6182" w:rsidRDefault="008A0B0A" w:rsidP="00EB55F3">
      <w:pPr>
        <w:pStyle w:val="LLKappalejako"/>
      </w:pPr>
      <w:r w:rsidRPr="008C6182">
        <w:t xml:space="preserve">Des véhicules ou des ensembles munis de dispositifs aérodynamiques visés à l’article 8 ter de la directive sur les dimensions et masses peut, aux conditions établies dans ladite directive, dépasser les dimensions fixées dans le présent article, hormis les longueurs internes des espaces de chargement. Le dépassement des dimensions n’est autorisé que si cela est indispensable pour que ces dispositifs puissent être arrimés à l’arrière des véhicules ou des ensembles, et ne doit pas mener à une augmentation de la taille de l’espace de chargement. </w:t>
      </w:r>
    </w:p>
    <w:p w:rsidR="008A0B0A" w:rsidRPr="008C6182" w:rsidRDefault="008A0B0A" w:rsidP="00EB55F3">
      <w:pPr>
        <w:pStyle w:val="LLKappalejako"/>
      </w:pPr>
      <w:r w:rsidRPr="008C6182">
        <w:lastRenderedPageBreak/>
        <w:t xml:space="preserve">Les véhicules ou les ensembles munis d’une cabine visée à l’article 9 bis de la directive sur les dimensions et masses peut, aux conditions établies dans ladite directive, dépasser les dimensions fixées dans le présent article, hormis les longueurs internes des espaces de chargement. Le dépassement des dimensions ne doit pas mener à une augmentation de la taille de l’espace de chargement. </w:t>
      </w:r>
    </w:p>
    <w:p w:rsidR="008A0B0A" w:rsidRPr="008C6182" w:rsidRDefault="008A0B0A" w:rsidP="00EB55F3">
      <w:pPr>
        <w:pStyle w:val="LLKappalejako"/>
      </w:pPr>
      <w:r w:rsidRPr="008C6182">
        <w:t>Une remorque ou un ensemble dans lequel est transporté un conteneur de plus de 45 pieds ou une benne de plus de 45 pieds de long dans le cadre d’un transport intermodal visé à l’article 2 de la directive sur les dimensions et masses peut dépasser de 15 cm les dimensions fixées dans le présent article.</w:t>
      </w:r>
    </w:p>
    <w:p w:rsidR="008A0B0A" w:rsidRPr="008C6182" w:rsidRDefault="008A0B0A" w:rsidP="00EB55F3">
      <w:pPr>
        <w:pStyle w:val="LLMomentinJohdantoKappale"/>
      </w:pPr>
      <w:r w:rsidRPr="008C6182">
        <w:t>Il est permis d’attacher à l’arrière de l’espace de chargement d’un véhicule utilisé pour le transport de biens un véhicule ou un outil de travail utilisé pour le chargement du véhicule en question, quand bien même cela occasionne un dépassement de la longueur maximale autorisée pour le véhicule ou l’ensemble, si:</w:t>
      </w:r>
    </w:p>
    <w:p w:rsidR="008A0B0A" w:rsidRPr="008C6182" w:rsidRDefault="008A0B0A" w:rsidP="00921B70">
      <w:pPr>
        <w:pStyle w:val="LLMomentinKohta"/>
      </w:pPr>
      <w:r w:rsidRPr="008C6182">
        <w:t>1) l’espace utilisé pour le transport de biens n’augmente pas;</w:t>
      </w:r>
    </w:p>
    <w:p w:rsidR="008A0B0A" w:rsidRPr="008C6182" w:rsidRDefault="008A0B0A" w:rsidP="00921B70">
      <w:pPr>
        <w:pStyle w:val="LLMomentinKohta"/>
      </w:pPr>
      <w:r w:rsidRPr="008C6182">
        <w:t>2) aucune dimension généralement autorisée autre que la longueur n’est dépassée;</w:t>
      </w:r>
    </w:p>
    <w:p w:rsidR="008A0B0A" w:rsidRPr="008C6182" w:rsidRDefault="008A0B0A" w:rsidP="00921B70">
      <w:pPr>
        <w:pStyle w:val="LLMomentinKohta"/>
      </w:pPr>
      <w:r w:rsidRPr="008C6182">
        <w:t>3) la largeur du véhicule utilisé pour le transport de biens n’est pas dépassée;</w:t>
      </w:r>
    </w:p>
    <w:p w:rsidR="008A0B0A" w:rsidRPr="008C6182" w:rsidRDefault="008A0B0A" w:rsidP="00921B70">
      <w:pPr>
        <w:pStyle w:val="LLMomentinKohta"/>
      </w:pPr>
      <w:r w:rsidRPr="008C6182">
        <w:t>4) le véhicule auquel est attaché le véhicule ou l’outil de travail évoqué satisfait aux exigences établies par disposition ou prescription en ce qui concerne les dispositifs anti-encastrement;</w:t>
      </w:r>
    </w:p>
    <w:p w:rsidR="008A0B0A" w:rsidRPr="008C6182" w:rsidRDefault="008A0B0A" w:rsidP="00921B70">
      <w:pPr>
        <w:pStyle w:val="LLMomentinKohta"/>
      </w:pPr>
      <w:r w:rsidRPr="008C6182">
        <w:t>5) les exigences concernant la visibilité et les angles de visibilité des feux et de la plaque d’immatriculation arrière sont respectées, soit grâce aux feux et plaque d’immatriculation propres du véhicule, soit par des feux et plaque supplémentaires installés à cet effet; et</w:t>
      </w:r>
    </w:p>
    <w:p w:rsidR="008A0B0A" w:rsidRPr="008C6182" w:rsidRDefault="008A0B0A" w:rsidP="00921B70">
      <w:pPr>
        <w:pStyle w:val="LLMomentinKohta"/>
      </w:pPr>
      <w:r w:rsidRPr="008C6182">
        <w:t>6) le véhicule ou l’outil de travail attaché à l’arrière du véhicule ne cause pas de danger.</w:t>
      </w:r>
    </w:p>
    <w:p w:rsidR="000E10A2" w:rsidRPr="008C6182" w:rsidRDefault="000E10A2" w:rsidP="00EB55F3">
      <w:pPr>
        <w:pStyle w:val="LLNormaali"/>
      </w:pPr>
    </w:p>
    <w:p w:rsidR="008A0B0A" w:rsidRPr="008C6182" w:rsidRDefault="008A0B0A" w:rsidP="00C245D5">
      <w:pPr>
        <w:pStyle w:val="LLPykala"/>
        <w:keepNext/>
      </w:pPr>
      <w:r w:rsidRPr="008C6182">
        <w:t xml:space="preserve">Article 26 </w:t>
      </w:r>
    </w:p>
    <w:p w:rsidR="008A0B0A" w:rsidRPr="008C6182" w:rsidRDefault="008A0B0A" w:rsidP="00C245D5">
      <w:pPr>
        <w:pStyle w:val="LLPykalanOtsikko"/>
        <w:keepNext/>
      </w:pPr>
      <w:r w:rsidRPr="008C6182">
        <w:t>Rotation d’un ensemble de véhicules</w:t>
      </w:r>
    </w:p>
    <w:p w:rsidR="00343150" w:rsidRPr="008C6182" w:rsidRDefault="008A0B0A" w:rsidP="00D85F19">
      <w:pPr>
        <w:pStyle w:val="LLKappalejako"/>
      </w:pPr>
      <w:r w:rsidRPr="008C6182">
        <w:t>Un ensemble composé d’un véhicule à moteur et d’une semi-remorque et long de 16,50 m au maximum, un ensemble composé d’un véhicule à moteur et d’une remorque proprement dite ou d’une remorque à essieu central et long de 18,75 m au maximum, ainsi qu’un véhicule ou un ensemble visé à l’article 24, paragraphes 5 à 7 ci-dessus, doivent pouvoir se déplacer dans les deux directions selon un cercle de 360 degrés sur une aire définie par deux cercles concentriques, de telle façon que, quand l’angle avant extérieur du véhicule parcourt un arc de cercle d’un rayon de 12,50 m, le côté intérieur parcourt un arc de cercle d’au moins 5,30 m de rayon. On considère que l’ensemble à semi-remorque respecte cette exigence si la distance entre le pivot d’attelage et la ligne médiane des essieux fixes du bogie n’est pas supérieure à</w:t>
      </w:r>
    </w:p>
    <w:p w:rsidR="000E10A2" w:rsidRPr="008C6182" w:rsidRDefault="000E10A2" w:rsidP="00D85F19">
      <w:pPr>
        <w:pStyle w:val="LLKappalejako"/>
      </w:pPr>
    </w:p>
    <w:p w:rsidR="00A84BD8" w:rsidRPr="008C6182" w:rsidRDefault="00A84BD8" w:rsidP="007E23E2">
      <w:pPr>
        <w:pStyle w:val="LLKappalejako"/>
        <w:spacing w:line="240" w:lineRule="auto"/>
        <w:ind w:firstLine="173"/>
      </w:pPr>
      <w:r w:rsidRPr="008C6182">
        <w:rPr>
          <w:rFonts w:ascii="Calibri" w:eastAsia="Calibri" w:hAnsi="Calibri"/>
          <w:noProof/>
          <w:szCs w:val="22"/>
          <w:lang w:val="en-US" w:eastAsia="en-US" w:bidi="ar-SA"/>
        </w:rPr>
        <w:drawing>
          <wp:inline distT="0" distB="0" distL="0" distR="0">
            <wp:extent cx="3228975" cy="341630"/>
            <wp:effectExtent l="0" t="0" r="9525" b="1270"/>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28975" cy="341630"/>
                    </a:xfrm>
                    <a:prstGeom prst="rect">
                      <a:avLst/>
                    </a:prstGeom>
                    <a:noFill/>
                  </pic:spPr>
                </pic:pic>
              </a:graphicData>
            </a:graphic>
          </wp:inline>
        </w:drawing>
      </w:r>
    </w:p>
    <w:p w:rsidR="000E10A2" w:rsidRPr="008C6182" w:rsidRDefault="000E10A2" w:rsidP="00A84BD8">
      <w:pPr>
        <w:pStyle w:val="LLKappalejako"/>
        <w:ind w:firstLine="0"/>
      </w:pPr>
    </w:p>
    <w:p w:rsidR="008A0B0A" w:rsidRPr="008C6182" w:rsidRDefault="008A0B0A" w:rsidP="00D85F19">
      <w:pPr>
        <w:pStyle w:val="LLKappalejako"/>
      </w:pPr>
      <w:r w:rsidRPr="008C6182">
        <w:t xml:space="preserve">où </w:t>
      </w:r>
      <w:proofErr w:type="spellStart"/>
      <w:r w:rsidRPr="008C6182">
        <w:t>L est</w:t>
      </w:r>
      <w:proofErr w:type="spellEnd"/>
      <w:r w:rsidRPr="008C6182">
        <w:t xml:space="preserve"> la largeur de la remorque. </w:t>
      </w:r>
    </w:p>
    <w:p w:rsidR="008A0B0A" w:rsidRPr="008C6182" w:rsidRDefault="008A0B0A" w:rsidP="00D85F19">
      <w:pPr>
        <w:pStyle w:val="LLKappalejako"/>
      </w:pPr>
      <w:r w:rsidRPr="008C6182">
        <w:t>Un ensemble composé d’un véhicule à moteur et d’une ou deux remorque(s) et long de plus de 18,75 m doit pouvoir tourner de telle façon que, quand l’angle avant extérieur parcourt un arc de cercle ayant un rayon de 12,50 m, le côté intérieur parcourt un arc de cercle ayant un rayon d’au moins 2</w:t>
      </w:r>
      <w:r w:rsidR="00CC1D1F" w:rsidRPr="008C6182">
        <w:t> </w:t>
      </w:r>
      <w:r w:rsidRPr="008C6182">
        <w:t xml:space="preserve">m. Dans une semi-remorque ou une remorque proprement dite utilisées dans un tel ensemble, la distance entre le pivot d’attelage ou le point de rotation des essieux avant et l’essieu arrière d’une remorque à un seul essieu ou la ligne médiane des essieux non dirigés de l’arrière d’une remorque à plusieurs essieux ne doit pas dépasser 8,15 m. Si tous les essieux arrière de la remorque sont directeurs ou qu’une partie des essieux arrière sont dirigés, ou si les essieux arrière doivent être dirigés vers l’arrière pour le raccordement d’une autre semi-remorque en raison de la sellette d’attelage placée sur eux, la dimension susvisée peut être supérieure dans le cadre de la condition de manœuvrabilité fixée dans le présent paragraphe. </w:t>
      </w:r>
    </w:p>
    <w:p w:rsidR="008A0B0A" w:rsidRPr="008C6182" w:rsidRDefault="008A0B0A" w:rsidP="00D85F19">
      <w:pPr>
        <w:pStyle w:val="LLKappalejako"/>
      </w:pPr>
      <w:r w:rsidRPr="008C6182">
        <w:lastRenderedPageBreak/>
        <w:t>Par exception aux dispositions du paragraphe 2 ci-dessus, un ensemble composé d’un véhicule automobile et d’une ou plusieurs remorque(s) et long de plus de 18,75 m, ou un ensemble composé d’un véhicule automobile et d’une semi-remorque et long de plus de 16,50 m, peut tourner de telle façon que, quand l’angle avant extérieur vire de 120 degrés le long d’un arc de cercle ayant un rayon de 12,50 m, le côté intérieur de l’ensemble parcourt un arc de cercle ayant un rayon d’au moins 4 m. Aucun angle arrière de la remorque ne doit se déplacer de plus de 0,80 m dans le sens de l’arc extérieur quand il effectue ce virage. Si ce déjettement latéral de la remorque est inférieur à 0,80 m, le côté intérieur de l’ensemble peut parcourir un arc de cercle ayant un rayon inférieur à 4 m, la différence correspondant à celle entre le déjettement de l’angle arrière et 0,80 m. Le côté intérieur de l’ensemble doit cependant parcourir un arc de cercle ayant un rayon d’au moins 3,7 m. Il convient de conserver lors du trajet les informations techniques du véhicule et de l’ensemble nécessaires pour démontrer le respect de la manœuvrabilité.</w:t>
      </w:r>
    </w:p>
    <w:p w:rsidR="008A0B0A" w:rsidRPr="008C6182" w:rsidRDefault="008A0B0A" w:rsidP="00D85F19">
      <w:pPr>
        <w:pStyle w:val="LLKappalejako"/>
      </w:pPr>
      <w:r w:rsidRPr="008C6182">
        <w:t xml:space="preserve">Pour les dimensions de 16,50 m et 18,75 m d’un ensemble visé aux paragraphes 1 à 3 ci-dessus, un dépassement des dimensions visées à l’article 24, paragraphes 5 et 6, n’est pas pris en compte. </w:t>
      </w:r>
    </w:p>
    <w:p w:rsidR="00591DDD" w:rsidRPr="008C6182" w:rsidRDefault="008A0B0A" w:rsidP="00D85F19">
      <w:pPr>
        <w:pStyle w:val="LLKappalejako"/>
      </w:pPr>
      <w:r w:rsidRPr="008C6182">
        <w:t>Si un ou plusieurs essieux non directeurs ou non dirigés du bogie ont un élévateur d’essieu, quand on applique les exigences des points 1 à 3, on prend en compte les positions d’élévateur qui améliorent la manœuvrabilité à basse vitesse.</w:t>
      </w:r>
    </w:p>
    <w:p w:rsidR="00591DDD" w:rsidRPr="008C6182" w:rsidRDefault="00591DDD" w:rsidP="00D85F19">
      <w:pPr>
        <w:pStyle w:val="LLKappalejako"/>
      </w:pPr>
    </w:p>
    <w:p w:rsidR="00591DDD" w:rsidRPr="008C6182" w:rsidRDefault="00591DDD" w:rsidP="00C245D5">
      <w:pPr>
        <w:pStyle w:val="LLPykala"/>
        <w:keepNext/>
      </w:pPr>
      <w:r w:rsidRPr="008C6182">
        <w:t>Article 27</w:t>
      </w:r>
    </w:p>
    <w:p w:rsidR="00591DDD" w:rsidRPr="008C6182" w:rsidRDefault="00591DDD" w:rsidP="00C245D5">
      <w:pPr>
        <w:pStyle w:val="LLPykalanOtsikko"/>
        <w:keepNext/>
      </w:pPr>
      <w:r w:rsidRPr="008C6182">
        <w:t>Applicabilité des dispositions relatives aux masses et dimensions aux autres véhicules</w:t>
      </w:r>
    </w:p>
    <w:p w:rsidR="00591DDD" w:rsidRPr="008C6182" w:rsidRDefault="00591DDD" w:rsidP="00E53F36">
      <w:pPr>
        <w:pStyle w:val="LLKappalejako"/>
      </w:pPr>
      <w:r w:rsidRPr="008C6182">
        <w:t>Les masses et dimensions principales des véhicules et ensembles de véhicules autres que ceux visés dans les articles 20 à 23, 23 bis, 24 et 25 se voient appliquer les dispositions des articles 19 bis, 20 à 23, 23 bis, 24, 25 et 27 bis relatives aux véhicules de structures aussi semblables que possible, sauf exceptions énoncées dans les articles 27 bis et 28 à 30. En revanche, les dimensions principales des motocyclettes, cyclomoteurs, tricycles, quadricycles et quadricycles légers sont établies à l’article 27 bis. Toutefois, les points</w:t>
      </w:r>
      <w:r w:rsidR="00CC1D1F" w:rsidRPr="008C6182">
        <w:t> </w:t>
      </w:r>
      <w:r w:rsidRPr="008C6182">
        <w:t>1, 3, 4 et 5 de l’article 24, paragraphe 3, ne seront pas appliqués à un ensemble constitué d’un tracteur et d’une remorque.</w:t>
      </w:r>
    </w:p>
    <w:p w:rsidR="00591DDD" w:rsidRPr="008C6182" w:rsidRDefault="00591DDD" w:rsidP="00E53F36">
      <w:pPr>
        <w:pStyle w:val="LLKappalejako"/>
      </w:pPr>
      <w:r w:rsidRPr="008C6182">
        <w:t>La masse totale d’un véhicule muni de bogies métalliques ne doit pas dépasser 20 </w:t>
      </w:r>
      <w:r w:rsidR="00CF7BB2" w:rsidRPr="008C6182">
        <w:t>t</w:t>
      </w:r>
      <w:r w:rsidRPr="008C6182">
        <w:t>.</w:t>
      </w:r>
    </w:p>
    <w:p w:rsidR="00D85F19" w:rsidRPr="008C6182" w:rsidRDefault="00D85F19" w:rsidP="00D85F19">
      <w:pPr>
        <w:pStyle w:val="LLNormaali"/>
      </w:pPr>
    </w:p>
    <w:p w:rsidR="008A0B0A" w:rsidRPr="008C6182" w:rsidRDefault="008A0B0A" w:rsidP="00C245D5">
      <w:pPr>
        <w:pStyle w:val="LLPykala"/>
        <w:keepNext/>
      </w:pPr>
      <w:r w:rsidRPr="008C6182">
        <w:t>Article 32</w:t>
      </w:r>
    </w:p>
    <w:p w:rsidR="008A0B0A" w:rsidRPr="008C6182" w:rsidRDefault="008A0B0A" w:rsidP="00C245D5">
      <w:pPr>
        <w:pStyle w:val="LLPykalanOtsikko"/>
        <w:keepNext/>
      </w:pPr>
      <w:r w:rsidRPr="008C6182">
        <w:t>Véhicules remorqués à atteler à un véhicule à moteur</w:t>
      </w:r>
    </w:p>
    <w:p w:rsidR="008A0B0A" w:rsidRPr="008C6182" w:rsidRDefault="008A0B0A" w:rsidP="00D85F19">
      <w:pPr>
        <w:pStyle w:val="LLKappalejako"/>
      </w:pPr>
      <w:r w:rsidRPr="008C6182">
        <w:t>Une remorque à essieu central de catégorie</w:t>
      </w:r>
      <w:r w:rsidR="00CC1D1F" w:rsidRPr="008C6182">
        <w:t> </w:t>
      </w:r>
      <w:r w:rsidRPr="008C6182">
        <w:t>O</w:t>
      </w:r>
      <w:r w:rsidRPr="008C6182">
        <w:rPr>
          <w:vertAlign w:val="subscript"/>
        </w:rPr>
        <w:t>1</w:t>
      </w:r>
      <w:r w:rsidRPr="008C6182">
        <w:t xml:space="preserve"> ou O</w:t>
      </w:r>
      <w:r w:rsidRPr="008C6182">
        <w:rPr>
          <w:vertAlign w:val="subscript"/>
        </w:rPr>
        <w:t>2</w:t>
      </w:r>
      <w:r w:rsidRPr="008C6182">
        <w:t>, une semi-remorque de catégorie</w:t>
      </w:r>
      <w:r w:rsidR="00CC1D1F" w:rsidRPr="008C6182">
        <w:t> </w:t>
      </w:r>
      <w:r w:rsidRPr="008C6182">
        <w:t>O</w:t>
      </w:r>
      <w:r w:rsidRPr="008C6182">
        <w:rPr>
          <w:vertAlign w:val="subscript"/>
        </w:rPr>
        <w:t>2</w:t>
      </w:r>
      <w:r w:rsidRPr="008C6182">
        <w:t xml:space="preserve"> ou une remorque proprement dite de catégorie</w:t>
      </w:r>
      <w:r w:rsidR="00CC1D1F" w:rsidRPr="008C6182">
        <w:t> </w:t>
      </w:r>
      <w:r w:rsidRPr="008C6182">
        <w:t>O</w:t>
      </w:r>
      <w:r w:rsidRPr="008C6182">
        <w:rPr>
          <w:vertAlign w:val="subscript"/>
        </w:rPr>
        <w:t>2</w:t>
      </w:r>
      <w:r w:rsidRPr="008C6182">
        <w:t xml:space="preserve"> peut être attelée à une voiture ou à une fourgonnette (catégories</w:t>
      </w:r>
      <w:r w:rsidR="00CC1D1F" w:rsidRPr="008C6182">
        <w:t> </w:t>
      </w:r>
      <w:r w:rsidRPr="008C6182">
        <w:t>M</w:t>
      </w:r>
      <w:r w:rsidRPr="008C6182">
        <w:rPr>
          <w:vertAlign w:val="subscript"/>
        </w:rPr>
        <w:t>1</w:t>
      </w:r>
      <w:r w:rsidRPr="008C6182">
        <w:t xml:space="preserve"> et N</w:t>
      </w:r>
      <w:r w:rsidRPr="008C6182">
        <w:rPr>
          <w:vertAlign w:val="subscript"/>
        </w:rPr>
        <w:t>1</w:t>
      </w:r>
      <w:r w:rsidRPr="008C6182">
        <w:t>), ainsi qu’à un véhicule spécialisé. Le système de freinage d’une remorque ou semi-remorque attelée à un</w:t>
      </w:r>
      <w:r w:rsidR="00C0472A" w:rsidRPr="008C6182">
        <w:t>e</w:t>
      </w:r>
      <w:r w:rsidRPr="008C6182">
        <w:t xml:space="preserve"> voiture particulière ou à une fourgonnette, doit être adapté à l’ensemble en question et doit répondre aux exigences techniques en vigueur au moment de la première mise en service, ou à une date ultérieure, de la remorque. Une remorque proprement dite ou une semi-remorque, mise en service avant le 1</w:t>
      </w:r>
      <w:r w:rsidRPr="008C6182">
        <w:rPr>
          <w:vertAlign w:val="superscript"/>
        </w:rPr>
        <w:t>er</w:t>
      </w:r>
      <w:r w:rsidRPr="008C6182">
        <w:t> janvier 2011, et couplée à une voiture personnelle ou à une camionnette, doit satisfaire aux exigences techniques relatives au système de freinage en vigueur le 1</w:t>
      </w:r>
      <w:r w:rsidRPr="008C6182">
        <w:rPr>
          <w:vertAlign w:val="superscript"/>
        </w:rPr>
        <w:t>er</w:t>
      </w:r>
      <w:r w:rsidRPr="008C6182">
        <w:t> janvier 2011 ou à une date ultérieure.</w:t>
      </w:r>
    </w:p>
    <w:p w:rsidR="008A0B0A" w:rsidRPr="008C6182" w:rsidRDefault="008A0B0A" w:rsidP="00D85F19">
      <w:pPr>
        <w:pStyle w:val="LLKappalejako"/>
      </w:pPr>
      <w:r w:rsidRPr="008C6182">
        <w:t>Une remorque à essieu central ou une remorque à deux essieux peut être attelée à un autobus/autocar (catégories</w:t>
      </w:r>
      <w:r w:rsidR="00CC1D1F" w:rsidRPr="008C6182">
        <w:t> </w:t>
      </w:r>
      <w:r w:rsidRPr="008C6182">
        <w:t xml:space="preserve">M2 et M3). </w:t>
      </w:r>
    </w:p>
    <w:p w:rsidR="008A0B0A" w:rsidRPr="008C6182" w:rsidRDefault="008A0B0A" w:rsidP="00D85F19">
      <w:pPr>
        <w:pStyle w:val="LLMomentinJohdantoKappale"/>
      </w:pPr>
      <w:r w:rsidRPr="008C6182">
        <w:t>On peut atteler à un camion (catégories</w:t>
      </w:r>
      <w:r w:rsidR="00CC1D1F" w:rsidRPr="008C6182">
        <w:t> </w:t>
      </w:r>
      <w:r w:rsidRPr="008C6182">
        <w:t>N2 et N3):</w:t>
      </w:r>
    </w:p>
    <w:p w:rsidR="008A0B0A" w:rsidRPr="008C6182" w:rsidRDefault="00591DDD" w:rsidP="00D85F19">
      <w:pPr>
        <w:pStyle w:val="LLMomentinAlakohta"/>
      </w:pPr>
      <w:r w:rsidRPr="008C6182">
        <w:t>1) une semi-remorque;</w:t>
      </w:r>
    </w:p>
    <w:p w:rsidR="008A0B0A" w:rsidRPr="008C6182" w:rsidRDefault="00591DDD" w:rsidP="00D85F19">
      <w:pPr>
        <w:pStyle w:val="LLMomentinAlakohta"/>
      </w:pPr>
      <w:r w:rsidRPr="008C6182">
        <w:t>2) une remorque à essieu central;</w:t>
      </w:r>
    </w:p>
    <w:p w:rsidR="008A0B0A" w:rsidRPr="008C6182" w:rsidRDefault="00591DDD" w:rsidP="00D85F19">
      <w:pPr>
        <w:pStyle w:val="LLMomentinAlakohta"/>
      </w:pPr>
      <w:r w:rsidRPr="008C6182">
        <w:t>3) une remorque proprement dite;</w:t>
      </w:r>
    </w:p>
    <w:p w:rsidR="008A0B0A" w:rsidRPr="008C6182" w:rsidRDefault="00591DDD" w:rsidP="00D85F19">
      <w:pPr>
        <w:pStyle w:val="LLMomentinAlakohta"/>
      </w:pPr>
      <w:r w:rsidRPr="008C6182">
        <w:lastRenderedPageBreak/>
        <w:t>4) un avant-train auquel est raccordée une semi-remorque;</w:t>
      </w:r>
    </w:p>
    <w:p w:rsidR="008A0B0A" w:rsidRPr="008C6182" w:rsidRDefault="00591DDD" w:rsidP="00D85F19">
      <w:pPr>
        <w:pStyle w:val="LLMomentinAlakohta"/>
      </w:pPr>
      <w:r w:rsidRPr="008C6182">
        <w:t>5) une semi-remorque à laquelle est raccordée une semi-remorque;</w:t>
      </w:r>
    </w:p>
    <w:p w:rsidR="008A0B0A" w:rsidRPr="008C6182" w:rsidRDefault="00591DDD" w:rsidP="00D85F19">
      <w:pPr>
        <w:pStyle w:val="LLMomentinAlakohta"/>
      </w:pPr>
      <w:r w:rsidRPr="008C6182">
        <w:t>6) une semi-remorque à laquelle est raccordée une remorque à essieu central;</w:t>
      </w:r>
    </w:p>
    <w:p w:rsidR="008A0B0A" w:rsidRPr="008C6182" w:rsidRDefault="00591DDD" w:rsidP="00D85F19">
      <w:pPr>
        <w:pStyle w:val="LLMomentinAlakohta"/>
      </w:pPr>
      <w:r w:rsidRPr="008C6182">
        <w:t>7) une semi-remorque à laquelle est raccordée une remorque proprement dite;</w:t>
      </w:r>
    </w:p>
    <w:p w:rsidR="008A0B0A" w:rsidRPr="008C6182" w:rsidRDefault="00591DDD" w:rsidP="00D85F19">
      <w:pPr>
        <w:pStyle w:val="LLMomentinAlakohta"/>
      </w:pPr>
      <w:r w:rsidRPr="008C6182">
        <w:t>8) une semi-remorque à laquelle est raccordé un avant-train auquel est raccordée une semi-remorque;</w:t>
      </w:r>
    </w:p>
    <w:p w:rsidR="008A0B0A" w:rsidRPr="008C6182" w:rsidRDefault="00591DDD" w:rsidP="00D85F19">
      <w:pPr>
        <w:pStyle w:val="LLMomentinAlakohta"/>
      </w:pPr>
      <w:r w:rsidRPr="008C6182">
        <w:t>9) un avant-train auquel est raccordée une semi-remorque à laquelle est raccordée une semi-remorque;</w:t>
      </w:r>
    </w:p>
    <w:p w:rsidR="008A0B0A" w:rsidRPr="008C6182" w:rsidRDefault="00591DDD" w:rsidP="00D85F19">
      <w:pPr>
        <w:pStyle w:val="LLMomentinAlakohta"/>
      </w:pPr>
      <w:r w:rsidRPr="008C6182">
        <w:t>10) une semi-remorque à laquelle est raccordée une semi-remorque à laquelle est raccordée une semi-remorque;</w:t>
      </w:r>
    </w:p>
    <w:p w:rsidR="008A0B0A" w:rsidRPr="008C6182" w:rsidRDefault="00591DDD" w:rsidP="00D85F19">
      <w:pPr>
        <w:pStyle w:val="LLMomentinAlakohta"/>
      </w:pPr>
      <w:r w:rsidRPr="008C6182">
        <w:t>11) une semi-remorque à laquelle est raccordée une semi-remorque à laquelle est raccordée une remorque à essieu central.</w:t>
      </w:r>
    </w:p>
    <w:p w:rsidR="008A0B0A" w:rsidRPr="008C6182" w:rsidRDefault="008A0B0A" w:rsidP="00D85F19">
      <w:pPr>
        <w:pStyle w:val="LLMomentinKohta"/>
      </w:pPr>
      <w:r w:rsidRPr="008C6182">
        <w:t>Tous les véhicules composant un ensemble de plus de 22</w:t>
      </w:r>
      <w:r w:rsidR="00CC1D1F" w:rsidRPr="008C6182">
        <w:t> </w:t>
      </w:r>
      <w:r w:rsidRPr="008C6182">
        <w:t xml:space="preserve">m de long non chargé visé au paragraphe 3 ci-dessus doivent être munis de freins antiblocages. </w:t>
      </w:r>
    </w:p>
    <w:p w:rsidR="00D85F19" w:rsidRPr="008C6182" w:rsidRDefault="00D85F19" w:rsidP="00D85F19">
      <w:pPr>
        <w:pStyle w:val="LLNormaali"/>
      </w:pPr>
    </w:p>
    <w:p w:rsidR="008A0B0A" w:rsidRPr="008C6182" w:rsidRDefault="008A0B0A" w:rsidP="00C245D5">
      <w:pPr>
        <w:pStyle w:val="LLPykala"/>
        <w:keepNext/>
      </w:pPr>
      <w:r w:rsidRPr="008C6182">
        <w:t>Article</w:t>
      </w:r>
      <w:r w:rsidR="00CC1D1F" w:rsidRPr="008C6182">
        <w:t> </w:t>
      </w:r>
      <w:r w:rsidRPr="008C6182">
        <w:t xml:space="preserve">32 bis </w:t>
      </w:r>
    </w:p>
    <w:p w:rsidR="008A0B0A" w:rsidRPr="008C6182" w:rsidRDefault="008A0B0A" w:rsidP="00C245D5">
      <w:pPr>
        <w:pStyle w:val="LLPykalanOtsikko"/>
        <w:keepNext/>
      </w:pPr>
      <w:r w:rsidRPr="008C6182">
        <w:t>Masse de couplage d’un véhicule tracté</w:t>
      </w:r>
    </w:p>
    <w:p w:rsidR="00D85F19" w:rsidRPr="008C6182" w:rsidRDefault="00D85F19" w:rsidP="00D85F19">
      <w:pPr>
        <w:pStyle w:val="LLNormaali"/>
      </w:pPr>
      <w:r w:rsidRPr="008C6182">
        <w:t>— — — — — — — — — — — — — — — — — — — — — — — — — — — — — —</w:t>
      </w:r>
    </w:p>
    <w:p w:rsidR="008A0B0A" w:rsidRPr="008C6182" w:rsidRDefault="008A0B0A" w:rsidP="00D85F19">
      <w:pPr>
        <w:pStyle w:val="LLKappalejako"/>
      </w:pPr>
      <w:r w:rsidRPr="008C6182">
        <w:t>La masse sur le bogie d’une semi-remorque ne doit pas dépasser 1,7 fois la masse maximale généralement autorisée sur route pour un véhicule tracteur.</w:t>
      </w:r>
    </w:p>
    <w:p w:rsidR="008A0B0A" w:rsidRPr="008C6182" w:rsidRDefault="008A0B0A" w:rsidP="008A0B0A">
      <w:pPr>
        <w:pStyle w:val="LLNormaali"/>
      </w:pPr>
    </w:p>
    <w:p w:rsidR="008A0B0A" w:rsidRPr="008C6182" w:rsidRDefault="008A0B0A" w:rsidP="00C245D5">
      <w:pPr>
        <w:pStyle w:val="LLPykala"/>
        <w:keepNext/>
      </w:pPr>
      <w:r w:rsidRPr="008C6182">
        <w:t>Article 32 ter</w:t>
      </w:r>
    </w:p>
    <w:p w:rsidR="008A0B0A" w:rsidRPr="008C6182" w:rsidRDefault="008A0B0A" w:rsidP="00C245D5">
      <w:pPr>
        <w:pStyle w:val="LLPykalanOtsikko"/>
        <w:keepNext/>
      </w:pPr>
      <w:r w:rsidRPr="008C6182">
        <w:t>Exigence de stabilité d’un ensemble de véhicules</w:t>
      </w:r>
    </w:p>
    <w:p w:rsidR="008A0B0A" w:rsidRPr="008C6182" w:rsidRDefault="00D45A9B" w:rsidP="00D85F19">
      <w:pPr>
        <w:pStyle w:val="LLKappalejako"/>
      </w:pPr>
      <w:r w:rsidRPr="008C6182">
        <w:t xml:space="preserve">Un ensemble de véhicules visé à l’article 32, paragraphe 3, points 7 à 11, ci-dessus, et chargé jusqu’à la masse maximale généralement autorisée sur route, doit avoir des dimensions correspondant à un ensemble dont la valeur de renforcement de la vitesse d’angle de débattement fixe est de 1,9 au maximum et la valeur de renforcement de l’accélération latérale est de 3,95 au maximum, ces valeurs étant mesurées dans des tests sur route conformes à la norme ISO 14791 ou dans des simulations équivalentes, à une vitesse de 80 km à l’heure et pour un centre de gravité de chargement situé à une hauteur de 1,5 m par rapport au sol de l’espace de chargement. </w:t>
      </w:r>
    </w:p>
    <w:p w:rsidR="008A0B0A" w:rsidRPr="008C6182" w:rsidRDefault="008A0B0A" w:rsidP="00D85F19">
      <w:pPr>
        <w:pStyle w:val="LLKappalejako"/>
      </w:pPr>
      <w:r w:rsidRPr="008C6182">
        <w:t>Il convient de conserver lors du trajet les informations techniques du véhicule nécessaires pour démontrer le respect de l’exigence de stabilité fixée dans le paragraphe 1.</w:t>
      </w:r>
    </w:p>
    <w:p w:rsidR="008A0B0A" w:rsidRPr="008C6182" w:rsidRDefault="008A0B0A" w:rsidP="00D85F19">
      <w:pPr>
        <w:pStyle w:val="LLNormaali"/>
      </w:pPr>
    </w:p>
    <w:p w:rsidR="008A0B0A" w:rsidRPr="008C6182" w:rsidRDefault="008A0B0A" w:rsidP="00C245D5">
      <w:pPr>
        <w:pStyle w:val="LLPykala"/>
        <w:keepNext/>
      </w:pPr>
      <w:r w:rsidRPr="008C6182">
        <w:t>Article 33</w:t>
      </w:r>
    </w:p>
    <w:p w:rsidR="008A0B0A" w:rsidRPr="008C6182" w:rsidRDefault="008A0B0A" w:rsidP="00C245D5">
      <w:pPr>
        <w:pStyle w:val="LLPykalanOtsikko"/>
        <w:keepNext/>
      </w:pPr>
      <w:r w:rsidRPr="008C6182">
        <w:t>Ensemble d’un véhicule à moteur et d’une remorque</w:t>
      </w:r>
    </w:p>
    <w:p w:rsidR="008A0B0A" w:rsidRPr="008C6182" w:rsidRDefault="008A0B0A" w:rsidP="00D85F19">
      <w:pPr>
        <w:pStyle w:val="LLMomentinJohdantoKappale"/>
      </w:pPr>
      <w:r w:rsidRPr="008C6182">
        <w:t>Quand on raccorde une remorque à un véhicule tracteur, il convient de s’assurer que:</w:t>
      </w:r>
    </w:p>
    <w:p w:rsidR="008A0B0A" w:rsidRPr="008C6182" w:rsidRDefault="00357D0C" w:rsidP="00D85F19">
      <w:pPr>
        <w:pStyle w:val="LLMomentinAlakohta"/>
      </w:pPr>
      <w:r w:rsidRPr="008C6182">
        <w:t>1) les structures du véhicule tracteur et du véhicule tracté ne se touchent pas dans des situations de circulation normales;</w:t>
      </w:r>
    </w:p>
    <w:p w:rsidR="008A0B0A" w:rsidRPr="008C6182" w:rsidRDefault="00357D0C" w:rsidP="00D85F19">
      <w:pPr>
        <w:pStyle w:val="LLMomentinAlakohta"/>
      </w:pPr>
      <w:r w:rsidRPr="008C6182">
        <w:t>2) le conducteur puisse voir sur les côtés du véhicule à moteur et de la ou des remorque(s), et puisse observer les véhicules arrivant par l’arrière;</w:t>
      </w:r>
    </w:p>
    <w:p w:rsidR="008A0B0A" w:rsidRPr="008C6182" w:rsidRDefault="00357D0C" w:rsidP="00D85F19">
      <w:pPr>
        <w:pStyle w:val="LLMomentinAlakohta"/>
      </w:pPr>
      <w:r w:rsidRPr="008C6182">
        <w:t xml:space="preserve">3) les freins et feux de la ou des remorque(s) fonctionnent d’une façon conforme aux dispositions et prescriptions; </w:t>
      </w:r>
    </w:p>
    <w:p w:rsidR="008A0B0A" w:rsidRPr="008C6182" w:rsidRDefault="00357D0C" w:rsidP="00D85F19">
      <w:pPr>
        <w:pStyle w:val="LLMomentinAlakohta"/>
      </w:pPr>
      <w:r w:rsidRPr="008C6182">
        <w:t>4) les freins pneumatiques du véhicule à moteur et de la ou des remorque(s) aient été coordonnés d’une façon conforme aux dispositions et prescriptions.</w:t>
      </w:r>
    </w:p>
    <w:p w:rsidR="008A0B0A" w:rsidRPr="008C6182" w:rsidRDefault="008A0B0A" w:rsidP="00D85F19">
      <w:pPr>
        <w:pStyle w:val="LLMomentinAlakohta"/>
      </w:pPr>
      <w:r w:rsidRPr="008C6182">
        <w:lastRenderedPageBreak/>
        <w:t>En plus des dispositions du paragraphe 1 ci-dessus, il doit y avoir dans un ensemble composé d’un camion et d’une semi-remorque et long de plus de 20</w:t>
      </w:r>
      <w:r w:rsidR="00CC1D1F" w:rsidRPr="008C6182">
        <w:t> </w:t>
      </w:r>
      <w:r w:rsidRPr="008C6182">
        <w:t>m, ainsi que dans tout autre ensemble long de plus de 28</w:t>
      </w:r>
      <w:r w:rsidR="00CC1D1F" w:rsidRPr="008C6182">
        <w:t> </w:t>
      </w:r>
      <w:r w:rsidRPr="008C6182">
        <w:t xml:space="preserve">m: </w:t>
      </w:r>
    </w:p>
    <w:p w:rsidR="008A0B0A" w:rsidRPr="008C6182" w:rsidRDefault="00357D0C" w:rsidP="00D85F19">
      <w:pPr>
        <w:pStyle w:val="LLMomentinAlakohta"/>
      </w:pPr>
      <w:r w:rsidRPr="008C6182">
        <w:t xml:space="preserve">1) des dispositifs de vision indirecte permettant au conducteur de voir du côté de la courbe intérieure de tout l’ensemble et toute la zone proche, lors d’une rotation dans les deux sens selon un virage conforme à l’article 26, paragraphe 2 ou 3; </w:t>
      </w:r>
    </w:p>
    <w:p w:rsidR="008A0B0A" w:rsidRPr="008C6182" w:rsidRDefault="00357D0C" w:rsidP="00D85F19">
      <w:pPr>
        <w:pStyle w:val="LLMomentinAlakohta"/>
      </w:pPr>
      <w:r w:rsidRPr="008C6182">
        <w:t xml:space="preserve">2) un système avancé de freinage d’urgence et un système d’alerte de franchissement de ligne dans le véhicule tracteur; </w:t>
      </w:r>
    </w:p>
    <w:p w:rsidR="008A0B0A" w:rsidRPr="008C6182" w:rsidRDefault="00357D0C" w:rsidP="00D85F19">
      <w:pPr>
        <w:pStyle w:val="LLMomentinAlakohta"/>
      </w:pPr>
      <w:r w:rsidRPr="008C6182">
        <w:t>3) un système électronique de stabilisation et des freins électroniques dans tous les véhicules de l’ensemble;</w:t>
      </w:r>
    </w:p>
    <w:p w:rsidR="008A0B0A" w:rsidRPr="008C6182" w:rsidRDefault="00357D0C" w:rsidP="00D85F19">
      <w:pPr>
        <w:pStyle w:val="LLMomentinAlakohta"/>
      </w:pPr>
      <w:r w:rsidRPr="008C6182">
        <w:t>4) le conducteur doit connaître la masse s’exerçant sur chaque essieu et sur chaque bogie; ou en ce qui concerne l’essieu avant du véhicule tracteur, seulement s’il est à suspension pneumatique.</w:t>
      </w:r>
    </w:p>
    <w:p w:rsidR="008A0B0A" w:rsidRPr="008C6182" w:rsidRDefault="00357D0C" w:rsidP="00D85F19">
      <w:pPr>
        <w:pStyle w:val="LLMomentinAlakohta"/>
      </w:pPr>
      <w:r w:rsidRPr="008C6182">
        <w:t>Le système avancé de freinage d’urgence et le système d’alerte de franchissement de ligne visés au paragraphe 2, point 2, ci-dessus, et le système électronique de stabilisation visé au point 3, ne sont toutefois pas exigés d’un véhicule automobile à quatre essieux ou plus, ni d’un véhicule de catégorie</w:t>
      </w:r>
      <w:r w:rsidR="00CC1D1F" w:rsidRPr="008C6182">
        <w:t> </w:t>
      </w:r>
      <w:r w:rsidRPr="008C6182">
        <w:t xml:space="preserve">N3G. Le système électronique de stabilisation n’est pas non plus exigé dans un ensemble composé d’un camion et de deux semi-remorques. </w:t>
      </w:r>
    </w:p>
    <w:p w:rsidR="008A0B0A" w:rsidRPr="008C6182" w:rsidRDefault="008A0B0A" w:rsidP="00D85F19">
      <w:pPr>
        <w:pStyle w:val="LLKappalejako"/>
      </w:pPr>
      <w:r w:rsidRPr="008C6182">
        <w:t>Il convient de conserver lors du trajet les informations techniques du véhicule nécessaires pour démontrer le respect des exigences fixées au paragraphe 2.</w:t>
      </w:r>
    </w:p>
    <w:p w:rsidR="007E23E2" w:rsidRPr="008C6182" w:rsidRDefault="007E23E2" w:rsidP="00D85F19">
      <w:pPr>
        <w:pStyle w:val="LLPykala"/>
      </w:pPr>
    </w:p>
    <w:p w:rsidR="008A0B0A" w:rsidRPr="008C6182" w:rsidRDefault="008A0B0A" w:rsidP="00C245D5">
      <w:pPr>
        <w:pStyle w:val="LLPykala"/>
        <w:keepNext/>
      </w:pPr>
      <w:r w:rsidRPr="008C6182">
        <w:t>Article 36</w:t>
      </w:r>
    </w:p>
    <w:p w:rsidR="008A0B0A" w:rsidRPr="008C6182" w:rsidRDefault="008A0B0A" w:rsidP="00C245D5">
      <w:pPr>
        <w:pStyle w:val="LLPykalanOtsikko"/>
        <w:keepNext/>
      </w:pPr>
      <w:r w:rsidRPr="008C6182">
        <w:t>Couplage d’un véhicule tracté à un engin de chantier motorisé et à un véhicule tout terrain</w:t>
      </w:r>
    </w:p>
    <w:p w:rsidR="008A0B0A" w:rsidRPr="008C6182" w:rsidRDefault="008A0B0A" w:rsidP="005542BD">
      <w:pPr>
        <w:pStyle w:val="LLKappalejako"/>
      </w:pPr>
      <w:r w:rsidRPr="008C6182">
        <w:t xml:space="preserve">Il est permis de coupler à un engin de chantier un véhicule tracté utilisé pour le transport de ses carburants et huiles et pour le transport d’équipements et outils liés à sa fonction, une remorque de tourisme ou un autre dispositif tracté similaire. La masse de couplage du véhicule tracté ne doit pas dépasser la masse propre de l’engin de chantier. </w:t>
      </w:r>
    </w:p>
    <w:p w:rsidR="008A0B0A" w:rsidRPr="008C6182" w:rsidRDefault="008A0B0A" w:rsidP="005542BD">
      <w:pPr>
        <w:pStyle w:val="LLKappalejako"/>
      </w:pPr>
      <w:r w:rsidRPr="008C6182">
        <w:t>Il est permis de coupler un ou plusieurs véhicule(s) tracté(s) à un engin de chantier utilisé comme tracteur de manutention dans une zone portuaire ou dans une zone de terminal pour le déplacement de remorques et conteneurs vides ou chargés.</w:t>
      </w:r>
    </w:p>
    <w:p w:rsidR="008A0B0A" w:rsidRPr="008C6182" w:rsidRDefault="008A0B0A" w:rsidP="005542BD">
      <w:pPr>
        <w:pStyle w:val="LLKappalejako"/>
      </w:pPr>
      <w:r w:rsidRPr="008C6182">
        <w:t>Il est permis de coupler à un véhicule tout terrain un véhicule dont la masse de couplage est inférieure ou égale à 1,5 fois la masse propre du véhicule tout terrain tracteur.</w:t>
      </w:r>
    </w:p>
    <w:p w:rsidR="006E245A" w:rsidRPr="008C6182" w:rsidRDefault="006E245A" w:rsidP="005542BD">
      <w:pPr>
        <w:pStyle w:val="LLKappalejako"/>
      </w:pPr>
    </w:p>
    <w:p w:rsidR="008A0B0A" w:rsidRPr="008C6182" w:rsidRDefault="008A0B0A" w:rsidP="00C245D5">
      <w:pPr>
        <w:pStyle w:val="LLPykala"/>
        <w:keepNext/>
      </w:pPr>
      <w:r w:rsidRPr="008C6182">
        <w:t>Article 45</w:t>
      </w:r>
    </w:p>
    <w:p w:rsidR="008A0B0A" w:rsidRPr="008C6182" w:rsidRDefault="008A0B0A" w:rsidP="00C245D5">
      <w:pPr>
        <w:pStyle w:val="LLPykalanOtsikko"/>
        <w:keepNext/>
      </w:pPr>
      <w:r w:rsidRPr="008C6182">
        <w:t>Transport de marchandises</w:t>
      </w:r>
    </w:p>
    <w:p w:rsidR="008A0B0A" w:rsidRPr="008C6182" w:rsidRDefault="008A0B0A" w:rsidP="006E245A">
      <w:pPr>
        <w:pStyle w:val="LLKappalejako"/>
      </w:pPr>
      <w:r w:rsidRPr="008C6182">
        <w:t xml:space="preserve">Un véhicule ne doit pas être chargé de telle façon que la charge dépasse latéralement du panier ou du coffre du véhicule. Si le véhicule ne comporte pas de panier, la charge située dans le coffre peut dépasser de 0,35 m au maximum en largeur au niveau de l’essieu avant du véhicule. Les limitations ne s’appliquent cependant pas au transport en barque. </w:t>
      </w:r>
    </w:p>
    <w:p w:rsidR="008A0B0A" w:rsidRPr="008C6182" w:rsidRDefault="008A0B0A" w:rsidP="006E245A">
      <w:pPr>
        <w:pStyle w:val="LLKappalejako"/>
      </w:pPr>
      <w:r w:rsidRPr="008C6182">
        <w:t>La charge peut, dans les limites de la longueur autorisée sur route aux véhicules et ensembles, dépasser de 1</w:t>
      </w:r>
      <w:r w:rsidR="00CC1D1F" w:rsidRPr="008C6182">
        <w:t> </w:t>
      </w:r>
      <w:r w:rsidRPr="008C6182">
        <w:t>m au maximum devant le véhicule, et de 2 m au maximum à l’arrière, derrière la partie la plus saillante du véhicule. Si un ensemble de véhicules ne respecte pas l’exigence de manœuvrabilité conforme à l’article 26, paragraphe 1 ou 2, la charge ne peut toutefois pas dépasser de plus de 1</w:t>
      </w:r>
      <w:r w:rsidR="00CC1D1F" w:rsidRPr="008C6182">
        <w:t> </w:t>
      </w:r>
      <w:r w:rsidRPr="008C6182">
        <w:t xml:space="preserve">m à l’arrière du véhicule, derrière sa partie la plus saillante. Le chargement d’un véhicule peut cependant occasionner un dépassement de la longueur maximale autorisée à l’arrière si une remorque y est raccordée. De plus, un chargement peut causer un dépassement de la longueur maximale autorisée du véhicule tracteur dans les transferts courts liés au chargement et au déchargement. Une condition du dépassement de la longueur maximale </w:t>
      </w:r>
      <w:r w:rsidRPr="008C6182">
        <w:lastRenderedPageBreak/>
        <w:t>autorisée est que le chargement soit fait de telle façon qu’un contact avec le chargement qui se trouve dans le véhicule tracteur ne constitue pas un risque pour la remorque ni pour le chargement qui s’y trouve. Un chargement ne doit par ailleurs pas constituer un danger pour la sécurité routière.</w:t>
      </w:r>
    </w:p>
    <w:p w:rsidR="008A0B0A" w:rsidRPr="008C6182" w:rsidRDefault="008A0B0A" w:rsidP="006E245A">
      <w:pPr>
        <w:pStyle w:val="LLKappalejako"/>
      </w:pPr>
      <w:r w:rsidRPr="008C6182">
        <w:t>Dans le cas d’une voiture particulière (classe</w:t>
      </w:r>
      <w:r w:rsidR="00CC1D1F" w:rsidRPr="008C6182">
        <w:t> </w:t>
      </w:r>
      <w:r w:rsidRPr="008C6182">
        <w:t>M</w:t>
      </w:r>
      <w:r w:rsidRPr="008C6182">
        <w:rPr>
          <w:vertAlign w:val="subscript"/>
        </w:rPr>
        <w:t>1</w:t>
      </w:r>
      <w:r w:rsidRPr="008C6182">
        <w:t>), la masse des marchandises sur le toit peut, dans les limites des masses admissibles de la voiture, être au maximum 10 % de la masse de la voiture non chargée.</w:t>
      </w:r>
    </w:p>
    <w:p w:rsidR="008A0B0A" w:rsidRPr="008C6182" w:rsidRDefault="008A0B0A" w:rsidP="006E245A">
      <w:pPr>
        <w:pStyle w:val="LLKappalejako"/>
      </w:pPr>
      <w:r w:rsidRPr="008C6182">
        <w:t>Une bicyclette à deux roues peut transporter un maximum de 50 kg de biens, et une bicyclette à au moins trois roues un maximum de 100 kg de biens. Sur une bicyclette conçue pour le transport de biens, la masse totale des personnes et des biens peut toutefois être conforme à la masse totale autorisée par le constructeur, mais ne doit pas dépasser 250 kg si la manœuvrabilité de la bicyclette conçue pour le transport de biens, et de sa remorque, doit être assurée par des roues supplémentaires ou par des dispositifs de freinage supplémentaires, ou par d’autres méthodes du constructeur.</w:t>
      </w:r>
    </w:p>
    <w:p w:rsidR="008A0B0A" w:rsidRPr="008C6182" w:rsidRDefault="008A0B0A" w:rsidP="006E245A">
      <w:pPr>
        <w:pStyle w:val="LLKappalejako"/>
      </w:pPr>
      <w:r w:rsidRPr="008C6182">
        <w:t>Un engin à moteur ne doit pas, hormis les transports en remorque évoqués à l’article 36, paragraphe 1, être utilisé pour des transports autres que des transports effectués sur le chantier même et relevant de l’usage spécifique du véhicule.</w:t>
      </w:r>
    </w:p>
    <w:p w:rsidR="008A0B0A" w:rsidRPr="008C6182" w:rsidRDefault="008A0B0A" w:rsidP="006E245A">
      <w:pPr>
        <w:pStyle w:val="LLKappalejako"/>
      </w:pPr>
      <w:r w:rsidRPr="008C6182">
        <w:t>Avec un véhicule électrique léger, la masse totale des individus et des biens peut être conforme à la masse maximale autorisée annoncée par le constructeur, mais ne doit cependant pas dépasser 250 kg.</w:t>
      </w:r>
    </w:p>
    <w:p w:rsidR="008A0B0A" w:rsidRPr="008C6182" w:rsidRDefault="008A0B0A" w:rsidP="006E245A">
      <w:pPr>
        <w:pStyle w:val="LLMomentinJohdantoKappale"/>
      </w:pPr>
      <w:r w:rsidRPr="008C6182">
        <w:t>La masse totale des individus et des marchandises ne doit pas dépasser la masse maximale autorisée annoncée par le fabricant. La masse totale des individus et des marchandises d’un véhicule destiné au transport de marchandises ne doit par ailleurs pas dépasser:</w:t>
      </w:r>
    </w:p>
    <w:p w:rsidR="008A0B0A" w:rsidRPr="008C6182" w:rsidRDefault="00357D0C" w:rsidP="006E245A">
      <w:pPr>
        <w:pStyle w:val="LLMomentinAlakohta"/>
      </w:pPr>
      <w:r w:rsidRPr="008C6182">
        <w:t>1) 375 kg avec un cyclomoteur et une voiturette utilitaires à trois roues;</w:t>
      </w:r>
    </w:p>
    <w:p w:rsidR="008A0B0A" w:rsidRPr="008C6182" w:rsidRDefault="00357D0C" w:rsidP="006E245A">
      <w:pPr>
        <w:pStyle w:val="LLMomentinAlakohta"/>
      </w:pPr>
      <w:r w:rsidRPr="008C6182">
        <w:t>2) 675 kg avec un quad homologué et un quad tout terrain;</w:t>
      </w:r>
    </w:p>
    <w:p w:rsidR="008A0B0A" w:rsidRPr="008C6182" w:rsidRDefault="00357D0C" w:rsidP="006E245A">
      <w:pPr>
        <w:pStyle w:val="LLMomentinAlakohta"/>
      </w:pPr>
      <w:r w:rsidRPr="008C6182">
        <w:t>3) 1075 kg avec un tricycle utilitaire et un quadricycle utilitaire.</w:t>
      </w:r>
    </w:p>
    <w:p w:rsidR="006E245A" w:rsidRPr="008C6182" w:rsidRDefault="006E245A" w:rsidP="006E245A">
      <w:pPr>
        <w:pStyle w:val="LLNormaali"/>
      </w:pPr>
    </w:p>
    <w:p w:rsidR="008A0B0A" w:rsidRPr="008C6182" w:rsidRDefault="008A0B0A" w:rsidP="00C245D5">
      <w:pPr>
        <w:pStyle w:val="LLPykala"/>
        <w:keepNext/>
      </w:pPr>
      <w:r w:rsidRPr="008C6182">
        <w:t xml:space="preserve">Article 46 </w:t>
      </w:r>
    </w:p>
    <w:p w:rsidR="008A0B0A" w:rsidRPr="008C6182" w:rsidRDefault="008A0B0A" w:rsidP="00C245D5">
      <w:pPr>
        <w:pStyle w:val="LLPykalanOtsikko"/>
        <w:keepNext/>
      </w:pPr>
      <w:r w:rsidRPr="008C6182">
        <w:t>Emplacement du chargement</w:t>
      </w:r>
    </w:p>
    <w:p w:rsidR="008A0B0A" w:rsidRPr="008C6182" w:rsidRDefault="008A0B0A" w:rsidP="006E245A">
      <w:pPr>
        <w:pStyle w:val="LLKappalejako"/>
      </w:pPr>
      <w:r w:rsidRPr="008C6182">
        <w:t xml:space="preserve">Le chargement doit former un ensemble uniforme aussi bas que possible. Le centre de gravité du chargement devra être situé aussi bas que possible et aussi proche que possible du plan longitudinal médian du véhicule. Dans un ensemble de véhicules composé de plusieurs remorques, le chargement doit être placé aussi à l’avant que possible, en prenant en compte l’ensemble entier. Le véhicule ne doit pas être chargé de telle sorte que son centre de gravité soit plus élevé qu’il n’est techniquement autorisé pour ce véhicule. </w:t>
      </w:r>
    </w:p>
    <w:p w:rsidR="008A0B0A" w:rsidRPr="008C6182" w:rsidRDefault="008A0B0A" w:rsidP="006E245A">
      <w:pPr>
        <w:pStyle w:val="LLKappalejako"/>
      </w:pPr>
      <w:r w:rsidRPr="008C6182">
        <w:t>Le chargement sera, autant que possible, supporté contre l’extrémité frontale du compartiment à marchandises. Les parties tranchantes des objets du chargement seront dirigées vers l’arrière.</w:t>
      </w:r>
    </w:p>
    <w:p w:rsidR="008A0B0A" w:rsidRPr="008C6182" w:rsidRDefault="008A0B0A" w:rsidP="006E245A">
      <w:pPr>
        <w:pStyle w:val="LLKappalejako"/>
      </w:pPr>
      <w:r w:rsidRPr="008C6182">
        <w:t>Une remorque à essieu central doit être chargée de telle sorte qu’elle exerce sur le dispositif de couplage du véhicule tracteur une force orientée vers le bas. La force orientée vers le bas doit représenter au maximum 10 % de la masse autorisée pour les essieux de la remorque, ou au maximum une force correspondant à une masse de 1</w:t>
      </w:r>
      <w:r w:rsidR="00CF7BB2" w:rsidRPr="008C6182">
        <w:t> </w:t>
      </w:r>
      <w:r w:rsidRPr="008C6182">
        <w:t>000 kg, en choisissant la plus basse des deux forces. La force orientée vers le bas ne doit pas dépasser les forces autorisées pour les véhicules couplés ni pour les dispositifs de couplage.</w:t>
      </w:r>
    </w:p>
    <w:p w:rsidR="006E245A" w:rsidRPr="008C6182" w:rsidRDefault="006E245A" w:rsidP="006E245A">
      <w:pPr>
        <w:pStyle w:val="LLNormaali"/>
      </w:pPr>
    </w:p>
    <w:p w:rsidR="008A0B0A" w:rsidRPr="008C6182" w:rsidRDefault="008A0B0A" w:rsidP="00C245D5">
      <w:pPr>
        <w:pStyle w:val="LLPykala"/>
        <w:keepNext/>
      </w:pPr>
      <w:r w:rsidRPr="008C6182">
        <w:t>Article 51 ter</w:t>
      </w:r>
    </w:p>
    <w:p w:rsidR="008A0B0A" w:rsidRPr="008C6182" w:rsidRDefault="008A0B0A" w:rsidP="00C245D5">
      <w:pPr>
        <w:pStyle w:val="LLPykalanOtsikko"/>
        <w:keepNext/>
      </w:pPr>
      <w:r w:rsidRPr="008C6182">
        <w:t xml:space="preserve">Indications figurant sur un ensemble de véhicules long </w:t>
      </w:r>
    </w:p>
    <w:p w:rsidR="008A0B0A" w:rsidRPr="008C6182" w:rsidRDefault="008A0B0A" w:rsidP="006E245A">
      <w:pPr>
        <w:pStyle w:val="LLKappalejako"/>
      </w:pPr>
      <w:r w:rsidRPr="008C6182">
        <w:t xml:space="preserve">Dans un ensemble de plus de 15,5 m de long composé d’un camion et d’une ou plusieurs remorque(s), il doit y avoir un panneau d’identification correspondant à la version originale du </w:t>
      </w:r>
      <w:r w:rsidRPr="008C6182">
        <w:lastRenderedPageBreak/>
        <w:t>règlement 70 de la CEE-ONU ou à une série d’amendements ultérieure. Alternativement, l’ensemble peut présenter un panneau d’au moins 0,30 m x</w:t>
      </w:r>
      <w:r w:rsidR="00CF7BB2" w:rsidRPr="008C6182">
        <w:t xml:space="preserve"> 0,80 m muni de bords larges de </w:t>
      </w:r>
      <w:r w:rsidRPr="008C6182">
        <w:t>25 mm, rouges, réfléchissants ou peints avec une peinture phosphorescente, et montrant sur un fond jaune réfléchissant le symbole d’un ensemble noir, et éventuellement l’indication de la longueur de l’ensemble en dessous.</w:t>
      </w:r>
    </w:p>
    <w:p w:rsidR="008A0B0A" w:rsidRPr="008C6182" w:rsidRDefault="008A0B0A" w:rsidP="006E245A">
      <w:pPr>
        <w:pStyle w:val="LLKappalejako"/>
      </w:pPr>
      <w:r w:rsidRPr="008C6182">
        <w:t xml:space="preserve">Dans un ensemble de plus de 18,75 m de long composé d’un camion et d’une semi-remorque, et dans tout autre ensemble de véhicules de plus de 25,25 m de long, il doit y avoir, en plus de ce qui est prescrit au paragraphe 1 ci-dessus, des marquages de gabarit réfléchissants sur les côtés des véhicules, et des feux de gabarit facultatifs visés au point 6.13 du règlement nº 48 de la CEE-ONU au niveau de la dernière remorque de l’ensemble. </w:t>
      </w:r>
    </w:p>
    <w:p w:rsidR="008A0B0A" w:rsidRPr="008C6182" w:rsidRDefault="008A0B0A" w:rsidP="006E245A">
      <w:pPr>
        <w:pStyle w:val="LLKappalejako"/>
      </w:pPr>
      <w:r w:rsidRPr="008C6182">
        <w:t>Dans un ensemble de véhicules de plus de 25,25 m de long, il doit y avoir un panneau d’au moins 0,5 m</w:t>
      </w:r>
      <w:r w:rsidRPr="008C6182">
        <w:rPr>
          <w:vertAlign w:val="superscript"/>
        </w:rPr>
        <w:t>2</w:t>
      </w:r>
      <w:r w:rsidRPr="008C6182">
        <w:t xml:space="preserve"> dont la couleur et les propriétés réfléchissantes sont conformes aux exigences du règlement nº 70 de la CEE-ONU, et affichant le mot «PITKÄ» [LONG], ou son équivalent suédois ou anglais, en lettres d’au moins 200 mm de haut. Ce panneau peut également contenir d’autres informations liées à la longueur du convoi.</w:t>
      </w:r>
    </w:p>
    <w:p w:rsidR="006E245A" w:rsidRPr="008C6182" w:rsidRDefault="006E245A" w:rsidP="006E245A">
      <w:pPr>
        <w:pStyle w:val="LLNormaali"/>
      </w:pPr>
    </w:p>
    <w:p w:rsidR="008A0B0A" w:rsidRPr="008C6182" w:rsidRDefault="008A0B0A" w:rsidP="00C245D5">
      <w:pPr>
        <w:pStyle w:val="LLPykala"/>
        <w:keepNext/>
      </w:pPr>
      <w:r w:rsidRPr="008C6182">
        <w:t>Article 52</w:t>
      </w:r>
    </w:p>
    <w:p w:rsidR="008A0B0A" w:rsidRPr="008C6182" w:rsidRDefault="008A0B0A" w:rsidP="00C245D5">
      <w:pPr>
        <w:pStyle w:val="LLPykalanOtsikko"/>
        <w:keepNext/>
      </w:pPr>
      <w:r w:rsidRPr="008C6182">
        <w:t>Agrément pour mise en service d’un véhicule et d’un ensemble de véhicules par exception aux dispositions concernant les poids et dimensions</w:t>
      </w:r>
    </w:p>
    <w:p w:rsidR="008A0B0A" w:rsidRPr="008C6182" w:rsidRDefault="008A0B0A" w:rsidP="006E245A">
      <w:pPr>
        <w:pStyle w:val="LLKappalejako"/>
      </w:pPr>
      <w:r w:rsidRPr="008C6182">
        <w:t>L’Agence finlandaise de sécurité des transports peut accorder à un véhicule donné ou à un ensemble donné une exception aux dispositions des articles 20, 21, 23, 23 bis, 24–26, 31, 32, 32 bis et 32 ter si cela est nécessaire à des fins d’expérimentation d’une nouvelle technologie, de développement de produit ou pour toute autre raison particulière. Une condition supplémentaire est que la délivrance de l’exception ne mette pas en péril la sécurité routière et ne fausse pas la concurrence. L’exception peut être accordée de façon temporaire et peut se voir adjoindre des conditions.</w:t>
      </w:r>
    </w:p>
    <w:p w:rsidR="008A0B0A" w:rsidRPr="008C6182" w:rsidRDefault="006E245A" w:rsidP="008A0B0A">
      <w:pPr>
        <w:pStyle w:val="LLNormaali"/>
      </w:pPr>
      <w:r w:rsidRPr="008C6182">
        <w:t>— — — — — — — — — — — — — — — — — — — — — — — — — — — — — —</w:t>
      </w:r>
    </w:p>
    <w:p w:rsidR="00357D0C" w:rsidRPr="008C6182" w:rsidRDefault="008A0B0A" w:rsidP="00557B92">
      <w:pPr>
        <w:pStyle w:val="LLKappalejako"/>
      </w:pPr>
      <w:r w:rsidRPr="008C6182">
        <w:t>Le présent décret entre en vigueur le ... janvier 2019.</w:t>
      </w:r>
    </w:p>
    <w:p w:rsidR="008A0B0A" w:rsidRPr="008C6182" w:rsidRDefault="008A0B0A" w:rsidP="00557B92">
      <w:pPr>
        <w:pStyle w:val="LLKappalejako"/>
      </w:pPr>
      <w:r w:rsidRPr="008C6182">
        <w:t>Si une remorque est mise en service avant le ... janvier 2019, l’article 22 du décret s’applique à partir du ... janvier 2024.</w:t>
      </w:r>
    </w:p>
    <w:p w:rsidR="008A0B0A" w:rsidRPr="008C6182" w:rsidRDefault="008A0B0A" w:rsidP="00557B92">
      <w:pPr>
        <w:pStyle w:val="LLKappalejako"/>
      </w:pPr>
      <w:r w:rsidRPr="008C6182">
        <w:t xml:space="preserve">Nonobstant les dispositions de l’article 23, paragraphe 1, du décret, sur la masse d’un ensemble composé d’un véhicule à moteur et d’une semi-remorque, un tel ensemble peut se voir appliquer les dispositions sur la masse d’un véhicule à moteur et d’une semi-remorque qui sont en vigueur au moment de l’entrée en vigueur du présent décret jusqu’au 31 décembre 2023 si la remorque a été mise en service avant le ... janvier 2019. </w:t>
      </w:r>
    </w:p>
    <w:p w:rsidR="008A0B0A" w:rsidRPr="008C6182" w:rsidRDefault="008A0B0A" w:rsidP="00557B92">
      <w:pPr>
        <w:pStyle w:val="LLKappalejako"/>
      </w:pPr>
      <w:r w:rsidRPr="008C6182">
        <w:t xml:space="preserve">Si une remorque est mise en service avant le ... janvier 2019, un ensemble de véhicules composé d’un véhicule à moteur et d’une ou plusieurs remorque(s) doit respecter à partir du ... janvier 2024 l’exigence fixée à l’article 23, paragraphe 3, du décret, et qui concerne la somme des masses sur le bogie arrière du véhicule tracteur et le bogie avant de la remorque. </w:t>
      </w:r>
    </w:p>
    <w:p w:rsidR="008A0B0A" w:rsidRPr="008C6182" w:rsidRDefault="008A0B0A" w:rsidP="00557B92">
      <w:pPr>
        <w:pStyle w:val="LLKappalejako"/>
      </w:pPr>
      <w:r w:rsidRPr="008C6182">
        <w:t>Un véhicule accepté en circulation comme véhicule de trans</w:t>
      </w:r>
      <w:r w:rsidR="00CF7BB2" w:rsidRPr="008C6182">
        <w:t>port spécial avant le … janvier </w:t>
      </w:r>
      <w:r w:rsidRPr="008C6182">
        <w:t>2019 sur la base des dimensions et poids autorisés sur route en vigueur au moment de l’entrée en vigueur du décret peut être utilisé en circulation comme véhicule de transport spécial après l’entrée en vigueur du décret, conformément aux dispositions en vigueur au moment de l’entrée en vigueur du décret.</w:t>
      </w:r>
    </w:p>
    <w:p w:rsidR="00557B92" w:rsidRPr="008C6182" w:rsidRDefault="00557B92" w:rsidP="00557B92">
      <w:pPr>
        <w:pStyle w:val="LLNormaali"/>
        <w:jc w:val="center"/>
      </w:pPr>
      <w:r w:rsidRPr="008C6182">
        <w:t>—————</w:t>
      </w:r>
    </w:p>
    <w:p w:rsidR="00620F51" w:rsidRPr="008C6182" w:rsidRDefault="00620F51" w:rsidP="00620F51">
      <w:pPr>
        <w:pStyle w:val="LLNormaali"/>
      </w:pPr>
    </w:p>
    <w:p w:rsidR="004C03B8" w:rsidRPr="008C6182" w:rsidRDefault="004C03B8" w:rsidP="004C03B8">
      <w:pPr>
        <w:pStyle w:val="LLPaivays"/>
      </w:pPr>
      <w:r w:rsidRPr="008C6182">
        <w:t>Fait à Helsinki, le ... 20</w:t>
      </w:r>
    </w:p>
    <w:sectPr w:rsidR="004C03B8" w:rsidRPr="008C6182" w:rsidSect="00C85EB5">
      <w:headerReference w:type="default" r:id="rId8"/>
      <w:footerReference w:type="even" r:id="rId9"/>
      <w:footerReference w:type="default" r:id="rId10"/>
      <w:headerReference w:type="first" r:id="rId11"/>
      <w:footerReference w:type="first" r:id="rId12"/>
      <w:type w:val="continuous"/>
      <w:pgSz w:w="11906" w:h="16838" w:code="9"/>
      <w:pgMar w:top="1701" w:right="1780" w:bottom="2155" w:left="1780" w:header="1701" w:footer="191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5901" w:rsidRDefault="003B5901">
      <w:r>
        <w:separator/>
      </w:r>
    </w:p>
  </w:endnote>
  <w:endnote w:type="continuationSeparator" w:id="0">
    <w:p w:rsidR="003B5901" w:rsidRDefault="003B5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等线 Light">
    <w:altName w:val="DengXian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等线">
    <w:altName w:val="DengXian"/>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920" w:rsidRDefault="00690920" w:rsidP="001310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90920" w:rsidRDefault="006909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insideH w:val="single" w:sz="4" w:space="0" w:color="auto"/>
      </w:tblBorders>
      <w:tblLayout w:type="fixed"/>
      <w:tblLook w:val="01E0" w:firstRow="1" w:lastRow="1" w:firstColumn="1" w:lastColumn="1" w:noHBand="0" w:noVBand="0"/>
    </w:tblPr>
    <w:tblGrid>
      <w:gridCol w:w="2828"/>
      <w:gridCol w:w="2829"/>
      <w:gridCol w:w="2829"/>
    </w:tblGrid>
    <w:tr w:rsidR="00690920" w:rsidTr="000C5020">
      <w:trPr>
        <w:trHeight w:hRule="exact" w:val="356"/>
      </w:trPr>
      <w:tc>
        <w:tcPr>
          <w:tcW w:w="2828" w:type="dxa"/>
          <w:shd w:val="clear" w:color="auto" w:fill="auto"/>
          <w:vAlign w:val="bottom"/>
        </w:tcPr>
        <w:p w:rsidR="00690920" w:rsidRPr="000C5020" w:rsidRDefault="00690920" w:rsidP="001310B9">
          <w:pPr>
            <w:pStyle w:val="Footer"/>
            <w:rPr>
              <w:sz w:val="18"/>
              <w:szCs w:val="18"/>
            </w:rPr>
          </w:pPr>
        </w:p>
      </w:tc>
      <w:tc>
        <w:tcPr>
          <w:tcW w:w="2829" w:type="dxa"/>
          <w:shd w:val="clear" w:color="auto" w:fill="auto"/>
          <w:vAlign w:val="bottom"/>
        </w:tcPr>
        <w:p w:rsidR="00690920" w:rsidRPr="000C5020" w:rsidRDefault="00690920" w:rsidP="000C5020">
          <w:pPr>
            <w:pStyle w:val="Footer"/>
            <w:jc w:val="center"/>
            <w:rPr>
              <w:sz w:val="22"/>
              <w:szCs w:val="22"/>
            </w:rPr>
          </w:pPr>
          <w:r w:rsidRPr="000C5020">
            <w:rPr>
              <w:rStyle w:val="PageNumber"/>
              <w:sz w:val="22"/>
            </w:rPr>
            <w:fldChar w:fldCharType="begin"/>
          </w:r>
          <w:r w:rsidRPr="000C5020">
            <w:rPr>
              <w:rStyle w:val="PageNumber"/>
              <w:sz w:val="22"/>
            </w:rPr>
            <w:instrText xml:space="preserve"> PAGE </w:instrText>
          </w:r>
          <w:r w:rsidRPr="000C5020">
            <w:rPr>
              <w:rStyle w:val="PageNumber"/>
              <w:sz w:val="22"/>
            </w:rPr>
            <w:fldChar w:fldCharType="separate"/>
          </w:r>
          <w:r w:rsidR="0090242B">
            <w:rPr>
              <w:rStyle w:val="PageNumber"/>
              <w:noProof/>
              <w:sz w:val="22"/>
            </w:rPr>
            <w:t>8</w:t>
          </w:r>
          <w:r w:rsidRPr="000C5020">
            <w:rPr>
              <w:rStyle w:val="PageNumber"/>
              <w:sz w:val="22"/>
            </w:rPr>
            <w:fldChar w:fldCharType="end"/>
          </w:r>
        </w:p>
      </w:tc>
      <w:tc>
        <w:tcPr>
          <w:tcW w:w="2829" w:type="dxa"/>
          <w:shd w:val="clear" w:color="auto" w:fill="auto"/>
          <w:vAlign w:val="bottom"/>
        </w:tcPr>
        <w:p w:rsidR="00690920" w:rsidRPr="000C5020" w:rsidRDefault="00690920" w:rsidP="001310B9">
          <w:pPr>
            <w:pStyle w:val="Footer"/>
            <w:rPr>
              <w:sz w:val="18"/>
              <w:szCs w:val="18"/>
            </w:rPr>
          </w:pPr>
        </w:p>
      </w:tc>
    </w:tr>
  </w:tbl>
  <w:p w:rsidR="00690920" w:rsidRDefault="00690920" w:rsidP="001310B9">
    <w:pPr>
      <w:pStyle w:val="Footer"/>
    </w:pPr>
  </w:p>
  <w:p w:rsidR="00690920" w:rsidRDefault="00690920" w:rsidP="001310B9">
    <w:pPr>
      <w:pStyle w:val="Footer"/>
      <w:framePr w:wrap="around" w:vAnchor="text" w:hAnchor="page" w:x="5921" w:y="729"/>
      <w:rPr>
        <w:rStyle w:val="PageNumber"/>
      </w:rPr>
    </w:pPr>
  </w:p>
  <w:p w:rsidR="00690920" w:rsidRDefault="00690920" w:rsidP="001310B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insideH w:val="single" w:sz="4" w:space="0" w:color="auto"/>
      </w:tblBorders>
      <w:tblLayout w:type="fixed"/>
      <w:tblLook w:val="01E0" w:firstRow="1" w:lastRow="1" w:firstColumn="1" w:lastColumn="1" w:noHBand="0" w:noVBand="0"/>
    </w:tblPr>
    <w:tblGrid>
      <w:gridCol w:w="2829"/>
      <w:gridCol w:w="2829"/>
      <w:gridCol w:w="2829"/>
    </w:tblGrid>
    <w:tr w:rsidR="00690920" w:rsidTr="000C5020">
      <w:trPr>
        <w:trHeight w:val="841"/>
      </w:trPr>
      <w:tc>
        <w:tcPr>
          <w:tcW w:w="2829" w:type="dxa"/>
          <w:shd w:val="clear" w:color="auto" w:fill="auto"/>
        </w:tcPr>
        <w:p w:rsidR="00690920" w:rsidRPr="000C5020" w:rsidRDefault="00690920" w:rsidP="005224A0">
          <w:pPr>
            <w:pStyle w:val="Footer"/>
            <w:rPr>
              <w:sz w:val="17"/>
              <w:szCs w:val="18"/>
            </w:rPr>
          </w:pPr>
        </w:p>
      </w:tc>
      <w:tc>
        <w:tcPr>
          <w:tcW w:w="2829" w:type="dxa"/>
          <w:shd w:val="clear" w:color="auto" w:fill="auto"/>
          <w:vAlign w:val="bottom"/>
        </w:tcPr>
        <w:p w:rsidR="00690920" w:rsidRPr="000C5020" w:rsidRDefault="00690920" w:rsidP="000C5020">
          <w:pPr>
            <w:pStyle w:val="Footer"/>
            <w:jc w:val="center"/>
            <w:rPr>
              <w:sz w:val="22"/>
              <w:szCs w:val="22"/>
            </w:rPr>
          </w:pPr>
        </w:p>
      </w:tc>
      <w:tc>
        <w:tcPr>
          <w:tcW w:w="2829" w:type="dxa"/>
          <w:shd w:val="clear" w:color="auto" w:fill="auto"/>
        </w:tcPr>
        <w:p w:rsidR="00690920" w:rsidRPr="000C5020" w:rsidRDefault="00690920" w:rsidP="005224A0">
          <w:pPr>
            <w:pStyle w:val="Footer"/>
            <w:rPr>
              <w:sz w:val="17"/>
              <w:szCs w:val="18"/>
            </w:rPr>
          </w:pPr>
        </w:p>
      </w:tc>
    </w:tr>
  </w:tbl>
  <w:p w:rsidR="00690920" w:rsidRPr="001310B9" w:rsidRDefault="00690920">
    <w:pPr>
      <w:pStyle w:val="Footer"/>
      <w:rPr>
        <w:sz w:val="22"/>
        <w:szCs w:val="22"/>
      </w:rPr>
    </w:pPr>
  </w:p>
  <w:p w:rsidR="00690920" w:rsidRDefault="006909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5901" w:rsidRDefault="003B5901">
      <w:r>
        <w:separator/>
      </w:r>
    </w:p>
  </w:footnote>
  <w:footnote w:type="continuationSeparator" w:id="0">
    <w:p w:rsidR="003B5901" w:rsidRDefault="003B59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170" w:type="dxa"/>
        <w:right w:w="170" w:type="dxa"/>
      </w:tblCellMar>
      <w:tblLook w:val="01E0" w:firstRow="1" w:lastRow="1" w:firstColumn="1" w:lastColumn="1" w:noHBand="0" w:noVBand="0"/>
    </w:tblPr>
    <w:tblGrid>
      <w:gridCol w:w="2140"/>
      <w:gridCol w:w="2141"/>
      <w:gridCol w:w="2140"/>
      <w:gridCol w:w="2141"/>
    </w:tblGrid>
    <w:tr w:rsidR="00690920" w:rsidTr="00C95716">
      <w:tc>
        <w:tcPr>
          <w:tcW w:w="2140" w:type="dxa"/>
        </w:tcPr>
        <w:p w:rsidR="00690920" w:rsidRDefault="00690920" w:rsidP="00C95716">
          <w:pPr>
            <w:pStyle w:val="LLNormaali"/>
          </w:pPr>
        </w:p>
      </w:tc>
      <w:tc>
        <w:tcPr>
          <w:tcW w:w="4281" w:type="dxa"/>
          <w:gridSpan w:val="2"/>
        </w:tcPr>
        <w:p w:rsidR="00690920" w:rsidRDefault="00690920" w:rsidP="00C95716">
          <w:pPr>
            <w:pStyle w:val="LLNormaali"/>
            <w:jc w:val="center"/>
          </w:pPr>
        </w:p>
      </w:tc>
      <w:tc>
        <w:tcPr>
          <w:tcW w:w="2141" w:type="dxa"/>
        </w:tcPr>
        <w:p w:rsidR="00690920" w:rsidRDefault="00690920" w:rsidP="00C95716">
          <w:pPr>
            <w:pStyle w:val="LLNormaali"/>
          </w:pPr>
        </w:p>
      </w:tc>
    </w:tr>
    <w:tr w:rsidR="00690920" w:rsidTr="00C95716">
      <w:tc>
        <w:tcPr>
          <w:tcW w:w="4281" w:type="dxa"/>
          <w:gridSpan w:val="2"/>
        </w:tcPr>
        <w:p w:rsidR="00690920" w:rsidRPr="00AC3BA6" w:rsidRDefault="00690920" w:rsidP="00C95716">
          <w:pPr>
            <w:pStyle w:val="LLNormaali"/>
            <w:rPr>
              <w:i/>
            </w:rPr>
          </w:pPr>
        </w:p>
      </w:tc>
      <w:tc>
        <w:tcPr>
          <w:tcW w:w="4281" w:type="dxa"/>
          <w:gridSpan w:val="2"/>
        </w:tcPr>
        <w:p w:rsidR="00690920" w:rsidRPr="00AC3BA6" w:rsidRDefault="00690920" w:rsidP="00C95716">
          <w:pPr>
            <w:pStyle w:val="LLNormaali"/>
            <w:rPr>
              <w:i/>
            </w:rPr>
          </w:pPr>
        </w:p>
      </w:tc>
    </w:tr>
  </w:tbl>
  <w:p w:rsidR="00690920" w:rsidRDefault="00690920" w:rsidP="00007EA2">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170" w:type="dxa"/>
        <w:right w:w="170" w:type="dxa"/>
      </w:tblCellMar>
      <w:tblLook w:val="01E0" w:firstRow="1" w:lastRow="1" w:firstColumn="1" w:lastColumn="1" w:noHBand="0" w:noVBand="0"/>
    </w:tblPr>
    <w:tblGrid>
      <w:gridCol w:w="2140"/>
      <w:gridCol w:w="2141"/>
      <w:gridCol w:w="2140"/>
      <w:gridCol w:w="2141"/>
    </w:tblGrid>
    <w:tr w:rsidR="00690920" w:rsidTr="00F674CC">
      <w:tc>
        <w:tcPr>
          <w:tcW w:w="2140" w:type="dxa"/>
        </w:tcPr>
        <w:p w:rsidR="00690920" w:rsidRDefault="00690920" w:rsidP="00F674CC">
          <w:pPr>
            <w:pStyle w:val="LLNormaali"/>
          </w:pPr>
        </w:p>
      </w:tc>
      <w:tc>
        <w:tcPr>
          <w:tcW w:w="4281" w:type="dxa"/>
          <w:gridSpan w:val="2"/>
        </w:tcPr>
        <w:p w:rsidR="00690920" w:rsidRDefault="00690920" w:rsidP="00F674CC">
          <w:pPr>
            <w:pStyle w:val="LLNormaali"/>
            <w:jc w:val="center"/>
          </w:pPr>
        </w:p>
      </w:tc>
      <w:tc>
        <w:tcPr>
          <w:tcW w:w="2141" w:type="dxa"/>
        </w:tcPr>
        <w:p w:rsidR="00690920" w:rsidRDefault="00690920" w:rsidP="00F674CC">
          <w:pPr>
            <w:pStyle w:val="LLNormaali"/>
          </w:pPr>
        </w:p>
      </w:tc>
    </w:tr>
    <w:tr w:rsidR="00690920" w:rsidTr="00F674CC">
      <w:tc>
        <w:tcPr>
          <w:tcW w:w="4281" w:type="dxa"/>
          <w:gridSpan w:val="2"/>
        </w:tcPr>
        <w:p w:rsidR="00690920" w:rsidRPr="00AC3BA6" w:rsidRDefault="00690920" w:rsidP="00F674CC">
          <w:pPr>
            <w:pStyle w:val="LLNormaali"/>
            <w:rPr>
              <w:i/>
            </w:rPr>
          </w:pPr>
        </w:p>
      </w:tc>
      <w:tc>
        <w:tcPr>
          <w:tcW w:w="4281" w:type="dxa"/>
          <w:gridSpan w:val="2"/>
        </w:tcPr>
        <w:p w:rsidR="00690920" w:rsidRPr="00AC3BA6" w:rsidRDefault="00690920" w:rsidP="00F674CC">
          <w:pPr>
            <w:pStyle w:val="LLNormaali"/>
            <w:rPr>
              <w:i/>
            </w:rPr>
          </w:pPr>
        </w:p>
      </w:tc>
    </w:tr>
  </w:tbl>
  <w:p w:rsidR="00690920" w:rsidRDefault="006909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06B6D"/>
    <w:multiLevelType w:val="multilevel"/>
    <w:tmpl w:val="78EA4BA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1.%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 w15:restartNumberingAfterBreak="0">
    <w:nsid w:val="076673DE"/>
    <w:multiLevelType w:val="multilevel"/>
    <w:tmpl w:val="01BE5512"/>
    <w:lvl w:ilvl="0">
      <w:start w:val="1"/>
      <w:numFmt w:val="upperRoman"/>
      <w:lvlText w:val="%1."/>
      <w:lvlJc w:val="left"/>
      <w:pPr>
        <w:tabs>
          <w:tab w:val="num" w:pos="848"/>
        </w:tabs>
        <w:ind w:left="488"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851"/>
        </w:tabs>
        <w:ind w:left="851" w:hanging="851"/>
      </w:pPr>
      <w:rPr>
        <w:rFonts w:hint="default"/>
      </w:rPr>
    </w:lvl>
    <w:lvl w:ilvl="3">
      <w:start w:val="1"/>
      <w:numFmt w:val="decimal"/>
      <w:lvlText w:val="%2.%3.%4"/>
      <w:lvlJc w:val="left"/>
      <w:pPr>
        <w:tabs>
          <w:tab w:val="num" w:pos="851"/>
        </w:tabs>
        <w:ind w:left="851" w:hanging="851"/>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 w15:restartNumberingAfterBreak="0">
    <w:nsid w:val="0B852216"/>
    <w:multiLevelType w:val="multilevel"/>
    <w:tmpl w:val="EDEC1976"/>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 w15:restartNumberingAfterBreak="0">
    <w:nsid w:val="0DA65044"/>
    <w:multiLevelType w:val="multilevel"/>
    <w:tmpl w:val="09822F6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 w15:restartNumberingAfterBreak="0">
    <w:nsid w:val="10C87B6D"/>
    <w:multiLevelType w:val="multilevel"/>
    <w:tmpl w:val="F28A4DF0"/>
    <w:lvl w:ilvl="0">
      <w:start w:val="1"/>
      <w:numFmt w:val="decimal"/>
      <w:lvlText w:val="%1"/>
      <w:lvlJc w:val="left"/>
      <w:pPr>
        <w:tabs>
          <w:tab w:val="num" w:pos="1339"/>
        </w:tabs>
        <w:ind w:left="851" w:firstLine="0"/>
      </w:pPr>
      <w:rPr>
        <w:rFonts w:hint="default"/>
      </w:rPr>
    </w:lvl>
    <w:lvl w:ilvl="1">
      <w:start w:val="1"/>
      <w:numFmt w:val="decimal"/>
      <w:lvlText w:val="%2"/>
      <w:lvlJc w:val="left"/>
      <w:pPr>
        <w:tabs>
          <w:tab w:val="num" w:pos="1208"/>
        </w:tabs>
        <w:ind w:left="851" w:firstLine="0"/>
      </w:pPr>
      <w:rPr>
        <w:rFonts w:hint="default"/>
      </w:rPr>
    </w:lvl>
    <w:lvl w:ilvl="2">
      <w:start w:val="1"/>
      <w:numFmt w:val="decimal"/>
      <w:lvlText w:val="%2.%3"/>
      <w:lvlJc w:val="left"/>
      <w:pPr>
        <w:tabs>
          <w:tab w:val="num" w:pos="1531"/>
        </w:tabs>
        <w:ind w:left="851" w:firstLine="0"/>
      </w:pPr>
      <w:rPr>
        <w:rFonts w:hint="default"/>
      </w:rPr>
    </w:lvl>
    <w:lvl w:ilvl="3">
      <w:start w:val="1"/>
      <w:numFmt w:val="decimal"/>
      <w:lvlRestart w:val="2"/>
      <w:lvlText w:val="%2.%3.%4"/>
      <w:lvlJc w:val="left"/>
      <w:pPr>
        <w:tabs>
          <w:tab w:val="num" w:pos="1702"/>
        </w:tabs>
        <w:ind w:left="851" w:firstLine="0"/>
      </w:pPr>
      <w:rPr>
        <w:rFonts w:hint="default"/>
      </w:rPr>
    </w:lvl>
    <w:lvl w:ilvl="4">
      <w:start w:val="1"/>
      <w:numFmt w:val="decimal"/>
      <w:lvlText w:val="(%5)"/>
      <w:lvlJc w:val="left"/>
      <w:pPr>
        <w:tabs>
          <w:tab w:val="num" w:pos="4579"/>
        </w:tabs>
        <w:ind w:left="4219" w:firstLine="0"/>
      </w:pPr>
      <w:rPr>
        <w:rFonts w:hint="default"/>
      </w:rPr>
    </w:lvl>
    <w:lvl w:ilvl="5">
      <w:start w:val="1"/>
      <w:numFmt w:val="lowerLetter"/>
      <w:lvlText w:val="(%6)"/>
      <w:lvlJc w:val="left"/>
      <w:pPr>
        <w:tabs>
          <w:tab w:val="num" w:pos="5299"/>
        </w:tabs>
        <w:ind w:left="4939" w:firstLine="0"/>
      </w:pPr>
      <w:rPr>
        <w:rFonts w:hint="default"/>
      </w:rPr>
    </w:lvl>
    <w:lvl w:ilvl="6">
      <w:start w:val="1"/>
      <w:numFmt w:val="lowerRoman"/>
      <w:lvlText w:val="(%7)"/>
      <w:lvlJc w:val="left"/>
      <w:pPr>
        <w:tabs>
          <w:tab w:val="num" w:pos="6019"/>
        </w:tabs>
        <w:ind w:left="5659" w:firstLine="0"/>
      </w:pPr>
      <w:rPr>
        <w:rFonts w:hint="default"/>
      </w:rPr>
    </w:lvl>
    <w:lvl w:ilvl="7">
      <w:start w:val="1"/>
      <w:numFmt w:val="lowerLetter"/>
      <w:lvlText w:val="(%8)"/>
      <w:lvlJc w:val="left"/>
      <w:pPr>
        <w:tabs>
          <w:tab w:val="num" w:pos="6739"/>
        </w:tabs>
        <w:ind w:left="6379" w:firstLine="0"/>
      </w:pPr>
      <w:rPr>
        <w:rFonts w:hint="default"/>
      </w:rPr>
    </w:lvl>
    <w:lvl w:ilvl="8">
      <w:start w:val="1"/>
      <w:numFmt w:val="lowerRoman"/>
      <w:lvlText w:val="(%9)"/>
      <w:lvlJc w:val="left"/>
      <w:pPr>
        <w:tabs>
          <w:tab w:val="num" w:pos="7459"/>
        </w:tabs>
        <w:ind w:left="7099" w:firstLine="0"/>
      </w:pPr>
      <w:rPr>
        <w:rFonts w:hint="default"/>
      </w:rPr>
    </w:lvl>
  </w:abstractNum>
  <w:abstractNum w:abstractNumId="5" w15:restartNumberingAfterBreak="0">
    <w:nsid w:val="123B04BA"/>
    <w:multiLevelType w:val="multilevel"/>
    <w:tmpl w:val="F55ED508"/>
    <w:lvl w:ilvl="0">
      <w:start w:val="1"/>
      <w:numFmt w:val="upperRoman"/>
      <w:lvlText w:val="%1"/>
      <w:lvlJc w:val="left"/>
      <w:pPr>
        <w:tabs>
          <w:tab w:val="num" w:pos="848"/>
        </w:tabs>
        <w:ind w:left="488"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6" w15:restartNumberingAfterBreak="0">
    <w:nsid w:val="132A7041"/>
    <w:multiLevelType w:val="multilevel"/>
    <w:tmpl w:val="19288A7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7" w15:restartNumberingAfterBreak="0">
    <w:nsid w:val="1612780F"/>
    <w:multiLevelType w:val="multilevel"/>
    <w:tmpl w:val="065445A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8" w15:restartNumberingAfterBreak="0">
    <w:nsid w:val="16F43626"/>
    <w:multiLevelType w:val="multilevel"/>
    <w:tmpl w:val="B350A33C"/>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9" w15:restartNumberingAfterBreak="0">
    <w:nsid w:val="18356EF8"/>
    <w:multiLevelType w:val="hybridMultilevel"/>
    <w:tmpl w:val="C05C1A04"/>
    <w:lvl w:ilvl="0" w:tplc="7F148A3C">
      <w:start w:val="1"/>
      <w:numFmt w:val="decimal"/>
      <w:lvlText w:val="%1."/>
      <w:lvlJc w:val="left"/>
      <w:pPr>
        <w:tabs>
          <w:tab w:val="num" w:pos="1200"/>
        </w:tabs>
        <w:ind w:left="1200" w:hanging="360"/>
      </w:pPr>
    </w:lvl>
    <w:lvl w:ilvl="1" w:tplc="040B0019" w:tentative="1">
      <w:start w:val="1"/>
      <w:numFmt w:val="lowerLetter"/>
      <w:lvlText w:val="%2."/>
      <w:lvlJc w:val="left"/>
      <w:pPr>
        <w:tabs>
          <w:tab w:val="num" w:pos="1920"/>
        </w:tabs>
        <w:ind w:left="1920" w:hanging="360"/>
      </w:pPr>
    </w:lvl>
    <w:lvl w:ilvl="2" w:tplc="040B001B" w:tentative="1">
      <w:start w:val="1"/>
      <w:numFmt w:val="lowerRoman"/>
      <w:lvlText w:val="%3."/>
      <w:lvlJc w:val="right"/>
      <w:pPr>
        <w:tabs>
          <w:tab w:val="num" w:pos="2640"/>
        </w:tabs>
        <w:ind w:left="2640" w:hanging="180"/>
      </w:pPr>
    </w:lvl>
    <w:lvl w:ilvl="3" w:tplc="040B000F" w:tentative="1">
      <w:start w:val="1"/>
      <w:numFmt w:val="decimal"/>
      <w:lvlText w:val="%4."/>
      <w:lvlJc w:val="left"/>
      <w:pPr>
        <w:tabs>
          <w:tab w:val="num" w:pos="3360"/>
        </w:tabs>
        <w:ind w:left="3360" w:hanging="360"/>
      </w:pPr>
    </w:lvl>
    <w:lvl w:ilvl="4" w:tplc="040B0019" w:tentative="1">
      <w:start w:val="1"/>
      <w:numFmt w:val="lowerLetter"/>
      <w:lvlText w:val="%5."/>
      <w:lvlJc w:val="left"/>
      <w:pPr>
        <w:tabs>
          <w:tab w:val="num" w:pos="4080"/>
        </w:tabs>
        <w:ind w:left="4080" w:hanging="360"/>
      </w:pPr>
    </w:lvl>
    <w:lvl w:ilvl="5" w:tplc="040B001B" w:tentative="1">
      <w:start w:val="1"/>
      <w:numFmt w:val="lowerRoman"/>
      <w:lvlText w:val="%6."/>
      <w:lvlJc w:val="right"/>
      <w:pPr>
        <w:tabs>
          <w:tab w:val="num" w:pos="4800"/>
        </w:tabs>
        <w:ind w:left="4800" w:hanging="180"/>
      </w:pPr>
    </w:lvl>
    <w:lvl w:ilvl="6" w:tplc="040B000F" w:tentative="1">
      <w:start w:val="1"/>
      <w:numFmt w:val="decimal"/>
      <w:lvlText w:val="%7."/>
      <w:lvlJc w:val="left"/>
      <w:pPr>
        <w:tabs>
          <w:tab w:val="num" w:pos="5520"/>
        </w:tabs>
        <w:ind w:left="5520" w:hanging="360"/>
      </w:pPr>
    </w:lvl>
    <w:lvl w:ilvl="7" w:tplc="040B0019" w:tentative="1">
      <w:start w:val="1"/>
      <w:numFmt w:val="lowerLetter"/>
      <w:lvlText w:val="%8."/>
      <w:lvlJc w:val="left"/>
      <w:pPr>
        <w:tabs>
          <w:tab w:val="num" w:pos="6240"/>
        </w:tabs>
        <w:ind w:left="6240" w:hanging="360"/>
      </w:pPr>
    </w:lvl>
    <w:lvl w:ilvl="8" w:tplc="040B001B" w:tentative="1">
      <w:start w:val="1"/>
      <w:numFmt w:val="lowerRoman"/>
      <w:lvlText w:val="%9."/>
      <w:lvlJc w:val="right"/>
      <w:pPr>
        <w:tabs>
          <w:tab w:val="num" w:pos="6960"/>
        </w:tabs>
        <w:ind w:left="6960" w:hanging="180"/>
      </w:pPr>
    </w:lvl>
  </w:abstractNum>
  <w:abstractNum w:abstractNumId="10" w15:restartNumberingAfterBreak="0">
    <w:nsid w:val="1F536BDA"/>
    <w:multiLevelType w:val="multilevel"/>
    <w:tmpl w:val="60B2F0C2"/>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1" w15:restartNumberingAfterBreak="0">
    <w:nsid w:val="1F9418D8"/>
    <w:multiLevelType w:val="multilevel"/>
    <w:tmpl w:val="F28A4DF0"/>
    <w:lvl w:ilvl="0">
      <w:start w:val="1"/>
      <w:numFmt w:val="decimal"/>
      <w:lvlText w:val="%1"/>
      <w:lvlJc w:val="left"/>
      <w:pPr>
        <w:tabs>
          <w:tab w:val="num" w:pos="1339"/>
        </w:tabs>
        <w:ind w:left="851" w:firstLine="0"/>
      </w:pPr>
      <w:rPr>
        <w:rFonts w:hint="default"/>
      </w:rPr>
    </w:lvl>
    <w:lvl w:ilvl="1">
      <w:start w:val="1"/>
      <w:numFmt w:val="decimal"/>
      <w:lvlText w:val="%2"/>
      <w:lvlJc w:val="left"/>
      <w:pPr>
        <w:tabs>
          <w:tab w:val="num" w:pos="1208"/>
        </w:tabs>
        <w:ind w:left="851" w:firstLine="0"/>
      </w:pPr>
      <w:rPr>
        <w:rFonts w:hint="default"/>
      </w:rPr>
    </w:lvl>
    <w:lvl w:ilvl="2">
      <w:start w:val="1"/>
      <w:numFmt w:val="decimal"/>
      <w:lvlText w:val="%2.%3"/>
      <w:lvlJc w:val="left"/>
      <w:pPr>
        <w:tabs>
          <w:tab w:val="num" w:pos="1531"/>
        </w:tabs>
        <w:ind w:left="851" w:firstLine="0"/>
      </w:pPr>
      <w:rPr>
        <w:rFonts w:hint="default"/>
      </w:rPr>
    </w:lvl>
    <w:lvl w:ilvl="3">
      <w:start w:val="1"/>
      <w:numFmt w:val="decimal"/>
      <w:lvlRestart w:val="2"/>
      <w:lvlText w:val="%2.%3.%4"/>
      <w:lvlJc w:val="left"/>
      <w:pPr>
        <w:tabs>
          <w:tab w:val="num" w:pos="1702"/>
        </w:tabs>
        <w:ind w:left="851" w:firstLine="0"/>
      </w:pPr>
      <w:rPr>
        <w:rFonts w:hint="default"/>
      </w:rPr>
    </w:lvl>
    <w:lvl w:ilvl="4">
      <w:start w:val="1"/>
      <w:numFmt w:val="decimal"/>
      <w:lvlText w:val="(%5)"/>
      <w:lvlJc w:val="left"/>
      <w:pPr>
        <w:tabs>
          <w:tab w:val="num" w:pos="4579"/>
        </w:tabs>
        <w:ind w:left="4219" w:firstLine="0"/>
      </w:pPr>
      <w:rPr>
        <w:rFonts w:hint="default"/>
      </w:rPr>
    </w:lvl>
    <w:lvl w:ilvl="5">
      <w:start w:val="1"/>
      <w:numFmt w:val="lowerLetter"/>
      <w:lvlText w:val="(%6)"/>
      <w:lvlJc w:val="left"/>
      <w:pPr>
        <w:tabs>
          <w:tab w:val="num" w:pos="5299"/>
        </w:tabs>
        <w:ind w:left="4939" w:firstLine="0"/>
      </w:pPr>
      <w:rPr>
        <w:rFonts w:hint="default"/>
      </w:rPr>
    </w:lvl>
    <w:lvl w:ilvl="6">
      <w:start w:val="1"/>
      <w:numFmt w:val="lowerRoman"/>
      <w:lvlText w:val="(%7)"/>
      <w:lvlJc w:val="left"/>
      <w:pPr>
        <w:tabs>
          <w:tab w:val="num" w:pos="6019"/>
        </w:tabs>
        <w:ind w:left="5659" w:firstLine="0"/>
      </w:pPr>
      <w:rPr>
        <w:rFonts w:hint="default"/>
      </w:rPr>
    </w:lvl>
    <w:lvl w:ilvl="7">
      <w:start w:val="1"/>
      <w:numFmt w:val="lowerLetter"/>
      <w:lvlText w:val="(%8)"/>
      <w:lvlJc w:val="left"/>
      <w:pPr>
        <w:tabs>
          <w:tab w:val="num" w:pos="6739"/>
        </w:tabs>
        <w:ind w:left="6379" w:firstLine="0"/>
      </w:pPr>
      <w:rPr>
        <w:rFonts w:hint="default"/>
      </w:rPr>
    </w:lvl>
    <w:lvl w:ilvl="8">
      <w:start w:val="1"/>
      <w:numFmt w:val="lowerRoman"/>
      <w:lvlText w:val="(%9)"/>
      <w:lvlJc w:val="left"/>
      <w:pPr>
        <w:tabs>
          <w:tab w:val="num" w:pos="7459"/>
        </w:tabs>
        <w:ind w:left="7099" w:firstLine="0"/>
      </w:pPr>
      <w:rPr>
        <w:rFonts w:hint="default"/>
      </w:rPr>
    </w:lvl>
  </w:abstractNum>
  <w:abstractNum w:abstractNumId="12" w15:restartNumberingAfterBreak="0">
    <w:nsid w:val="24627C08"/>
    <w:multiLevelType w:val="multilevel"/>
    <w:tmpl w:val="EFE60070"/>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3" w15:restartNumberingAfterBreak="0">
    <w:nsid w:val="24F90F12"/>
    <w:multiLevelType w:val="multilevel"/>
    <w:tmpl w:val="47C6F5F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4" w15:restartNumberingAfterBreak="0">
    <w:nsid w:val="26222AF1"/>
    <w:multiLevelType w:val="multilevel"/>
    <w:tmpl w:val="AAF2811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5" w15:restartNumberingAfterBreak="0">
    <w:nsid w:val="2CE876AD"/>
    <w:multiLevelType w:val="hybridMultilevel"/>
    <w:tmpl w:val="284C5E3C"/>
    <w:lvl w:ilvl="0" w:tplc="1C763D46">
      <w:start w:val="1"/>
      <w:numFmt w:val="decimal"/>
      <w:lvlText w:val="%1)"/>
      <w:lvlJc w:val="left"/>
      <w:pPr>
        <w:ind w:left="530" w:hanging="360"/>
      </w:pPr>
      <w:rPr>
        <w:rFonts w:hint="default"/>
      </w:rPr>
    </w:lvl>
    <w:lvl w:ilvl="1" w:tplc="040B0019" w:tentative="1">
      <w:start w:val="1"/>
      <w:numFmt w:val="lowerLetter"/>
      <w:lvlText w:val="%2."/>
      <w:lvlJc w:val="left"/>
      <w:pPr>
        <w:ind w:left="1250" w:hanging="360"/>
      </w:pPr>
    </w:lvl>
    <w:lvl w:ilvl="2" w:tplc="040B001B" w:tentative="1">
      <w:start w:val="1"/>
      <w:numFmt w:val="lowerRoman"/>
      <w:lvlText w:val="%3."/>
      <w:lvlJc w:val="right"/>
      <w:pPr>
        <w:ind w:left="1970" w:hanging="180"/>
      </w:pPr>
    </w:lvl>
    <w:lvl w:ilvl="3" w:tplc="040B000F" w:tentative="1">
      <w:start w:val="1"/>
      <w:numFmt w:val="decimal"/>
      <w:lvlText w:val="%4."/>
      <w:lvlJc w:val="left"/>
      <w:pPr>
        <w:ind w:left="2690" w:hanging="360"/>
      </w:pPr>
    </w:lvl>
    <w:lvl w:ilvl="4" w:tplc="040B0019" w:tentative="1">
      <w:start w:val="1"/>
      <w:numFmt w:val="lowerLetter"/>
      <w:lvlText w:val="%5."/>
      <w:lvlJc w:val="left"/>
      <w:pPr>
        <w:ind w:left="3410" w:hanging="360"/>
      </w:pPr>
    </w:lvl>
    <w:lvl w:ilvl="5" w:tplc="040B001B" w:tentative="1">
      <w:start w:val="1"/>
      <w:numFmt w:val="lowerRoman"/>
      <w:lvlText w:val="%6."/>
      <w:lvlJc w:val="right"/>
      <w:pPr>
        <w:ind w:left="4130" w:hanging="180"/>
      </w:pPr>
    </w:lvl>
    <w:lvl w:ilvl="6" w:tplc="040B000F" w:tentative="1">
      <w:start w:val="1"/>
      <w:numFmt w:val="decimal"/>
      <w:lvlText w:val="%7."/>
      <w:lvlJc w:val="left"/>
      <w:pPr>
        <w:ind w:left="4850" w:hanging="360"/>
      </w:pPr>
    </w:lvl>
    <w:lvl w:ilvl="7" w:tplc="040B0019" w:tentative="1">
      <w:start w:val="1"/>
      <w:numFmt w:val="lowerLetter"/>
      <w:lvlText w:val="%8."/>
      <w:lvlJc w:val="left"/>
      <w:pPr>
        <w:ind w:left="5570" w:hanging="360"/>
      </w:pPr>
    </w:lvl>
    <w:lvl w:ilvl="8" w:tplc="040B001B" w:tentative="1">
      <w:start w:val="1"/>
      <w:numFmt w:val="lowerRoman"/>
      <w:lvlText w:val="%9."/>
      <w:lvlJc w:val="right"/>
      <w:pPr>
        <w:ind w:left="6290" w:hanging="180"/>
      </w:pPr>
    </w:lvl>
  </w:abstractNum>
  <w:abstractNum w:abstractNumId="16" w15:restartNumberingAfterBreak="0">
    <w:nsid w:val="2E867A9C"/>
    <w:multiLevelType w:val="multilevel"/>
    <w:tmpl w:val="E006F0F0"/>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Restart w:val="1"/>
      <w:lvlText w:val="%2%3"/>
      <w:lvlJc w:val="left"/>
      <w:pPr>
        <w:tabs>
          <w:tab w:val="num" w:pos="680"/>
        </w:tabs>
        <w:ind w:left="0" w:firstLine="0"/>
      </w:pPr>
      <w:rPr>
        <w:rFonts w:hint="default"/>
      </w:rPr>
    </w:lvl>
    <w:lvl w:ilvl="3">
      <w:start w:val="1"/>
      <w:numFmt w:val="none"/>
      <w:lvlText w:val=""/>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7" w15:restartNumberingAfterBreak="0">
    <w:nsid w:val="31973AF2"/>
    <w:multiLevelType w:val="multilevel"/>
    <w:tmpl w:val="BCF6B8F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1.%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8" w15:restartNumberingAfterBreak="0">
    <w:nsid w:val="32286439"/>
    <w:multiLevelType w:val="multilevel"/>
    <w:tmpl w:val="CA56E56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Restart w:val="1"/>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9" w15:restartNumberingAfterBreak="0">
    <w:nsid w:val="3AF2068A"/>
    <w:multiLevelType w:val="multilevel"/>
    <w:tmpl w:val="87C86906"/>
    <w:lvl w:ilvl="0">
      <w:start w:val="1"/>
      <w:numFmt w:val="decimal"/>
      <w:pStyle w:val="LLYLP1Otsikkotaso"/>
      <w:lvlText w:val="%1"/>
      <w:lvlJc w:val="left"/>
      <w:pPr>
        <w:tabs>
          <w:tab w:val="num" w:pos="357"/>
        </w:tabs>
        <w:ind w:left="0" w:firstLine="0"/>
      </w:pPr>
      <w:rPr>
        <w:rFonts w:hint="default"/>
      </w:rPr>
    </w:lvl>
    <w:lvl w:ilvl="1">
      <w:start w:val="1"/>
      <w:numFmt w:val="decimal"/>
      <w:pStyle w:val="LLYLP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20" w15:restartNumberingAfterBreak="0">
    <w:nsid w:val="3BBD0B1D"/>
    <w:multiLevelType w:val="multilevel"/>
    <w:tmpl w:val="790429A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1" w15:restartNumberingAfterBreak="0">
    <w:nsid w:val="3E8B2315"/>
    <w:multiLevelType w:val="multilevel"/>
    <w:tmpl w:val="3A1A500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2" w15:restartNumberingAfterBreak="0">
    <w:nsid w:val="40AC4CBB"/>
    <w:multiLevelType w:val="multilevel"/>
    <w:tmpl w:val="40DEF83C"/>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32767" w:firstLine="32767"/>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23" w15:restartNumberingAfterBreak="0">
    <w:nsid w:val="43AD1988"/>
    <w:multiLevelType w:val="multilevel"/>
    <w:tmpl w:val="959ACA7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4" w15:restartNumberingAfterBreak="0">
    <w:nsid w:val="44106103"/>
    <w:multiLevelType w:val="multilevel"/>
    <w:tmpl w:val="2BBAF42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5" w15:restartNumberingAfterBreak="0">
    <w:nsid w:val="45091F44"/>
    <w:multiLevelType w:val="multilevel"/>
    <w:tmpl w:val="EA0EA08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6" w15:restartNumberingAfterBreak="0">
    <w:nsid w:val="45D132B5"/>
    <w:multiLevelType w:val="multilevel"/>
    <w:tmpl w:val="B9EE54FE"/>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7" w15:restartNumberingAfterBreak="0">
    <w:nsid w:val="49145361"/>
    <w:multiLevelType w:val="multilevel"/>
    <w:tmpl w:val="2D1E56A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8" w15:restartNumberingAfterBreak="0">
    <w:nsid w:val="52DD20EC"/>
    <w:multiLevelType w:val="multilevel"/>
    <w:tmpl w:val="767CDED0"/>
    <w:lvl w:ilvl="0">
      <w:start w:val="1"/>
      <w:numFmt w:val="upperRoman"/>
      <w:lvlText w:val="%1"/>
      <w:lvlJc w:val="left"/>
      <w:pPr>
        <w:tabs>
          <w:tab w:val="num" w:pos="168"/>
        </w:tabs>
        <w:ind w:left="-192" w:firstLine="0"/>
      </w:pPr>
      <w:rPr>
        <w:rFonts w:hint="default"/>
      </w:rPr>
    </w:lvl>
    <w:lvl w:ilvl="1">
      <w:start w:val="1"/>
      <w:numFmt w:val="decimal"/>
      <w:pStyle w:val="LLYKP1Otsikkotaso"/>
      <w:lvlText w:val="%2"/>
      <w:lvlJc w:val="left"/>
      <w:pPr>
        <w:tabs>
          <w:tab w:val="num" w:pos="357"/>
        </w:tabs>
        <w:ind w:left="0" w:firstLine="0"/>
      </w:pPr>
      <w:rPr>
        <w:rFonts w:hint="default"/>
      </w:rPr>
    </w:lvl>
    <w:lvl w:ilvl="2">
      <w:start w:val="1"/>
      <w:numFmt w:val="decimal"/>
      <w:pStyle w:val="LLYKP2Otsikkotaso"/>
      <w:lvlText w:val="%2.%3"/>
      <w:lvlJc w:val="left"/>
      <w:pPr>
        <w:tabs>
          <w:tab w:val="num" w:pos="680"/>
        </w:tabs>
        <w:ind w:left="0" w:firstLine="0"/>
      </w:pPr>
      <w:rPr>
        <w:rFonts w:hint="default"/>
      </w:rPr>
    </w:lvl>
    <w:lvl w:ilvl="3">
      <w:start w:val="1"/>
      <w:numFmt w:val="decimal"/>
      <w:lvlText w:val="%2.%3.%4"/>
      <w:lvlJc w:val="left"/>
      <w:pPr>
        <w:tabs>
          <w:tab w:val="num" w:pos="31680"/>
        </w:tabs>
        <w:ind w:left="32412" w:firstLine="0"/>
      </w:pPr>
      <w:rPr>
        <w:rFonts w:hint="default"/>
      </w:rPr>
    </w:lvl>
    <w:lvl w:ilvl="4">
      <w:start w:val="1"/>
      <w:numFmt w:val="decimal"/>
      <w:lvlText w:val="(%5)"/>
      <w:lvlJc w:val="left"/>
      <w:pPr>
        <w:tabs>
          <w:tab w:val="num" w:pos="3048"/>
        </w:tabs>
        <w:ind w:left="2688" w:firstLine="0"/>
      </w:pPr>
      <w:rPr>
        <w:rFonts w:hint="default"/>
      </w:rPr>
    </w:lvl>
    <w:lvl w:ilvl="5">
      <w:start w:val="1"/>
      <w:numFmt w:val="lowerLetter"/>
      <w:lvlText w:val="(%6)"/>
      <w:lvlJc w:val="left"/>
      <w:pPr>
        <w:tabs>
          <w:tab w:val="num" w:pos="3768"/>
        </w:tabs>
        <w:ind w:left="3408" w:firstLine="0"/>
      </w:pPr>
      <w:rPr>
        <w:rFonts w:hint="default"/>
      </w:rPr>
    </w:lvl>
    <w:lvl w:ilvl="6">
      <w:start w:val="1"/>
      <w:numFmt w:val="lowerRoman"/>
      <w:lvlText w:val="(%7)"/>
      <w:lvlJc w:val="left"/>
      <w:pPr>
        <w:tabs>
          <w:tab w:val="num" w:pos="4488"/>
        </w:tabs>
        <w:ind w:left="4128" w:firstLine="0"/>
      </w:pPr>
      <w:rPr>
        <w:rFonts w:hint="default"/>
      </w:rPr>
    </w:lvl>
    <w:lvl w:ilvl="7">
      <w:start w:val="1"/>
      <w:numFmt w:val="lowerLetter"/>
      <w:lvlText w:val="(%8)"/>
      <w:lvlJc w:val="left"/>
      <w:pPr>
        <w:tabs>
          <w:tab w:val="num" w:pos="5208"/>
        </w:tabs>
        <w:ind w:left="4848" w:firstLine="0"/>
      </w:pPr>
      <w:rPr>
        <w:rFonts w:hint="default"/>
      </w:rPr>
    </w:lvl>
    <w:lvl w:ilvl="8">
      <w:start w:val="1"/>
      <w:numFmt w:val="lowerRoman"/>
      <w:lvlText w:val="(%9)"/>
      <w:lvlJc w:val="left"/>
      <w:pPr>
        <w:tabs>
          <w:tab w:val="num" w:pos="5928"/>
        </w:tabs>
        <w:ind w:left="5568" w:firstLine="0"/>
      </w:pPr>
      <w:rPr>
        <w:rFonts w:hint="default"/>
      </w:rPr>
    </w:lvl>
  </w:abstractNum>
  <w:abstractNum w:abstractNumId="29" w15:restartNumberingAfterBreak="0">
    <w:nsid w:val="53885202"/>
    <w:multiLevelType w:val="multilevel"/>
    <w:tmpl w:val="18E8C90C"/>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none"/>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0" w15:restartNumberingAfterBreak="0">
    <w:nsid w:val="587A7B62"/>
    <w:multiLevelType w:val="multilevel"/>
    <w:tmpl w:val="A91296E4"/>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1" w15:restartNumberingAfterBreak="0">
    <w:nsid w:val="5D210E79"/>
    <w:multiLevelType w:val="multilevel"/>
    <w:tmpl w:val="DE064CD0"/>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2" w15:restartNumberingAfterBreak="0">
    <w:nsid w:val="62983007"/>
    <w:multiLevelType w:val="multilevel"/>
    <w:tmpl w:val="295875FA"/>
    <w:lvl w:ilvl="0">
      <w:start w:val="1"/>
      <w:numFmt w:val="upperRoman"/>
      <w:lvlText w:val="%1"/>
      <w:lvlJc w:val="left"/>
      <w:pPr>
        <w:tabs>
          <w:tab w:val="num" w:pos="848"/>
        </w:tabs>
        <w:ind w:left="488" w:firstLine="0"/>
      </w:pPr>
      <w:rPr>
        <w:rFonts w:hint="default"/>
      </w:rPr>
    </w:lvl>
    <w:lvl w:ilvl="1">
      <w:start w:val="1"/>
      <w:numFmt w:val="decimal"/>
      <w:pStyle w:val="LLP1Otsikkotaso"/>
      <w:lvlText w:val="%2"/>
      <w:lvlJc w:val="left"/>
      <w:pPr>
        <w:tabs>
          <w:tab w:val="num" w:pos="357"/>
        </w:tabs>
        <w:ind w:left="0" w:firstLine="0"/>
      </w:pPr>
      <w:rPr>
        <w:rFonts w:hint="default"/>
      </w:rPr>
    </w:lvl>
    <w:lvl w:ilvl="2">
      <w:start w:val="1"/>
      <w:numFmt w:val="decimal"/>
      <w:pStyle w:val="LLP2Otsikkotaso"/>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3" w15:restartNumberingAfterBreak="0">
    <w:nsid w:val="62E822EE"/>
    <w:multiLevelType w:val="multilevel"/>
    <w:tmpl w:val="DE064CD0"/>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4" w15:restartNumberingAfterBreak="0">
    <w:nsid w:val="63114711"/>
    <w:multiLevelType w:val="multilevel"/>
    <w:tmpl w:val="1DE0A258"/>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5" w15:restartNumberingAfterBreak="0">
    <w:nsid w:val="65C87DE0"/>
    <w:multiLevelType w:val="multilevel"/>
    <w:tmpl w:val="469C1A3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6" w15:restartNumberingAfterBreak="0">
    <w:nsid w:val="65E724AE"/>
    <w:multiLevelType w:val="multilevel"/>
    <w:tmpl w:val="C520107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7" w15:restartNumberingAfterBreak="0">
    <w:nsid w:val="666D2788"/>
    <w:multiLevelType w:val="multilevel"/>
    <w:tmpl w:val="110687F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8" w15:restartNumberingAfterBreak="0">
    <w:nsid w:val="668F5B7B"/>
    <w:multiLevelType w:val="multilevel"/>
    <w:tmpl w:val="FF32D742"/>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1"/>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9" w15:restartNumberingAfterBreak="0">
    <w:nsid w:val="6CAD7EE2"/>
    <w:multiLevelType w:val="multilevel"/>
    <w:tmpl w:val="95E63408"/>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0" w15:restartNumberingAfterBreak="0">
    <w:nsid w:val="705529EE"/>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731A7251"/>
    <w:multiLevelType w:val="multilevel"/>
    <w:tmpl w:val="9796CEAE"/>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2" w15:restartNumberingAfterBreak="0">
    <w:nsid w:val="7BBD5E8B"/>
    <w:multiLevelType w:val="multilevel"/>
    <w:tmpl w:val="D6785076"/>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43" w15:restartNumberingAfterBreak="0">
    <w:nsid w:val="7C837EF0"/>
    <w:multiLevelType w:val="multilevel"/>
    <w:tmpl w:val="C4DE198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680"/>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4" w15:restartNumberingAfterBreak="0">
    <w:nsid w:val="7DF7517E"/>
    <w:multiLevelType w:val="multilevel"/>
    <w:tmpl w:val="83C6E25A"/>
    <w:lvl w:ilvl="0">
      <w:start w:val="1"/>
      <w:numFmt w:val="decimal"/>
      <w:pStyle w:val="LL1Otsikkotaso"/>
      <w:lvlText w:val="%1"/>
      <w:lvlJc w:val="left"/>
      <w:pPr>
        <w:tabs>
          <w:tab w:val="num" w:pos="360"/>
        </w:tabs>
        <w:ind w:left="360" w:hanging="360"/>
      </w:pPr>
      <w:rPr>
        <w:rFonts w:hint="default"/>
      </w:rPr>
    </w:lvl>
    <w:lvl w:ilvl="1">
      <w:start w:val="1"/>
      <w:numFmt w:val="decimal"/>
      <w:pStyle w:val="LL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
  </w:num>
  <w:num w:numId="2">
    <w:abstractNumId w:val="32"/>
  </w:num>
  <w:num w:numId="3">
    <w:abstractNumId w:val="25"/>
  </w:num>
  <w:num w:numId="4">
    <w:abstractNumId w:val="4"/>
  </w:num>
  <w:num w:numId="5">
    <w:abstractNumId w:val="28"/>
  </w:num>
  <w:num w:numId="6">
    <w:abstractNumId w:val="21"/>
  </w:num>
  <w:num w:numId="7">
    <w:abstractNumId w:val="24"/>
  </w:num>
  <w:num w:numId="8">
    <w:abstractNumId w:val="41"/>
  </w:num>
  <w:num w:numId="9">
    <w:abstractNumId w:val="36"/>
  </w:num>
  <w:num w:numId="10">
    <w:abstractNumId w:val="26"/>
  </w:num>
  <w:num w:numId="11">
    <w:abstractNumId w:val="12"/>
  </w:num>
  <w:num w:numId="12">
    <w:abstractNumId w:val="13"/>
  </w:num>
  <w:num w:numId="13">
    <w:abstractNumId w:val="8"/>
  </w:num>
  <w:num w:numId="14">
    <w:abstractNumId w:val="11"/>
  </w:num>
  <w:num w:numId="15">
    <w:abstractNumId w:val="39"/>
  </w:num>
  <w:num w:numId="16">
    <w:abstractNumId w:val="38"/>
  </w:num>
  <w:num w:numId="17">
    <w:abstractNumId w:val="16"/>
  </w:num>
  <w:num w:numId="18">
    <w:abstractNumId w:val="5"/>
  </w:num>
  <w:num w:numId="19">
    <w:abstractNumId w:val="29"/>
  </w:num>
  <w:num w:numId="20">
    <w:abstractNumId w:val="17"/>
  </w:num>
  <w:num w:numId="21">
    <w:abstractNumId w:val="35"/>
  </w:num>
  <w:num w:numId="22">
    <w:abstractNumId w:val="0"/>
  </w:num>
  <w:num w:numId="23">
    <w:abstractNumId w:val="3"/>
  </w:num>
  <w:num w:numId="24">
    <w:abstractNumId w:val="7"/>
  </w:num>
  <w:num w:numId="25">
    <w:abstractNumId w:val="10"/>
  </w:num>
  <w:num w:numId="26">
    <w:abstractNumId w:val="23"/>
  </w:num>
  <w:num w:numId="27">
    <w:abstractNumId w:val="19"/>
  </w:num>
  <w:num w:numId="28">
    <w:abstractNumId w:val="43"/>
  </w:num>
  <w:num w:numId="29">
    <w:abstractNumId w:val="34"/>
  </w:num>
  <w:num w:numId="30">
    <w:abstractNumId w:val="27"/>
  </w:num>
  <w:num w:numId="31">
    <w:abstractNumId w:val="18"/>
  </w:num>
  <w:num w:numId="32">
    <w:abstractNumId w:val="20"/>
  </w:num>
  <w:num w:numId="33">
    <w:abstractNumId w:val="6"/>
  </w:num>
  <w:num w:numId="34">
    <w:abstractNumId w:val="37"/>
  </w:num>
  <w:num w:numId="35">
    <w:abstractNumId w:val="14"/>
  </w:num>
  <w:num w:numId="36">
    <w:abstractNumId w:val="22"/>
  </w:num>
  <w:num w:numId="37">
    <w:abstractNumId w:val="33"/>
  </w:num>
  <w:num w:numId="38">
    <w:abstractNumId w:val="31"/>
  </w:num>
  <w:num w:numId="39">
    <w:abstractNumId w:val="2"/>
  </w:num>
  <w:num w:numId="40">
    <w:abstractNumId w:val="42"/>
  </w:num>
  <w:num w:numId="41">
    <w:abstractNumId w:val="30"/>
  </w:num>
  <w:num w:numId="42">
    <w:abstractNumId w:val="44"/>
  </w:num>
  <w:num w:numId="43">
    <w:abstractNumId w:val="40"/>
  </w:num>
  <w:num w:numId="44">
    <w:abstractNumId w:val="9"/>
  </w:num>
  <w:num w:numId="45">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i-FI" w:vendorID="64" w:dllVersion="131078" w:nlCheck="1" w:checkStyle="0"/>
  <w:activeWritingStyle w:appName="MSWord" w:lang="fr-FR" w:vendorID="64" w:dllVersion="131078" w:nlCheck="1" w:checkStyle="1"/>
  <w:activeWritingStyle w:appName="MSWord" w:lang="fi-FI" w:vendorID="22" w:dllVersion="513" w:checkStyle="1"/>
  <w:activeWritingStyle w:appName="MSWord" w:lang="sv-SE" w:vendorID="22" w:dllVersion="513" w:checkStyle="1"/>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142"/>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B0A"/>
    <w:rsid w:val="00000B13"/>
    <w:rsid w:val="00000D79"/>
    <w:rsid w:val="00001C65"/>
    <w:rsid w:val="000026A6"/>
    <w:rsid w:val="00005736"/>
    <w:rsid w:val="00007C03"/>
    <w:rsid w:val="00007EA2"/>
    <w:rsid w:val="00012F4B"/>
    <w:rsid w:val="000131D0"/>
    <w:rsid w:val="0001433B"/>
    <w:rsid w:val="0001582F"/>
    <w:rsid w:val="00015D45"/>
    <w:rsid w:val="000166D0"/>
    <w:rsid w:val="00017270"/>
    <w:rsid w:val="000202BC"/>
    <w:rsid w:val="000208A6"/>
    <w:rsid w:val="0002194F"/>
    <w:rsid w:val="00023201"/>
    <w:rsid w:val="00024B6D"/>
    <w:rsid w:val="00030044"/>
    <w:rsid w:val="0003265F"/>
    <w:rsid w:val="0003393F"/>
    <w:rsid w:val="00034B95"/>
    <w:rsid w:val="0003652F"/>
    <w:rsid w:val="000370C8"/>
    <w:rsid w:val="00040D23"/>
    <w:rsid w:val="00043723"/>
    <w:rsid w:val="00045508"/>
    <w:rsid w:val="00047B66"/>
    <w:rsid w:val="000502E9"/>
    <w:rsid w:val="00050C95"/>
    <w:rsid w:val="00052549"/>
    <w:rsid w:val="00052E56"/>
    <w:rsid w:val="000543D1"/>
    <w:rsid w:val="000608D6"/>
    <w:rsid w:val="00061325"/>
    <w:rsid w:val="000614BC"/>
    <w:rsid w:val="00061565"/>
    <w:rsid w:val="00061FE7"/>
    <w:rsid w:val="000627CD"/>
    <w:rsid w:val="00062A38"/>
    <w:rsid w:val="00063DCC"/>
    <w:rsid w:val="00066DC3"/>
    <w:rsid w:val="000677E9"/>
    <w:rsid w:val="00070B45"/>
    <w:rsid w:val="000722C4"/>
    <w:rsid w:val="00075ADB"/>
    <w:rsid w:val="000769BB"/>
    <w:rsid w:val="00077867"/>
    <w:rsid w:val="000811EC"/>
    <w:rsid w:val="00083E71"/>
    <w:rsid w:val="00084034"/>
    <w:rsid w:val="00086D51"/>
    <w:rsid w:val="00086E44"/>
    <w:rsid w:val="0009275E"/>
    <w:rsid w:val="00094938"/>
    <w:rsid w:val="00095E38"/>
    <w:rsid w:val="000968AF"/>
    <w:rsid w:val="00096F94"/>
    <w:rsid w:val="00097836"/>
    <w:rsid w:val="000A11C9"/>
    <w:rsid w:val="000A23C8"/>
    <w:rsid w:val="000A2C2D"/>
    <w:rsid w:val="000A3181"/>
    <w:rsid w:val="000A48BD"/>
    <w:rsid w:val="000A4CC1"/>
    <w:rsid w:val="000A55E5"/>
    <w:rsid w:val="000A6C3E"/>
    <w:rsid w:val="000A6EE3"/>
    <w:rsid w:val="000A7212"/>
    <w:rsid w:val="000A75CB"/>
    <w:rsid w:val="000B0F5F"/>
    <w:rsid w:val="000B2410"/>
    <w:rsid w:val="000B43F5"/>
    <w:rsid w:val="000C13BA"/>
    <w:rsid w:val="000C15D4"/>
    <w:rsid w:val="000C1725"/>
    <w:rsid w:val="000C3A8E"/>
    <w:rsid w:val="000C4809"/>
    <w:rsid w:val="000C5020"/>
    <w:rsid w:val="000D0AA3"/>
    <w:rsid w:val="000D1D74"/>
    <w:rsid w:val="000D3443"/>
    <w:rsid w:val="000D425F"/>
    <w:rsid w:val="000D4882"/>
    <w:rsid w:val="000D5454"/>
    <w:rsid w:val="000D550A"/>
    <w:rsid w:val="000E0B7D"/>
    <w:rsid w:val="000E10A2"/>
    <w:rsid w:val="000E1BB8"/>
    <w:rsid w:val="000E2BF4"/>
    <w:rsid w:val="000E446C"/>
    <w:rsid w:val="000F02E2"/>
    <w:rsid w:val="000F06B2"/>
    <w:rsid w:val="000F1313"/>
    <w:rsid w:val="000F1A50"/>
    <w:rsid w:val="000F1AE5"/>
    <w:rsid w:val="000F1F95"/>
    <w:rsid w:val="000F2F51"/>
    <w:rsid w:val="000F3FDB"/>
    <w:rsid w:val="000F5A45"/>
    <w:rsid w:val="000F66A0"/>
    <w:rsid w:val="000F6DC9"/>
    <w:rsid w:val="000F70C7"/>
    <w:rsid w:val="000F71FD"/>
    <w:rsid w:val="00100EB7"/>
    <w:rsid w:val="00103ACA"/>
    <w:rsid w:val="00103C5F"/>
    <w:rsid w:val="001044A0"/>
    <w:rsid w:val="001063A9"/>
    <w:rsid w:val="00106FD6"/>
    <w:rsid w:val="00107C32"/>
    <w:rsid w:val="001122D6"/>
    <w:rsid w:val="00113CCD"/>
    <w:rsid w:val="00113D42"/>
    <w:rsid w:val="00113FEF"/>
    <w:rsid w:val="00114D89"/>
    <w:rsid w:val="00115E19"/>
    <w:rsid w:val="0011693E"/>
    <w:rsid w:val="00117C3F"/>
    <w:rsid w:val="00120A6F"/>
    <w:rsid w:val="00121E3B"/>
    <w:rsid w:val="0012475C"/>
    <w:rsid w:val="00127D8D"/>
    <w:rsid w:val="001305A0"/>
    <w:rsid w:val="001310B9"/>
    <w:rsid w:val="00136DBF"/>
    <w:rsid w:val="001421FF"/>
    <w:rsid w:val="001534DC"/>
    <w:rsid w:val="001619B4"/>
    <w:rsid w:val="00161A08"/>
    <w:rsid w:val="001628A5"/>
    <w:rsid w:val="00167060"/>
    <w:rsid w:val="00170B5F"/>
    <w:rsid w:val="00171AEB"/>
    <w:rsid w:val="00172F9D"/>
    <w:rsid w:val="001737ED"/>
    <w:rsid w:val="00173F89"/>
    <w:rsid w:val="00174FCA"/>
    <w:rsid w:val="00175AD6"/>
    <w:rsid w:val="00177976"/>
    <w:rsid w:val="001809D8"/>
    <w:rsid w:val="00185F2E"/>
    <w:rsid w:val="0019152A"/>
    <w:rsid w:val="0019244A"/>
    <w:rsid w:val="001942C3"/>
    <w:rsid w:val="00197B82"/>
    <w:rsid w:val="00197F54"/>
    <w:rsid w:val="001A0813"/>
    <w:rsid w:val="001A119D"/>
    <w:rsid w:val="001A15F0"/>
    <w:rsid w:val="001A20EA"/>
    <w:rsid w:val="001A2377"/>
    <w:rsid w:val="001A2585"/>
    <w:rsid w:val="001A2C87"/>
    <w:rsid w:val="001A5FE9"/>
    <w:rsid w:val="001A6BB6"/>
    <w:rsid w:val="001A78D7"/>
    <w:rsid w:val="001B0461"/>
    <w:rsid w:val="001B0E89"/>
    <w:rsid w:val="001B17ED"/>
    <w:rsid w:val="001B1D4B"/>
    <w:rsid w:val="001B3072"/>
    <w:rsid w:val="001B3C37"/>
    <w:rsid w:val="001B4438"/>
    <w:rsid w:val="001B5202"/>
    <w:rsid w:val="001B537E"/>
    <w:rsid w:val="001B5E85"/>
    <w:rsid w:val="001B67C7"/>
    <w:rsid w:val="001B6BBA"/>
    <w:rsid w:val="001C2301"/>
    <w:rsid w:val="001C35EE"/>
    <w:rsid w:val="001C428A"/>
    <w:rsid w:val="001C5331"/>
    <w:rsid w:val="001C77EA"/>
    <w:rsid w:val="001D333D"/>
    <w:rsid w:val="001D74D6"/>
    <w:rsid w:val="001D7C93"/>
    <w:rsid w:val="001E07D9"/>
    <w:rsid w:val="001E0895"/>
    <w:rsid w:val="001E2815"/>
    <w:rsid w:val="001E3303"/>
    <w:rsid w:val="001E6CCB"/>
    <w:rsid w:val="001F0934"/>
    <w:rsid w:val="001F5EEB"/>
    <w:rsid w:val="001F6E1A"/>
    <w:rsid w:val="001F7A9D"/>
    <w:rsid w:val="002013EA"/>
    <w:rsid w:val="00203617"/>
    <w:rsid w:val="002042DB"/>
    <w:rsid w:val="002049A0"/>
    <w:rsid w:val="00205F1C"/>
    <w:rsid w:val="002070FC"/>
    <w:rsid w:val="00213078"/>
    <w:rsid w:val="002133C2"/>
    <w:rsid w:val="00214F6B"/>
    <w:rsid w:val="00216F59"/>
    <w:rsid w:val="0021781C"/>
    <w:rsid w:val="00220C7D"/>
    <w:rsid w:val="002233F1"/>
    <w:rsid w:val="00223FC3"/>
    <w:rsid w:val="002305CB"/>
    <w:rsid w:val="00232CF3"/>
    <w:rsid w:val="00232E8B"/>
    <w:rsid w:val="00233151"/>
    <w:rsid w:val="00236F17"/>
    <w:rsid w:val="00241124"/>
    <w:rsid w:val="00241EBC"/>
    <w:rsid w:val="002445F2"/>
    <w:rsid w:val="002446DA"/>
    <w:rsid w:val="00244B73"/>
    <w:rsid w:val="00245257"/>
    <w:rsid w:val="00245804"/>
    <w:rsid w:val="0024634E"/>
    <w:rsid w:val="002478DC"/>
    <w:rsid w:val="00247B38"/>
    <w:rsid w:val="00247D0A"/>
    <w:rsid w:val="002502FA"/>
    <w:rsid w:val="002505A5"/>
    <w:rsid w:val="00251092"/>
    <w:rsid w:val="002519A0"/>
    <w:rsid w:val="0025236F"/>
    <w:rsid w:val="002523B2"/>
    <w:rsid w:val="00252C30"/>
    <w:rsid w:val="00252C37"/>
    <w:rsid w:val="00253030"/>
    <w:rsid w:val="00253ED4"/>
    <w:rsid w:val="00254B1E"/>
    <w:rsid w:val="00255C8C"/>
    <w:rsid w:val="002568F3"/>
    <w:rsid w:val="002600EF"/>
    <w:rsid w:val="00260ED8"/>
    <w:rsid w:val="00261B3D"/>
    <w:rsid w:val="002622E6"/>
    <w:rsid w:val="00263506"/>
    <w:rsid w:val="002637F9"/>
    <w:rsid w:val="002640C3"/>
    <w:rsid w:val="00264177"/>
    <w:rsid w:val="00264939"/>
    <w:rsid w:val="00266690"/>
    <w:rsid w:val="00273F65"/>
    <w:rsid w:val="0027666C"/>
    <w:rsid w:val="002767A8"/>
    <w:rsid w:val="0027698E"/>
    <w:rsid w:val="00276C0A"/>
    <w:rsid w:val="0028520A"/>
    <w:rsid w:val="002866EB"/>
    <w:rsid w:val="00292DB8"/>
    <w:rsid w:val="00293DCE"/>
    <w:rsid w:val="00295268"/>
    <w:rsid w:val="002953B9"/>
    <w:rsid w:val="002A0577"/>
    <w:rsid w:val="002A2066"/>
    <w:rsid w:val="002A4575"/>
    <w:rsid w:val="002A5827"/>
    <w:rsid w:val="002A630E"/>
    <w:rsid w:val="002B0120"/>
    <w:rsid w:val="002B3891"/>
    <w:rsid w:val="002B4A7F"/>
    <w:rsid w:val="002B712B"/>
    <w:rsid w:val="002C19FF"/>
    <w:rsid w:val="002C25AD"/>
    <w:rsid w:val="002C694B"/>
    <w:rsid w:val="002C6F56"/>
    <w:rsid w:val="002D0561"/>
    <w:rsid w:val="002D158A"/>
    <w:rsid w:val="002D1DA4"/>
    <w:rsid w:val="002D2DFF"/>
    <w:rsid w:val="002D4C0B"/>
    <w:rsid w:val="002E0619"/>
    <w:rsid w:val="002E0770"/>
    <w:rsid w:val="002E0859"/>
    <w:rsid w:val="002E136D"/>
    <w:rsid w:val="002E1C57"/>
    <w:rsid w:val="002E58B2"/>
    <w:rsid w:val="002E73F2"/>
    <w:rsid w:val="002F036A"/>
    <w:rsid w:val="002F0DA6"/>
    <w:rsid w:val="002F3ECD"/>
    <w:rsid w:val="002F486D"/>
    <w:rsid w:val="002F690F"/>
    <w:rsid w:val="0030010F"/>
    <w:rsid w:val="00302A04"/>
    <w:rsid w:val="00303A94"/>
    <w:rsid w:val="0030433D"/>
    <w:rsid w:val="00304948"/>
    <w:rsid w:val="003115B9"/>
    <w:rsid w:val="00311A68"/>
    <w:rsid w:val="00312ED2"/>
    <w:rsid w:val="00313379"/>
    <w:rsid w:val="0031475A"/>
    <w:rsid w:val="00314807"/>
    <w:rsid w:val="00315799"/>
    <w:rsid w:val="00317836"/>
    <w:rsid w:val="003206A2"/>
    <w:rsid w:val="0032557F"/>
    <w:rsid w:val="00326029"/>
    <w:rsid w:val="00327C20"/>
    <w:rsid w:val="0033013E"/>
    <w:rsid w:val="00331079"/>
    <w:rsid w:val="00332AFA"/>
    <w:rsid w:val="0033438A"/>
    <w:rsid w:val="00334D23"/>
    <w:rsid w:val="00336539"/>
    <w:rsid w:val="00337046"/>
    <w:rsid w:val="00337B35"/>
    <w:rsid w:val="00342547"/>
    <w:rsid w:val="00343150"/>
    <w:rsid w:val="003433C2"/>
    <w:rsid w:val="0035308D"/>
    <w:rsid w:val="00353702"/>
    <w:rsid w:val="003569FE"/>
    <w:rsid w:val="00357D0C"/>
    <w:rsid w:val="00360341"/>
    <w:rsid w:val="00360E69"/>
    <w:rsid w:val="003612B1"/>
    <w:rsid w:val="00362079"/>
    <w:rsid w:val="0036367F"/>
    <w:rsid w:val="00371B2E"/>
    <w:rsid w:val="00373F61"/>
    <w:rsid w:val="00374108"/>
    <w:rsid w:val="003741DD"/>
    <w:rsid w:val="0037489B"/>
    <w:rsid w:val="0037538C"/>
    <w:rsid w:val="0037558E"/>
    <w:rsid w:val="00377BFD"/>
    <w:rsid w:val="003801DE"/>
    <w:rsid w:val="0038158D"/>
    <w:rsid w:val="00384BEB"/>
    <w:rsid w:val="0039043F"/>
    <w:rsid w:val="00390BBF"/>
    <w:rsid w:val="00392B9C"/>
    <w:rsid w:val="00392BB4"/>
    <w:rsid w:val="00394176"/>
    <w:rsid w:val="003A58B2"/>
    <w:rsid w:val="003A7AF7"/>
    <w:rsid w:val="003B0771"/>
    <w:rsid w:val="003B1CA9"/>
    <w:rsid w:val="003B1D71"/>
    <w:rsid w:val="003B2B16"/>
    <w:rsid w:val="003B2DC7"/>
    <w:rsid w:val="003B2F0E"/>
    <w:rsid w:val="003B5901"/>
    <w:rsid w:val="003B63D8"/>
    <w:rsid w:val="003C2B7B"/>
    <w:rsid w:val="003C4BE6"/>
    <w:rsid w:val="003C5C12"/>
    <w:rsid w:val="003C65E6"/>
    <w:rsid w:val="003D038A"/>
    <w:rsid w:val="003D6403"/>
    <w:rsid w:val="003D7447"/>
    <w:rsid w:val="003E10C5"/>
    <w:rsid w:val="003E2774"/>
    <w:rsid w:val="003E3AA4"/>
    <w:rsid w:val="003E46C0"/>
    <w:rsid w:val="003E4F2F"/>
    <w:rsid w:val="003F0137"/>
    <w:rsid w:val="003F4E7F"/>
    <w:rsid w:val="003F591E"/>
    <w:rsid w:val="003F672A"/>
    <w:rsid w:val="003F7948"/>
    <w:rsid w:val="003F7A17"/>
    <w:rsid w:val="00400C9A"/>
    <w:rsid w:val="0040234E"/>
    <w:rsid w:val="0040537C"/>
    <w:rsid w:val="00407254"/>
    <w:rsid w:val="00407335"/>
    <w:rsid w:val="00407AE9"/>
    <w:rsid w:val="00407EDE"/>
    <w:rsid w:val="00410079"/>
    <w:rsid w:val="00412B76"/>
    <w:rsid w:val="00412DDA"/>
    <w:rsid w:val="00412F15"/>
    <w:rsid w:val="00413287"/>
    <w:rsid w:val="00413E31"/>
    <w:rsid w:val="00420AF8"/>
    <w:rsid w:val="00421B61"/>
    <w:rsid w:val="00421C3C"/>
    <w:rsid w:val="00421CC2"/>
    <w:rsid w:val="004232D2"/>
    <w:rsid w:val="00424DB0"/>
    <w:rsid w:val="00424EDF"/>
    <w:rsid w:val="00427716"/>
    <w:rsid w:val="00427F43"/>
    <w:rsid w:val="004300A4"/>
    <w:rsid w:val="00431A47"/>
    <w:rsid w:val="004340A9"/>
    <w:rsid w:val="004348C9"/>
    <w:rsid w:val="004357BA"/>
    <w:rsid w:val="00436A88"/>
    <w:rsid w:val="00440C37"/>
    <w:rsid w:val="004417F1"/>
    <w:rsid w:val="00442197"/>
    <w:rsid w:val="0044376A"/>
    <w:rsid w:val="00443949"/>
    <w:rsid w:val="00445534"/>
    <w:rsid w:val="004465E7"/>
    <w:rsid w:val="0045072D"/>
    <w:rsid w:val="00451B3B"/>
    <w:rsid w:val="00452280"/>
    <w:rsid w:val="004556A2"/>
    <w:rsid w:val="004558C8"/>
    <w:rsid w:val="00456368"/>
    <w:rsid w:val="0045667E"/>
    <w:rsid w:val="00456803"/>
    <w:rsid w:val="00460201"/>
    <w:rsid w:val="0046089E"/>
    <w:rsid w:val="004612E9"/>
    <w:rsid w:val="00463249"/>
    <w:rsid w:val="00463FD2"/>
    <w:rsid w:val="0047100A"/>
    <w:rsid w:val="004752C5"/>
    <w:rsid w:val="004753A3"/>
    <w:rsid w:val="004768CC"/>
    <w:rsid w:val="00477B05"/>
    <w:rsid w:val="00482025"/>
    <w:rsid w:val="00483449"/>
    <w:rsid w:val="00485B55"/>
    <w:rsid w:val="00486E06"/>
    <w:rsid w:val="0049168D"/>
    <w:rsid w:val="00493235"/>
    <w:rsid w:val="004941E5"/>
    <w:rsid w:val="004967AF"/>
    <w:rsid w:val="004A1943"/>
    <w:rsid w:val="004A20F3"/>
    <w:rsid w:val="004A58F9"/>
    <w:rsid w:val="004A6E42"/>
    <w:rsid w:val="004B1512"/>
    <w:rsid w:val="004B4B00"/>
    <w:rsid w:val="004B5A50"/>
    <w:rsid w:val="004B7136"/>
    <w:rsid w:val="004B741F"/>
    <w:rsid w:val="004C03B8"/>
    <w:rsid w:val="004C0F0E"/>
    <w:rsid w:val="004C2447"/>
    <w:rsid w:val="004C56B7"/>
    <w:rsid w:val="004C5949"/>
    <w:rsid w:val="004C6D41"/>
    <w:rsid w:val="004D0421"/>
    <w:rsid w:val="004D1C90"/>
    <w:rsid w:val="004D30BE"/>
    <w:rsid w:val="004D328B"/>
    <w:rsid w:val="004D35CD"/>
    <w:rsid w:val="004D3E0C"/>
    <w:rsid w:val="004D4146"/>
    <w:rsid w:val="004E0F73"/>
    <w:rsid w:val="004E2153"/>
    <w:rsid w:val="004E232B"/>
    <w:rsid w:val="004E6820"/>
    <w:rsid w:val="004F1386"/>
    <w:rsid w:val="004F3408"/>
    <w:rsid w:val="004F37CF"/>
    <w:rsid w:val="004F45F5"/>
    <w:rsid w:val="004F6D83"/>
    <w:rsid w:val="00500316"/>
    <w:rsid w:val="005045AC"/>
    <w:rsid w:val="005078C4"/>
    <w:rsid w:val="00507AB7"/>
    <w:rsid w:val="005112AE"/>
    <w:rsid w:val="005121CA"/>
    <w:rsid w:val="00512DBE"/>
    <w:rsid w:val="00515ED7"/>
    <w:rsid w:val="00516C58"/>
    <w:rsid w:val="0051737D"/>
    <w:rsid w:val="005224A0"/>
    <w:rsid w:val="0052352A"/>
    <w:rsid w:val="005248DC"/>
    <w:rsid w:val="00524CDE"/>
    <w:rsid w:val="00525752"/>
    <w:rsid w:val="00526862"/>
    <w:rsid w:val="00533274"/>
    <w:rsid w:val="005359A7"/>
    <w:rsid w:val="00535DA6"/>
    <w:rsid w:val="00536E21"/>
    <w:rsid w:val="00537322"/>
    <w:rsid w:val="00540668"/>
    <w:rsid w:val="00540C5D"/>
    <w:rsid w:val="00541E6B"/>
    <w:rsid w:val="00543113"/>
    <w:rsid w:val="00546C4C"/>
    <w:rsid w:val="0055413D"/>
    <w:rsid w:val="005542BD"/>
    <w:rsid w:val="00556BBA"/>
    <w:rsid w:val="00557B92"/>
    <w:rsid w:val="00564DEC"/>
    <w:rsid w:val="005662AC"/>
    <w:rsid w:val="005747C4"/>
    <w:rsid w:val="00574A50"/>
    <w:rsid w:val="005815CB"/>
    <w:rsid w:val="00582328"/>
    <w:rsid w:val="005853E6"/>
    <w:rsid w:val="00587CD7"/>
    <w:rsid w:val="0059124A"/>
    <w:rsid w:val="00591464"/>
    <w:rsid w:val="00591DDD"/>
    <w:rsid w:val="005A10EA"/>
    <w:rsid w:val="005A1605"/>
    <w:rsid w:val="005A1C33"/>
    <w:rsid w:val="005A38B8"/>
    <w:rsid w:val="005A4C29"/>
    <w:rsid w:val="005A6734"/>
    <w:rsid w:val="005A7B14"/>
    <w:rsid w:val="005B0BF3"/>
    <w:rsid w:val="005B7A21"/>
    <w:rsid w:val="005C28BF"/>
    <w:rsid w:val="005C4FE0"/>
    <w:rsid w:val="005C6E54"/>
    <w:rsid w:val="005C7E83"/>
    <w:rsid w:val="005D0466"/>
    <w:rsid w:val="005D047B"/>
    <w:rsid w:val="005D15B5"/>
    <w:rsid w:val="005D1D26"/>
    <w:rsid w:val="005D569A"/>
    <w:rsid w:val="005D5B30"/>
    <w:rsid w:val="005D752A"/>
    <w:rsid w:val="005E079F"/>
    <w:rsid w:val="005E7444"/>
    <w:rsid w:val="005F35B9"/>
    <w:rsid w:val="005F466A"/>
    <w:rsid w:val="0060037A"/>
    <w:rsid w:val="00600AE3"/>
    <w:rsid w:val="00602870"/>
    <w:rsid w:val="00606968"/>
    <w:rsid w:val="006079E6"/>
    <w:rsid w:val="00610036"/>
    <w:rsid w:val="006100A7"/>
    <w:rsid w:val="0061039B"/>
    <w:rsid w:val="00610662"/>
    <w:rsid w:val="006119FE"/>
    <w:rsid w:val="00612BF3"/>
    <w:rsid w:val="00613511"/>
    <w:rsid w:val="00615341"/>
    <w:rsid w:val="006155E0"/>
    <w:rsid w:val="00616838"/>
    <w:rsid w:val="00616D07"/>
    <w:rsid w:val="00616D6E"/>
    <w:rsid w:val="00617625"/>
    <w:rsid w:val="00617919"/>
    <w:rsid w:val="006209C3"/>
    <w:rsid w:val="00620AC3"/>
    <w:rsid w:val="00620B67"/>
    <w:rsid w:val="00620F51"/>
    <w:rsid w:val="0062144A"/>
    <w:rsid w:val="0062665A"/>
    <w:rsid w:val="0062698C"/>
    <w:rsid w:val="00630648"/>
    <w:rsid w:val="006309A0"/>
    <w:rsid w:val="006372F4"/>
    <w:rsid w:val="00637C8E"/>
    <w:rsid w:val="00640A11"/>
    <w:rsid w:val="006428BE"/>
    <w:rsid w:val="00644FCD"/>
    <w:rsid w:val="00650521"/>
    <w:rsid w:val="00651023"/>
    <w:rsid w:val="006524E7"/>
    <w:rsid w:val="006565C8"/>
    <w:rsid w:val="00660696"/>
    <w:rsid w:val="00660FA6"/>
    <w:rsid w:val="00661C40"/>
    <w:rsid w:val="00664184"/>
    <w:rsid w:val="006652DD"/>
    <w:rsid w:val="0066592E"/>
    <w:rsid w:val="006669BF"/>
    <w:rsid w:val="00670496"/>
    <w:rsid w:val="006724B9"/>
    <w:rsid w:val="00672E0E"/>
    <w:rsid w:val="006747C5"/>
    <w:rsid w:val="00676463"/>
    <w:rsid w:val="00680CBB"/>
    <w:rsid w:val="00683309"/>
    <w:rsid w:val="006834AF"/>
    <w:rsid w:val="00683843"/>
    <w:rsid w:val="00683F3E"/>
    <w:rsid w:val="0068454F"/>
    <w:rsid w:val="0068492B"/>
    <w:rsid w:val="00685B6B"/>
    <w:rsid w:val="00690920"/>
    <w:rsid w:val="00693643"/>
    <w:rsid w:val="00695838"/>
    <w:rsid w:val="00695D94"/>
    <w:rsid w:val="006960DA"/>
    <w:rsid w:val="006A0F0B"/>
    <w:rsid w:val="006A1E9E"/>
    <w:rsid w:val="006A21FC"/>
    <w:rsid w:val="006A2F36"/>
    <w:rsid w:val="006A5163"/>
    <w:rsid w:val="006B0989"/>
    <w:rsid w:val="006B0E5E"/>
    <w:rsid w:val="006B2658"/>
    <w:rsid w:val="006B2F61"/>
    <w:rsid w:val="006B557E"/>
    <w:rsid w:val="006B6985"/>
    <w:rsid w:val="006B7B0A"/>
    <w:rsid w:val="006C070F"/>
    <w:rsid w:val="006C170E"/>
    <w:rsid w:val="006C38DC"/>
    <w:rsid w:val="006C45AA"/>
    <w:rsid w:val="006C4822"/>
    <w:rsid w:val="006D225C"/>
    <w:rsid w:val="006D2CE0"/>
    <w:rsid w:val="006D4C55"/>
    <w:rsid w:val="006D642E"/>
    <w:rsid w:val="006E0967"/>
    <w:rsid w:val="006E245A"/>
    <w:rsid w:val="006E45DD"/>
    <w:rsid w:val="006E56A2"/>
    <w:rsid w:val="006E640F"/>
    <w:rsid w:val="006E6E0F"/>
    <w:rsid w:val="006E7E9F"/>
    <w:rsid w:val="006F0B1A"/>
    <w:rsid w:val="006F1A2F"/>
    <w:rsid w:val="006F20FD"/>
    <w:rsid w:val="006F3115"/>
    <w:rsid w:val="006F5F3F"/>
    <w:rsid w:val="00700617"/>
    <w:rsid w:val="00701097"/>
    <w:rsid w:val="00701EDC"/>
    <w:rsid w:val="00702977"/>
    <w:rsid w:val="00702F51"/>
    <w:rsid w:val="00703CD6"/>
    <w:rsid w:val="00704DA4"/>
    <w:rsid w:val="0070655B"/>
    <w:rsid w:val="0070698A"/>
    <w:rsid w:val="00707A49"/>
    <w:rsid w:val="00711F7C"/>
    <w:rsid w:val="00712590"/>
    <w:rsid w:val="00712A36"/>
    <w:rsid w:val="0071463C"/>
    <w:rsid w:val="00715039"/>
    <w:rsid w:val="007179BE"/>
    <w:rsid w:val="00717A35"/>
    <w:rsid w:val="00717D2E"/>
    <w:rsid w:val="00720B6F"/>
    <w:rsid w:val="00721D80"/>
    <w:rsid w:val="00722E11"/>
    <w:rsid w:val="00723434"/>
    <w:rsid w:val="0072425F"/>
    <w:rsid w:val="00725317"/>
    <w:rsid w:val="007264E0"/>
    <w:rsid w:val="00726A28"/>
    <w:rsid w:val="00726BF4"/>
    <w:rsid w:val="0072735A"/>
    <w:rsid w:val="007275D7"/>
    <w:rsid w:val="007304CB"/>
    <w:rsid w:val="00733E32"/>
    <w:rsid w:val="00734053"/>
    <w:rsid w:val="00736DB4"/>
    <w:rsid w:val="0073710B"/>
    <w:rsid w:val="0074053D"/>
    <w:rsid w:val="007501D0"/>
    <w:rsid w:val="007508DA"/>
    <w:rsid w:val="00751369"/>
    <w:rsid w:val="00751EF6"/>
    <w:rsid w:val="007543E9"/>
    <w:rsid w:val="00755550"/>
    <w:rsid w:val="007573C3"/>
    <w:rsid w:val="0076001A"/>
    <w:rsid w:val="00760A57"/>
    <w:rsid w:val="00760DA7"/>
    <w:rsid w:val="0076239B"/>
    <w:rsid w:val="00766185"/>
    <w:rsid w:val="00771167"/>
    <w:rsid w:val="007736DF"/>
    <w:rsid w:val="00774E8C"/>
    <w:rsid w:val="00775119"/>
    <w:rsid w:val="00775B66"/>
    <w:rsid w:val="0077609A"/>
    <w:rsid w:val="0077641D"/>
    <w:rsid w:val="00780BBD"/>
    <w:rsid w:val="00785D7E"/>
    <w:rsid w:val="007914C8"/>
    <w:rsid w:val="00796058"/>
    <w:rsid w:val="007961ED"/>
    <w:rsid w:val="0079674C"/>
    <w:rsid w:val="00797CFD"/>
    <w:rsid w:val="007A1F5B"/>
    <w:rsid w:val="007A5C1E"/>
    <w:rsid w:val="007A5F41"/>
    <w:rsid w:val="007A669F"/>
    <w:rsid w:val="007B2660"/>
    <w:rsid w:val="007B29BB"/>
    <w:rsid w:val="007B2DFB"/>
    <w:rsid w:val="007B52B9"/>
    <w:rsid w:val="007B5D24"/>
    <w:rsid w:val="007B6F82"/>
    <w:rsid w:val="007C05F6"/>
    <w:rsid w:val="007C1B99"/>
    <w:rsid w:val="007C3721"/>
    <w:rsid w:val="007C5DA4"/>
    <w:rsid w:val="007C7399"/>
    <w:rsid w:val="007D277B"/>
    <w:rsid w:val="007D331F"/>
    <w:rsid w:val="007D46F9"/>
    <w:rsid w:val="007D4C94"/>
    <w:rsid w:val="007D4DF4"/>
    <w:rsid w:val="007D4E10"/>
    <w:rsid w:val="007D7028"/>
    <w:rsid w:val="007E23E2"/>
    <w:rsid w:val="007E2B56"/>
    <w:rsid w:val="007E2F44"/>
    <w:rsid w:val="007E3BCF"/>
    <w:rsid w:val="007E421A"/>
    <w:rsid w:val="007E4274"/>
    <w:rsid w:val="007E4CE9"/>
    <w:rsid w:val="007E5567"/>
    <w:rsid w:val="007E6681"/>
    <w:rsid w:val="007E6A10"/>
    <w:rsid w:val="007F17D0"/>
    <w:rsid w:val="007F197F"/>
    <w:rsid w:val="007F260B"/>
    <w:rsid w:val="007F46A7"/>
    <w:rsid w:val="007F6E4D"/>
    <w:rsid w:val="00800ADC"/>
    <w:rsid w:val="00803E18"/>
    <w:rsid w:val="00807643"/>
    <w:rsid w:val="00814E3D"/>
    <w:rsid w:val="00815458"/>
    <w:rsid w:val="0081545C"/>
    <w:rsid w:val="00815D87"/>
    <w:rsid w:val="008208B7"/>
    <w:rsid w:val="00821567"/>
    <w:rsid w:val="00826432"/>
    <w:rsid w:val="008266F8"/>
    <w:rsid w:val="00831EC7"/>
    <w:rsid w:val="00832A4D"/>
    <w:rsid w:val="008335B6"/>
    <w:rsid w:val="008357B3"/>
    <w:rsid w:val="0084002E"/>
    <w:rsid w:val="00841169"/>
    <w:rsid w:val="0084150F"/>
    <w:rsid w:val="00842B89"/>
    <w:rsid w:val="008434DE"/>
    <w:rsid w:val="00846891"/>
    <w:rsid w:val="008506D5"/>
    <w:rsid w:val="00850724"/>
    <w:rsid w:val="00850AF4"/>
    <w:rsid w:val="0085139F"/>
    <w:rsid w:val="008516D7"/>
    <w:rsid w:val="00852C5E"/>
    <w:rsid w:val="00852F5A"/>
    <w:rsid w:val="00853D20"/>
    <w:rsid w:val="00853E81"/>
    <w:rsid w:val="00856BB8"/>
    <w:rsid w:val="008571E9"/>
    <w:rsid w:val="00860492"/>
    <w:rsid w:val="00861733"/>
    <w:rsid w:val="00861A2E"/>
    <w:rsid w:val="00862CEB"/>
    <w:rsid w:val="00863AA4"/>
    <w:rsid w:val="00863DDF"/>
    <w:rsid w:val="0086510E"/>
    <w:rsid w:val="00866185"/>
    <w:rsid w:val="00866475"/>
    <w:rsid w:val="0087128B"/>
    <w:rsid w:val="00872E1F"/>
    <w:rsid w:val="008731A2"/>
    <w:rsid w:val="0087370F"/>
    <w:rsid w:val="00876A7C"/>
    <w:rsid w:val="00876B11"/>
    <w:rsid w:val="00877266"/>
    <w:rsid w:val="008826AF"/>
    <w:rsid w:val="00885DD6"/>
    <w:rsid w:val="00886C85"/>
    <w:rsid w:val="008903A6"/>
    <w:rsid w:val="008906AD"/>
    <w:rsid w:val="008907B4"/>
    <w:rsid w:val="00890B76"/>
    <w:rsid w:val="00890C18"/>
    <w:rsid w:val="00892348"/>
    <w:rsid w:val="008968F7"/>
    <w:rsid w:val="00896F25"/>
    <w:rsid w:val="00896F9E"/>
    <w:rsid w:val="00897EA1"/>
    <w:rsid w:val="008A027B"/>
    <w:rsid w:val="008A0B0A"/>
    <w:rsid w:val="008A5B08"/>
    <w:rsid w:val="008A6284"/>
    <w:rsid w:val="008A6434"/>
    <w:rsid w:val="008B10BB"/>
    <w:rsid w:val="008B1700"/>
    <w:rsid w:val="008B2208"/>
    <w:rsid w:val="008B26BA"/>
    <w:rsid w:val="008B26DF"/>
    <w:rsid w:val="008B5067"/>
    <w:rsid w:val="008B6AF2"/>
    <w:rsid w:val="008B7338"/>
    <w:rsid w:val="008B782B"/>
    <w:rsid w:val="008B79F7"/>
    <w:rsid w:val="008B7B4B"/>
    <w:rsid w:val="008C059B"/>
    <w:rsid w:val="008C2174"/>
    <w:rsid w:val="008C2AFC"/>
    <w:rsid w:val="008C4A4D"/>
    <w:rsid w:val="008C6182"/>
    <w:rsid w:val="008C6CEB"/>
    <w:rsid w:val="008C6F48"/>
    <w:rsid w:val="008C712A"/>
    <w:rsid w:val="008D0FCE"/>
    <w:rsid w:val="008D2404"/>
    <w:rsid w:val="008D4752"/>
    <w:rsid w:val="008D4A96"/>
    <w:rsid w:val="008D765A"/>
    <w:rsid w:val="008D78E1"/>
    <w:rsid w:val="008D7BB5"/>
    <w:rsid w:val="008E15F4"/>
    <w:rsid w:val="008E336B"/>
    <w:rsid w:val="008E3437"/>
    <w:rsid w:val="008E3838"/>
    <w:rsid w:val="008E3D10"/>
    <w:rsid w:val="008E5DE8"/>
    <w:rsid w:val="008F01C4"/>
    <w:rsid w:val="008F1F22"/>
    <w:rsid w:val="008F471B"/>
    <w:rsid w:val="008F6A51"/>
    <w:rsid w:val="008F6AC8"/>
    <w:rsid w:val="0090242B"/>
    <w:rsid w:val="009033B5"/>
    <w:rsid w:val="0090416A"/>
    <w:rsid w:val="00905D4D"/>
    <w:rsid w:val="009066F7"/>
    <w:rsid w:val="00907CDB"/>
    <w:rsid w:val="0091070F"/>
    <w:rsid w:val="00911180"/>
    <w:rsid w:val="009126FE"/>
    <w:rsid w:val="00912A46"/>
    <w:rsid w:val="009142F6"/>
    <w:rsid w:val="00915E94"/>
    <w:rsid w:val="00921B70"/>
    <w:rsid w:val="009227B4"/>
    <w:rsid w:val="009231B9"/>
    <w:rsid w:val="00925A7D"/>
    <w:rsid w:val="00925BA7"/>
    <w:rsid w:val="00927D77"/>
    <w:rsid w:val="009309AB"/>
    <w:rsid w:val="00930B9A"/>
    <w:rsid w:val="00931A81"/>
    <w:rsid w:val="0093232A"/>
    <w:rsid w:val="00932830"/>
    <w:rsid w:val="00934693"/>
    <w:rsid w:val="00936812"/>
    <w:rsid w:val="0093694A"/>
    <w:rsid w:val="00936E0C"/>
    <w:rsid w:val="00937EDD"/>
    <w:rsid w:val="009404EC"/>
    <w:rsid w:val="00941491"/>
    <w:rsid w:val="00941D51"/>
    <w:rsid w:val="00943D06"/>
    <w:rsid w:val="00945915"/>
    <w:rsid w:val="00946CA5"/>
    <w:rsid w:val="00947D8C"/>
    <w:rsid w:val="009500E7"/>
    <w:rsid w:val="0095031F"/>
    <w:rsid w:val="00951B10"/>
    <w:rsid w:val="0095254D"/>
    <w:rsid w:val="00952BB2"/>
    <w:rsid w:val="00954A27"/>
    <w:rsid w:val="00955368"/>
    <w:rsid w:val="00956EB7"/>
    <w:rsid w:val="009577A3"/>
    <w:rsid w:val="00957B58"/>
    <w:rsid w:val="00960AD0"/>
    <w:rsid w:val="00964667"/>
    <w:rsid w:val="0098309A"/>
    <w:rsid w:val="0098337C"/>
    <w:rsid w:val="0098383B"/>
    <w:rsid w:val="00987062"/>
    <w:rsid w:val="00990555"/>
    <w:rsid w:val="00991863"/>
    <w:rsid w:val="009918A7"/>
    <w:rsid w:val="00994366"/>
    <w:rsid w:val="009947F3"/>
    <w:rsid w:val="00994A79"/>
    <w:rsid w:val="00995170"/>
    <w:rsid w:val="00995A5D"/>
    <w:rsid w:val="009977DD"/>
    <w:rsid w:val="00997C0F"/>
    <w:rsid w:val="009A1494"/>
    <w:rsid w:val="009B0B47"/>
    <w:rsid w:val="009B0F48"/>
    <w:rsid w:val="009B1141"/>
    <w:rsid w:val="009B3382"/>
    <w:rsid w:val="009B3478"/>
    <w:rsid w:val="009B4CFF"/>
    <w:rsid w:val="009B5946"/>
    <w:rsid w:val="009B717E"/>
    <w:rsid w:val="009B71AB"/>
    <w:rsid w:val="009C4A36"/>
    <w:rsid w:val="009C5AEB"/>
    <w:rsid w:val="009D1283"/>
    <w:rsid w:val="009D22F8"/>
    <w:rsid w:val="009D7B40"/>
    <w:rsid w:val="009D7D94"/>
    <w:rsid w:val="009E0EB6"/>
    <w:rsid w:val="009E166A"/>
    <w:rsid w:val="009E3EA6"/>
    <w:rsid w:val="009E4494"/>
    <w:rsid w:val="009E481E"/>
    <w:rsid w:val="009E4F6F"/>
    <w:rsid w:val="009E519A"/>
    <w:rsid w:val="009E5515"/>
    <w:rsid w:val="009E765A"/>
    <w:rsid w:val="009F1C22"/>
    <w:rsid w:val="009F263A"/>
    <w:rsid w:val="009F4241"/>
    <w:rsid w:val="009F5183"/>
    <w:rsid w:val="009F72FD"/>
    <w:rsid w:val="00A0024C"/>
    <w:rsid w:val="00A014EA"/>
    <w:rsid w:val="00A02F9B"/>
    <w:rsid w:val="00A05399"/>
    <w:rsid w:val="00A0547A"/>
    <w:rsid w:val="00A06CF5"/>
    <w:rsid w:val="00A1054A"/>
    <w:rsid w:val="00A105F8"/>
    <w:rsid w:val="00A14CBE"/>
    <w:rsid w:val="00A172DE"/>
    <w:rsid w:val="00A173AE"/>
    <w:rsid w:val="00A20A78"/>
    <w:rsid w:val="00A210D4"/>
    <w:rsid w:val="00A2129B"/>
    <w:rsid w:val="00A21ADC"/>
    <w:rsid w:val="00A25833"/>
    <w:rsid w:val="00A25C2F"/>
    <w:rsid w:val="00A27BCC"/>
    <w:rsid w:val="00A3091D"/>
    <w:rsid w:val="00A33806"/>
    <w:rsid w:val="00A34650"/>
    <w:rsid w:val="00A34BEC"/>
    <w:rsid w:val="00A35FFE"/>
    <w:rsid w:val="00A3683F"/>
    <w:rsid w:val="00A36A75"/>
    <w:rsid w:val="00A36F96"/>
    <w:rsid w:val="00A37B8B"/>
    <w:rsid w:val="00A41323"/>
    <w:rsid w:val="00A4253E"/>
    <w:rsid w:val="00A43667"/>
    <w:rsid w:val="00A4401A"/>
    <w:rsid w:val="00A45011"/>
    <w:rsid w:val="00A46441"/>
    <w:rsid w:val="00A478FD"/>
    <w:rsid w:val="00A503EE"/>
    <w:rsid w:val="00A54615"/>
    <w:rsid w:val="00A54B91"/>
    <w:rsid w:val="00A5645A"/>
    <w:rsid w:val="00A62BF1"/>
    <w:rsid w:val="00A62C64"/>
    <w:rsid w:val="00A6367D"/>
    <w:rsid w:val="00A65997"/>
    <w:rsid w:val="00A66854"/>
    <w:rsid w:val="00A6779F"/>
    <w:rsid w:val="00A7038D"/>
    <w:rsid w:val="00A704A9"/>
    <w:rsid w:val="00A70622"/>
    <w:rsid w:val="00A712DA"/>
    <w:rsid w:val="00A730AA"/>
    <w:rsid w:val="00A808D7"/>
    <w:rsid w:val="00A80A40"/>
    <w:rsid w:val="00A811DA"/>
    <w:rsid w:val="00A8125B"/>
    <w:rsid w:val="00A8134F"/>
    <w:rsid w:val="00A82953"/>
    <w:rsid w:val="00A83834"/>
    <w:rsid w:val="00A83C7D"/>
    <w:rsid w:val="00A844AA"/>
    <w:rsid w:val="00A84BD8"/>
    <w:rsid w:val="00A8672B"/>
    <w:rsid w:val="00A877C7"/>
    <w:rsid w:val="00A90D5A"/>
    <w:rsid w:val="00A9153D"/>
    <w:rsid w:val="00A931F0"/>
    <w:rsid w:val="00A95673"/>
    <w:rsid w:val="00A95921"/>
    <w:rsid w:val="00A95B62"/>
    <w:rsid w:val="00AA1334"/>
    <w:rsid w:val="00AA30CA"/>
    <w:rsid w:val="00AA4121"/>
    <w:rsid w:val="00AA6E8E"/>
    <w:rsid w:val="00AB3E0E"/>
    <w:rsid w:val="00AB445E"/>
    <w:rsid w:val="00AB4A50"/>
    <w:rsid w:val="00AB6042"/>
    <w:rsid w:val="00AC14B9"/>
    <w:rsid w:val="00AC2BF0"/>
    <w:rsid w:val="00AC2F49"/>
    <w:rsid w:val="00AC3BA6"/>
    <w:rsid w:val="00AC44C1"/>
    <w:rsid w:val="00AD07FE"/>
    <w:rsid w:val="00AD21B7"/>
    <w:rsid w:val="00AD3B0F"/>
    <w:rsid w:val="00AD3E93"/>
    <w:rsid w:val="00AD5878"/>
    <w:rsid w:val="00AD632D"/>
    <w:rsid w:val="00AD738F"/>
    <w:rsid w:val="00AD75B9"/>
    <w:rsid w:val="00AD7DC0"/>
    <w:rsid w:val="00AD7FF9"/>
    <w:rsid w:val="00AE3D34"/>
    <w:rsid w:val="00AE580E"/>
    <w:rsid w:val="00AF04EA"/>
    <w:rsid w:val="00AF0995"/>
    <w:rsid w:val="00AF19A1"/>
    <w:rsid w:val="00AF3245"/>
    <w:rsid w:val="00AF466E"/>
    <w:rsid w:val="00AF477A"/>
    <w:rsid w:val="00AF4C4C"/>
    <w:rsid w:val="00AF51CC"/>
    <w:rsid w:val="00AF62AA"/>
    <w:rsid w:val="00AF7B7E"/>
    <w:rsid w:val="00B004CF"/>
    <w:rsid w:val="00B01AE3"/>
    <w:rsid w:val="00B01C56"/>
    <w:rsid w:val="00B03AAF"/>
    <w:rsid w:val="00B055DB"/>
    <w:rsid w:val="00B10593"/>
    <w:rsid w:val="00B1236E"/>
    <w:rsid w:val="00B14081"/>
    <w:rsid w:val="00B140DF"/>
    <w:rsid w:val="00B17F02"/>
    <w:rsid w:val="00B20077"/>
    <w:rsid w:val="00B20A94"/>
    <w:rsid w:val="00B20B4D"/>
    <w:rsid w:val="00B21AB5"/>
    <w:rsid w:val="00B233CE"/>
    <w:rsid w:val="00B236F7"/>
    <w:rsid w:val="00B23E78"/>
    <w:rsid w:val="00B24C85"/>
    <w:rsid w:val="00B25B2C"/>
    <w:rsid w:val="00B26DDF"/>
    <w:rsid w:val="00B27533"/>
    <w:rsid w:val="00B30909"/>
    <w:rsid w:val="00B31116"/>
    <w:rsid w:val="00B32CCB"/>
    <w:rsid w:val="00B34089"/>
    <w:rsid w:val="00B35B11"/>
    <w:rsid w:val="00B36A40"/>
    <w:rsid w:val="00B37C2C"/>
    <w:rsid w:val="00B40308"/>
    <w:rsid w:val="00B4051A"/>
    <w:rsid w:val="00B40531"/>
    <w:rsid w:val="00B40D6E"/>
    <w:rsid w:val="00B416B5"/>
    <w:rsid w:val="00B42D9C"/>
    <w:rsid w:val="00B43BC5"/>
    <w:rsid w:val="00B46941"/>
    <w:rsid w:val="00B50676"/>
    <w:rsid w:val="00B51264"/>
    <w:rsid w:val="00B515DE"/>
    <w:rsid w:val="00B51A90"/>
    <w:rsid w:val="00B5336D"/>
    <w:rsid w:val="00B5559F"/>
    <w:rsid w:val="00B56BCE"/>
    <w:rsid w:val="00B6025A"/>
    <w:rsid w:val="00B6050B"/>
    <w:rsid w:val="00B6486A"/>
    <w:rsid w:val="00B66882"/>
    <w:rsid w:val="00B67343"/>
    <w:rsid w:val="00B67E15"/>
    <w:rsid w:val="00B719E1"/>
    <w:rsid w:val="00B73260"/>
    <w:rsid w:val="00B73393"/>
    <w:rsid w:val="00B73616"/>
    <w:rsid w:val="00B73ECE"/>
    <w:rsid w:val="00B77E51"/>
    <w:rsid w:val="00B817A6"/>
    <w:rsid w:val="00B8432A"/>
    <w:rsid w:val="00B84E3D"/>
    <w:rsid w:val="00B858FE"/>
    <w:rsid w:val="00B872D6"/>
    <w:rsid w:val="00B9042C"/>
    <w:rsid w:val="00B931C8"/>
    <w:rsid w:val="00B9420D"/>
    <w:rsid w:val="00B95FAB"/>
    <w:rsid w:val="00B96D33"/>
    <w:rsid w:val="00BA2B10"/>
    <w:rsid w:val="00BB70AC"/>
    <w:rsid w:val="00BC283C"/>
    <w:rsid w:val="00BC50F7"/>
    <w:rsid w:val="00BC692D"/>
    <w:rsid w:val="00BC7C29"/>
    <w:rsid w:val="00BD465D"/>
    <w:rsid w:val="00BD55AF"/>
    <w:rsid w:val="00BE009D"/>
    <w:rsid w:val="00BE03B1"/>
    <w:rsid w:val="00BE0BC3"/>
    <w:rsid w:val="00BE3F31"/>
    <w:rsid w:val="00BF1E83"/>
    <w:rsid w:val="00BF29D9"/>
    <w:rsid w:val="00BF42DA"/>
    <w:rsid w:val="00BF7C2C"/>
    <w:rsid w:val="00C01DCD"/>
    <w:rsid w:val="00C02835"/>
    <w:rsid w:val="00C0472A"/>
    <w:rsid w:val="00C10016"/>
    <w:rsid w:val="00C131FF"/>
    <w:rsid w:val="00C13E48"/>
    <w:rsid w:val="00C14ABD"/>
    <w:rsid w:val="00C20617"/>
    <w:rsid w:val="00C22CBF"/>
    <w:rsid w:val="00C245D5"/>
    <w:rsid w:val="00C26932"/>
    <w:rsid w:val="00C32B61"/>
    <w:rsid w:val="00C33B4F"/>
    <w:rsid w:val="00C36E9A"/>
    <w:rsid w:val="00C3764E"/>
    <w:rsid w:val="00C4269D"/>
    <w:rsid w:val="00C43D48"/>
    <w:rsid w:val="00C46E51"/>
    <w:rsid w:val="00C51846"/>
    <w:rsid w:val="00C5185A"/>
    <w:rsid w:val="00C53C66"/>
    <w:rsid w:val="00C53D86"/>
    <w:rsid w:val="00C567FF"/>
    <w:rsid w:val="00C5702D"/>
    <w:rsid w:val="00C57814"/>
    <w:rsid w:val="00C6092A"/>
    <w:rsid w:val="00C60BD5"/>
    <w:rsid w:val="00C613F2"/>
    <w:rsid w:val="00C643D4"/>
    <w:rsid w:val="00C66974"/>
    <w:rsid w:val="00C67B43"/>
    <w:rsid w:val="00C73D6A"/>
    <w:rsid w:val="00C74E0A"/>
    <w:rsid w:val="00C752A5"/>
    <w:rsid w:val="00C76363"/>
    <w:rsid w:val="00C76996"/>
    <w:rsid w:val="00C802FF"/>
    <w:rsid w:val="00C81A4F"/>
    <w:rsid w:val="00C820E8"/>
    <w:rsid w:val="00C821D2"/>
    <w:rsid w:val="00C82C17"/>
    <w:rsid w:val="00C82FE7"/>
    <w:rsid w:val="00C85BA8"/>
    <w:rsid w:val="00C85EB5"/>
    <w:rsid w:val="00C864A9"/>
    <w:rsid w:val="00C87843"/>
    <w:rsid w:val="00C87A0E"/>
    <w:rsid w:val="00C903B4"/>
    <w:rsid w:val="00C912AD"/>
    <w:rsid w:val="00C9368B"/>
    <w:rsid w:val="00C95454"/>
    <w:rsid w:val="00C95716"/>
    <w:rsid w:val="00C977E2"/>
    <w:rsid w:val="00C97827"/>
    <w:rsid w:val="00C97A03"/>
    <w:rsid w:val="00CA0357"/>
    <w:rsid w:val="00CA0CF5"/>
    <w:rsid w:val="00CA20FF"/>
    <w:rsid w:val="00CA21C9"/>
    <w:rsid w:val="00CA3714"/>
    <w:rsid w:val="00CA3F71"/>
    <w:rsid w:val="00CA5970"/>
    <w:rsid w:val="00CA77FB"/>
    <w:rsid w:val="00CB2B32"/>
    <w:rsid w:val="00CB4A03"/>
    <w:rsid w:val="00CC16DD"/>
    <w:rsid w:val="00CC1BB0"/>
    <w:rsid w:val="00CC1D1F"/>
    <w:rsid w:val="00CC4DA8"/>
    <w:rsid w:val="00CC5A11"/>
    <w:rsid w:val="00CC7214"/>
    <w:rsid w:val="00CD0C80"/>
    <w:rsid w:val="00CD1909"/>
    <w:rsid w:val="00CD661D"/>
    <w:rsid w:val="00CE2B1F"/>
    <w:rsid w:val="00CE3174"/>
    <w:rsid w:val="00CE43BD"/>
    <w:rsid w:val="00CE51C5"/>
    <w:rsid w:val="00CE6A12"/>
    <w:rsid w:val="00CF1122"/>
    <w:rsid w:val="00CF127D"/>
    <w:rsid w:val="00CF561D"/>
    <w:rsid w:val="00CF7BB2"/>
    <w:rsid w:val="00D00070"/>
    <w:rsid w:val="00D00BD0"/>
    <w:rsid w:val="00D0289E"/>
    <w:rsid w:val="00D03754"/>
    <w:rsid w:val="00D04186"/>
    <w:rsid w:val="00D045AC"/>
    <w:rsid w:val="00D04F06"/>
    <w:rsid w:val="00D07BF0"/>
    <w:rsid w:val="00D115D2"/>
    <w:rsid w:val="00D13544"/>
    <w:rsid w:val="00D13C8D"/>
    <w:rsid w:val="00D148A8"/>
    <w:rsid w:val="00D151B8"/>
    <w:rsid w:val="00D15630"/>
    <w:rsid w:val="00D15A03"/>
    <w:rsid w:val="00D1660D"/>
    <w:rsid w:val="00D17641"/>
    <w:rsid w:val="00D207E4"/>
    <w:rsid w:val="00D25FFD"/>
    <w:rsid w:val="00D276F1"/>
    <w:rsid w:val="00D33088"/>
    <w:rsid w:val="00D348B0"/>
    <w:rsid w:val="00D34A4F"/>
    <w:rsid w:val="00D366BD"/>
    <w:rsid w:val="00D4041C"/>
    <w:rsid w:val="00D40A31"/>
    <w:rsid w:val="00D40ACA"/>
    <w:rsid w:val="00D441EB"/>
    <w:rsid w:val="00D44217"/>
    <w:rsid w:val="00D45A9B"/>
    <w:rsid w:val="00D46AB4"/>
    <w:rsid w:val="00D46B7E"/>
    <w:rsid w:val="00D4753B"/>
    <w:rsid w:val="00D50D0E"/>
    <w:rsid w:val="00D52659"/>
    <w:rsid w:val="00D54D11"/>
    <w:rsid w:val="00D60F32"/>
    <w:rsid w:val="00D62D3E"/>
    <w:rsid w:val="00D63547"/>
    <w:rsid w:val="00D708F9"/>
    <w:rsid w:val="00D739FA"/>
    <w:rsid w:val="00D75546"/>
    <w:rsid w:val="00D75D46"/>
    <w:rsid w:val="00D7667A"/>
    <w:rsid w:val="00D76C49"/>
    <w:rsid w:val="00D81152"/>
    <w:rsid w:val="00D81538"/>
    <w:rsid w:val="00D82045"/>
    <w:rsid w:val="00D840F4"/>
    <w:rsid w:val="00D84B29"/>
    <w:rsid w:val="00D85324"/>
    <w:rsid w:val="00D85ED8"/>
    <w:rsid w:val="00D85F19"/>
    <w:rsid w:val="00D87C47"/>
    <w:rsid w:val="00D92136"/>
    <w:rsid w:val="00D95FE3"/>
    <w:rsid w:val="00DA35B5"/>
    <w:rsid w:val="00DA3F48"/>
    <w:rsid w:val="00DA6196"/>
    <w:rsid w:val="00DB1223"/>
    <w:rsid w:val="00DB2956"/>
    <w:rsid w:val="00DB487F"/>
    <w:rsid w:val="00DB6247"/>
    <w:rsid w:val="00DC1FC8"/>
    <w:rsid w:val="00DC2CAB"/>
    <w:rsid w:val="00DC3CC6"/>
    <w:rsid w:val="00DC604D"/>
    <w:rsid w:val="00DD0576"/>
    <w:rsid w:val="00DD09E5"/>
    <w:rsid w:val="00DD2F75"/>
    <w:rsid w:val="00DD74A7"/>
    <w:rsid w:val="00DD7657"/>
    <w:rsid w:val="00DE20E2"/>
    <w:rsid w:val="00DE2CAD"/>
    <w:rsid w:val="00DE32DD"/>
    <w:rsid w:val="00DF3BBD"/>
    <w:rsid w:val="00DF5083"/>
    <w:rsid w:val="00DF5087"/>
    <w:rsid w:val="00E012B8"/>
    <w:rsid w:val="00E01CF0"/>
    <w:rsid w:val="00E04C11"/>
    <w:rsid w:val="00E05762"/>
    <w:rsid w:val="00E157A3"/>
    <w:rsid w:val="00E2232A"/>
    <w:rsid w:val="00E2369D"/>
    <w:rsid w:val="00E24146"/>
    <w:rsid w:val="00E25A1B"/>
    <w:rsid w:val="00E261DA"/>
    <w:rsid w:val="00E26380"/>
    <w:rsid w:val="00E314F3"/>
    <w:rsid w:val="00E32223"/>
    <w:rsid w:val="00E345E3"/>
    <w:rsid w:val="00E363E1"/>
    <w:rsid w:val="00E37438"/>
    <w:rsid w:val="00E40FE6"/>
    <w:rsid w:val="00E43474"/>
    <w:rsid w:val="00E44C6B"/>
    <w:rsid w:val="00E45BC2"/>
    <w:rsid w:val="00E471A5"/>
    <w:rsid w:val="00E53F36"/>
    <w:rsid w:val="00E54355"/>
    <w:rsid w:val="00E562BB"/>
    <w:rsid w:val="00E56A47"/>
    <w:rsid w:val="00E574F2"/>
    <w:rsid w:val="00E60C05"/>
    <w:rsid w:val="00E63A86"/>
    <w:rsid w:val="00E6442F"/>
    <w:rsid w:val="00E66659"/>
    <w:rsid w:val="00E70B03"/>
    <w:rsid w:val="00E70EDE"/>
    <w:rsid w:val="00E81D6E"/>
    <w:rsid w:val="00E82D11"/>
    <w:rsid w:val="00E8300F"/>
    <w:rsid w:val="00E846FF"/>
    <w:rsid w:val="00E92D87"/>
    <w:rsid w:val="00E940ED"/>
    <w:rsid w:val="00E94730"/>
    <w:rsid w:val="00E94855"/>
    <w:rsid w:val="00E9582E"/>
    <w:rsid w:val="00E95E2E"/>
    <w:rsid w:val="00E95EB9"/>
    <w:rsid w:val="00E97615"/>
    <w:rsid w:val="00EA1DE3"/>
    <w:rsid w:val="00EA2351"/>
    <w:rsid w:val="00EA2B73"/>
    <w:rsid w:val="00EA6D0E"/>
    <w:rsid w:val="00EB124A"/>
    <w:rsid w:val="00EB1630"/>
    <w:rsid w:val="00EB2B72"/>
    <w:rsid w:val="00EB5118"/>
    <w:rsid w:val="00EB55F3"/>
    <w:rsid w:val="00EC043B"/>
    <w:rsid w:val="00EC0BFA"/>
    <w:rsid w:val="00EC103C"/>
    <w:rsid w:val="00EC603C"/>
    <w:rsid w:val="00EC74CD"/>
    <w:rsid w:val="00EC781D"/>
    <w:rsid w:val="00ED0809"/>
    <w:rsid w:val="00ED0D5F"/>
    <w:rsid w:val="00ED1BD6"/>
    <w:rsid w:val="00ED2320"/>
    <w:rsid w:val="00ED23EC"/>
    <w:rsid w:val="00ED284C"/>
    <w:rsid w:val="00ED3231"/>
    <w:rsid w:val="00ED3558"/>
    <w:rsid w:val="00ED3D12"/>
    <w:rsid w:val="00ED5088"/>
    <w:rsid w:val="00ED5685"/>
    <w:rsid w:val="00ED5C72"/>
    <w:rsid w:val="00ED5FDC"/>
    <w:rsid w:val="00ED643A"/>
    <w:rsid w:val="00ED6EF2"/>
    <w:rsid w:val="00ED7C82"/>
    <w:rsid w:val="00EE0696"/>
    <w:rsid w:val="00EE4232"/>
    <w:rsid w:val="00EE4362"/>
    <w:rsid w:val="00EE56E6"/>
    <w:rsid w:val="00EE6422"/>
    <w:rsid w:val="00EE6EBE"/>
    <w:rsid w:val="00EE75D5"/>
    <w:rsid w:val="00EF0CF0"/>
    <w:rsid w:val="00EF3837"/>
    <w:rsid w:val="00EF3908"/>
    <w:rsid w:val="00EF3FC2"/>
    <w:rsid w:val="00EF5ACA"/>
    <w:rsid w:val="00EF64C2"/>
    <w:rsid w:val="00EF7C09"/>
    <w:rsid w:val="00F013CA"/>
    <w:rsid w:val="00F01B05"/>
    <w:rsid w:val="00F037E4"/>
    <w:rsid w:val="00F054DC"/>
    <w:rsid w:val="00F05555"/>
    <w:rsid w:val="00F059F8"/>
    <w:rsid w:val="00F05CA8"/>
    <w:rsid w:val="00F15900"/>
    <w:rsid w:val="00F1713A"/>
    <w:rsid w:val="00F175B6"/>
    <w:rsid w:val="00F17A72"/>
    <w:rsid w:val="00F208B1"/>
    <w:rsid w:val="00F268D9"/>
    <w:rsid w:val="00F27483"/>
    <w:rsid w:val="00F34CBB"/>
    <w:rsid w:val="00F36AFD"/>
    <w:rsid w:val="00F3745E"/>
    <w:rsid w:val="00F37C8E"/>
    <w:rsid w:val="00F40066"/>
    <w:rsid w:val="00F401DB"/>
    <w:rsid w:val="00F443A3"/>
    <w:rsid w:val="00F44F7B"/>
    <w:rsid w:val="00F45AE3"/>
    <w:rsid w:val="00F47FEA"/>
    <w:rsid w:val="00F50A15"/>
    <w:rsid w:val="00F5399B"/>
    <w:rsid w:val="00F57621"/>
    <w:rsid w:val="00F57C9D"/>
    <w:rsid w:val="00F57DCF"/>
    <w:rsid w:val="00F60243"/>
    <w:rsid w:val="00F607FB"/>
    <w:rsid w:val="00F60D0A"/>
    <w:rsid w:val="00F61379"/>
    <w:rsid w:val="00F651F0"/>
    <w:rsid w:val="00F674CC"/>
    <w:rsid w:val="00F76660"/>
    <w:rsid w:val="00F77563"/>
    <w:rsid w:val="00F8307A"/>
    <w:rsid w:val="00F830A8"/>
    <w:rsid w:val="00F87108"/>
    <w:rsid w:val="00F90715"/>
    <w:rsid w:val="00F9097C"/>
    <w:rsid w:val="00F9114B"/>
    <w:rsid w:val="00F93111"/>
    <w:rsid w:val="00F9318B"/>
    <w:rsid w:val="00F93578"/>
    <w:rsid w:val="00F95229"/>
    <w:rsid w:val="00F9586C"/>
    <w:rsid w:val="00F973F8"/>
    <w:rsid w:val="00F97695"/>
    <w:rsid w:val="00FA1026"/>
    <w:rsid w:val="00FA2BAB"/>
    <w:rsid w:val="00FA2BED"/>
    <w:rsid w:val="00FA300C"/>
    <w:rsid w:val="00FA6A64"/>
    <w:rsid w:val="00FB21EC"/>
    <w:rsid w:val="00FB6269"/>
    <w:rsid w:val="00FB7AA4"/>
    <w:rsid w:val="00FB7BE7"/>
    <w:rsid w:val="00FC06EC"/>
    <w:rsid w:val="00FC0F79"/>
    <w:rsid w:val="00FC19DC"/>
    <w:rsid w:val="00FC3AED"/>
    <w:rsid w:val="00FC51DF"/>
    <w:rsid w:val="00FC6AD6"/>
    <w:rsid w:val="00FC7546"/>
    <w:rsid w:val="00FD036D"/>
    <w:rsid w:val="00FD1158"/>
    <w:rsid w:val="00FD11EE"/>
    <w:rsid w:val="00FD1658"/>
    <w:rsid w:val="00FD20BE"/>
    <w:rsid w:val="00FD49DA"/>
    <w:rsid w:val="00FE0AEA"/>
    <w:rsid w:val="00FE1AFF"/>
    <w:rsid w:val="00FE2325"/>
    <w:rsid w:val="00FE37EF"/>
    <w:rsid w:val="00FE5627"/>
    <w:rsid w:val="00FE64B9"/>
    <w:rsid w:val="00FE7770"/>
    <w:rsid w:val="00FF2180"/>
    <w:rsid w:val="00FF2B63"/>
    <w:rsid w:val="00FF33A7"/>
    <w:rsid w:val="00FF3F92"/>
    <w:rsid w:val="00FF6D11"/>
    <w:rsid w:val="00FF7420"/>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chartTrackingRefBased/>
  <w15:docId w15:val="{BD57E993-9741-4B50-B5FA-971BFFB24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fr-FR"/>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037A"/>
    <w:rPr>
      <w:sz w:val="24"/>
      <w:szCs w:val="24"/>
    </w:rPr>
  </w:style>
  <w:style w:type="paragraph" w:styleId="Heading1">
    <w:name w:val="heading 1"/>
    <w:basedOn w:val="Normal"/>
    <w:next w:val="Normal"/>
    <w:qFormat/>
    <w:rsid w:val="00412DD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D04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2DDA"/>
    <w:pPr>
      <w:keepNext/>
      <w:spacing w:before="240" w:after="60"/>
      <w:outlineLvl w:val="2"/>
    </w:pPr>
    <w:rPr>
      <w:rFonts w:ascii="Arial" w:hAnsi="Arial" w:cs="Arial"/>
      <w:b/>
      <w:bCs/>
      <w:sz w:val="26"/>
      <w:szCs w:val="26"/>
    </w:rPr>
  </w:style>
  <w:style w:type="paragraph" w:styleId="Heading4">
    <w:name w:val="heading 4"/>
    <w:basedOn w:val="Normal"/>
    <w:next w:val="Normal"/>
    <w:qFormat/>
    <w:rsid w:val="00412DDA"/>
    <w:pPr>
      <w:keepNext/>
      <w:spacing w:before="240" w:after="60"/>
      <w:outlineLvl w:val="3"/>
    </w:pPr>
    <w:rPr>
      <w:b/>
      <w:bCs/>
      <w:sz w:val="28"/>
      <w:szCs w:val="28"/>
    </w:rPr>
  </w:style>
  <w:style w:type="paragraph" w:styleId="Heading5">
    <w:name w:val="heading 5"/>
    <w:basedOn w:val="Normal"/>
    <w:next w:val="Normal"/>
    <w:qFormat/>
    <w:rsid w:val="00412DDA"/>
    <w:pPr>
      <w:spacing w:before="240" w:after="60"/>
      <w:outlineLvl w:val="4"/>
    </w:pPr>
    <w:rPr>
      <w:b/>
      <w:bCs/>
      <w:i/>
      <w:iCs/>
      <w:sz w:val="26"/>
      <w:szCs w:val="26"/>
    </w:rPr>
  </w:style>
  <w:style w:type="paragraph" w:styleId="Heading6">
    <w:name w:val="heading 6"/>
    <w:basedOn w:val="Normal"/>
    <w:next w:val="Normal"/>
    <w:qFormat/>
    <w:rsid w:val="00412DDA"/>
    <w:pPr>
      <w:spacing w:before="240" w:after="60"/>
      <w:outlineLvl w:val="5"/>
    </w:pPr>
    <w:rPr>
      <w:b/>
      <w:bCs/>
      <w:sz w:val="22"/>
      <w:szCs w:val="22"/>
    </w:rPr>
  </w:style>
  <w:style w:type="paragraph" w:styleId="Heading7">
    <w:name w:val="heading 7"/>
    <w:basedOn w:val="Normal"/>
    <w:next w:val="Normal"/>
    <w:qFormat/>
    <w:rsid w:val="00412DDA"/>
    <w:pPr>
      <w:spacing w:before="240" w:after="60"/>
      <w:outlineLvl w:val="6"/>
    </w:pPr>
  </w:style>
  <w:style w:type="paragraph" w:styleId="Heading8">
    <w:name w:val="heading 8"/>
    <w:basedOn w:val="Normal"/>
    <w:next w:val="Normal"/>
    <w:qFormat/>
    <w:rsid w:val="00412DDA"/>
    <w:pPr>
      <w:spacing w:before="240" w:after="60"/>
      <w:outlineLvl w:val="7"/>
    </w:pPr>
    <w:rPr>
      <w:i/>
      <w:iCs/>
    </w:rPr>
  </w:style>
  <w:style w:type="paragraph" w:styleId="Heading9">
    <w:name w:val="heading 9"/>
    <w:basedOn w:val="Normal"/>
    <w:next w:val="Normal"/>
    <w:qFormat/>
    <w:rsid w:val="00412DD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07EA2"/>
    <w:pPr>
      <w:tabs>
        <w:tab w:val="center" w:pos="4819"/>
        <w:tab w:val="right" w:pos="9638"/>
      </w:tabs>
    </w:pPr>
  </w:style>
  <w:style w:type="character" w:styleId="PageNumber">
    <w:name w:val="page number"/>
    <w:basedOn w:val="DefaultParagraphFont"/>
    <w:rsid w:val="00007EA2"/>
  </w:style>
  <w:style w:type="paragraph" w:customStyle="1" w:styleId="LLNormaali">
    <w:name w:val="LLNormaali"/>
    <w:rsid w:val="006E56A2"/>
    <w:pPr>
      <w:spacing w:line="220" w:lineRule="exact"/>
    </w:pPr>
    <w:rPr>
      <w:sz w:val="22"/>
      <w:szCs w:val="24"/>
    </w:rPr>
  </w:style>
  <w:style w:type="paragraph" w:styleId="Footer">
    <w:name w:val="footer"/>
    <w:basedOn w:val="Normal"/>
    <w:rsid w:val="002B712B"/>
    <w:pPr>
      <w:tabs>
        <w:tab w:val="center" w:pos="4819"/>
        <w:tab w:val="right" w:pos="9638"/>
      </w:tabs>
    </w:pPr>
  </w:style>
  <w:style w:type="paragraph" w:customStyle="1" w:styleId="LLKappalejako">
    <w:name w:val="LLKappalejako"/>
    <w:link w:val="LLKappalejakoChar"/>
    <w:autoRedefine/>
    <w:rsid w:val="005224A0"/>
    <w:pPr>
      <w:spacing w:line="220" w:lineRule="exact"/>
      <w:ind w:firstLine="170"/>
      <w:jc w:val="both"/>
    </w:pPr>
    <w:rPr>
      <w:sz w:val="22"/>
      <w:szCs w:val="24"/>
    </w:rPr>
  </w:style>
  <w:style w:type="character" w:customStyle="1" w:styleId="LLKappalejakoChar">
    <w:name w:val="LLKappalejako Char"/>
    <w:link w:val="LLKappalejako"/>
    <w:locked/>
    <w:rsid w:val="005224A0"/>
    <w:rPr>
      <w:sz w:val="22"/>
      <w:szCs w:val="24"/>
      <w:lang w:val="fr-FR" w:eastAsia="fr-FR" w:bidi="fr-FR"/>
    </w:rPr>
  </w:style>
  <w:style w:type="table" w:styleId="TableGrid">
    <w:name w:val="Table Grid"/>
    <w:basedOn w:val="TableNormal"/>
    <w:rsid w:val="007B6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LSisennettyKappale">
    <w:name w:val="LLSisennettyKappale"/>
    <w:rsid w:val="00B20B4D"/>
    <w:pPr>
      <w:spacing w:line="220" w:lineRule="exact"/>
      <w:ind w:left="567" w:firstLine="170"/>
      <w:jc w:val="both"/>
    </w:pPr>
    <w:rPr>
      <w:i/>
      <w:sz w:val="22"/>
      <w:szCs w:val="24"/>
    </w:rPr>
  </w:style>
  <w:style w:type="paragraph" w:customStyle="1" w:styleId="LLPykala">
    <w:name w:val="LLPykala"/>
    <w:next w:val="LLNormaali"/>
    <w:rsid w:val="00872E1F"/>
    <w:pPr>
      <w:spacing w:line="220" w:lineRule="exact"/>
      <w:jc w:val="center"/>
    </w:pPr>
    <w:rPr>
      <w:sz w:val="22"/>
      <w:szCs w:val="24"/>
    </w:rPr>
  </w:style>
  <w:style w:type="paragraph" w:customStyle="1" w:styleId="LLPykalanOtsikko">
    <w:name w:val="LLPykalanOtsikko"/>
    <w:next w:val="LLNormaali"/>
    <w:rsid w:val="00525752"/>
    <w:pPr>
      <w:spacing w:before="220" w:after="220" w:line="220" w:lineRule="exact"/>
      <w:jc w:val="center"/>
    </w:pPr>
    <w:rPr>
      <w:i/>
      <w:sz w:val="22"/>
      <w:szCs w:val="24"/>
    </w:rPr>
  </w:style>
  <w:style w:type="paragraph" w:customStyle="1" w:styleId="LLLuku">
    <w:name w:val="LLLuku"/>
    <w:next w:val="LLNormaali"/>
    <w:rsid w:val="007E2B56"/>
    <w:pPr>
      <w:spacing w:after="220" w:line="220" w:lineRule="exact"/>
      <w:jc w:val="center"/>
    </w:pPr>
    <w:rPr>
      <w:sz w:val="22"/>
      <w:szCs w:val="24"/>
    </w:rPr>
  </w:style>
  <w:style w:type="paragraph" w:customStyle="1" w:styleId="LLLuvunOtsikko">
    <w:name w:val="LLLuvunOtsikko"/>
    <w:next w:val="LLNormaali"/>
    <w:rsid w:val="004B741F"/>
    <w:pPr>
      <w:spacing w:after="220" w:line="220" w:lineRule="exact"/>
      <w:jc w:val="center"/>
    </w:pPr>
    <w:rPr>
      <w:b/>
      <w:sz w:val="22"/>
      <w:szCs w:val="24"/>
    </w:rPr>
  </w:style>
  <w:style w:type="paragraph" w:customStyle="1" w:styleId="LLOsa">
    <w:name w:val="LLOsa"/>
    <w:next w:val="LLNormaali"/>
    <w:rsid w:val="004300A4"/>
    <w:pPr>
      <w:spacing w:after="220" w:line="220" w:lineRule="exact"/>
      <w:jc w:val="center"/>
    </w:pPr>
    <w:rPr>
      <w:caps/>
      <w:sz w:val="22"/>
      <w:szCs w:val="24"/>
    </w:rPr>
  </w:style>
  <w:style w:type="paragraph" w:customStyle="1" w:styleId="LLOsanOtsikko">
    <w:name w:val="LLOsanOtsikko"/>
    <w:next w:val="LLNormaali"/>
    <w:rsid w:val="009B1141"/>
    <w:pPr>
      <w:spacing w:after="220" w:line="220" w:lineRule="exact"/>
      <w:jc w:val="center"/>
    </w:pPr>
    <w:rPr>
      <w:b/>
      <w:sz w:val="22"/>
      <w:szCs w:val="24"/>
    </w:rPr>
  </w:style>
  <w:style w:type="paragraph" w:customStyle="1" w:styleId="LLValiotsikko">
    <w:name w:val="LLValiotsikko"/>
    <w:next w:val="LLNormaali"/>
    <w:rsid w:val="00A6367D"/>
    <w:pPr>
      <w:spacing w:after="220" w:line="220" w:lineRule="exact"/>
      <w:jc w:val="center"/>
    </w:pPr>
    <w:rPr>
      <w:i/>
      <w:sz w:val="22"/>
      <w:szCs w:val="24"/>
    </w:rPr>
  </w:style>
  <w:style w:type="paragraph" w:customStyle="1" w:styleId="LLVoimaantulokappale">
    <w:name w:val="LLVoimaantulokappale"/>
    <w:rsid w:val="004D328B"/>
    <w:pPr>
      <w:spacing w:line="220" w:lineRule="exact"/>
      <w:ind w:firstLine="170"/>
      <w:jc w:val="both"/>
    </w:pPr>
    <w:rPr>
      <w:sz w:val="22"/>
      <w:szCs w:val="24"/>
    </w:rPr>
  </w:style>
  <w:style w:type="paragraph" w:customStyle="1" w:styleId="LLMomentinJohdantoKappale">
    <w:name w:val="LLMomentinJohdantoKappale"/>
    <w:rsid w:val="001C2301"/>
    <w:pPr>
      <w:spacing w:line="220" w:lineRule="exact"/>
      <w:ind w:firstLine="170"/>
      <w:jc w:val="both"/>
    </w:pPr>
    <w:rPr>
      <w:sz w:val="22"/>
      <w:szCs w:val="24"/>
    </w:rPr>
  </w:style>
  <w:style w:type="paragraph" w:customStyle="1" w:styleId="LLMomentinKohta">
    <w:name w:val="LLMomentinKohta"/>
    <w:rsid w:val="00CA77FB"/>
    <w:pPr>
      <w:spacing w:line="220" w:lineRule="exact"/>
      <w:ind w:firstLine="170"/>
      <w:jc w:val="both"/>
    </w:pPr>
    <w:rPr>
      <w:sz w:val="22"/>
      <w:szCs w:val="24"/>
    </w:rPr>
  </w:style>
  <w:style w:type="paragraph" w:customStyle="1" w:styleId="LLMomentinAlakohta">
    <w:name w:val="LLMomentinAlakohta"/>
    <w:rsid w:val="000F71FD"/>
    <w:pPr>
      <w:spacing w:line="220" w:lineRule="exact"/>
      <w:ind w:firstLine="170"/>
      <w:jc w:val="both"/>
    </w:pPr>
    <w:rPr>
      <w:sz w:val="22"/>
      <w:szCs w:val="24"/>
    </w:rPr>
  </w:style>
  <w:style w:type="paragraph" w:customStyle="1" w:styleId="LLPaivays">
    <w:name w:val="LLPaivays"/>
    <w:next w:val="LLNormaali"/>
    <w:rsid w:val="00185F2E"/>
    <w:pPr>
      <w:spacing w:after="220" w:line="220" w:lineRule="exact"/>
    </w:pPr>
    <w:rPr>
      <w:sz w:val="22"/>
      <w:szCs w:val="24"/>
    </w:rPr>
  </w:style>
  <w:style w:type="paragraph" w:customStyle="1" w:styleId="LLLakiehdotukset">
    <w:name w:val="LLLakiehdotukset"/>
    <w:next w:val="LLNormaali"/>
    <w:rsid w:val="00BB70AC"/>
    <w:pPr>
      <w:spacing w:line="220" w:lineRule="exact"/>
      <w:ind w:left="6691"/>
      <w:outlineLvl w:val="0"/>
    </w:pPr>
    <w:rPr>
      <w:i/>
      <w:sz w:val="22"/>
      <w:szCs w:val="24"/>
    </w:rPr>
  </w:style>
  <w:style w:type="paragraph" w:customStyle="1" w:styleId="LLRinnakkaistekstit">
    <w:name w:val="LLRinnakkaistekstit"/>
    <w:next w:val="LLNormaali"/>
    <w:rsid w:val="007264E0"/>
    <w:pPr>
      <w:spacing w:line="220" w:lineRule="exact"/>
      <w:ind w:left="6691"/>
      <w:outlineLvl w:val="0"/>
    </w:pPr>
    <w:rPr>
      <w:i/>
      <w:sz w:val="22"/>
      <w:szCs w:val="24"/>
    </w:rPr>
  </w:style>
  <w:style w:type="paragraph" w:customStyle="1" w:styleId="LLAsetusluonnokset">
    <w:name w:val="LLAsetusluonnokset"/>
    <w:next w:val="LLNormaali"/>
    <w:rsid w:val="00024B6D"/>
    <w:pPr>
      <w:spacing w:line="220" w:lineRule="exact"/>
      <w:ind w:left="6691"/>
      <w:outlineLvl w:val="0"/>
    </w:pPr>
    <w:rPr>
      <w:i/>
      <w:sz w:val="22"/>
      <w:szCs w:val="24"/>
    </w:rPr>
  </w:style>
  <w:style w:type="paragraph" w:customStyle="1" w:styleId="LLMuutliitteet">
    <w:name w:val="LLMuutliitteet"/>
    <w:next w:val="LLNormaali"/>
    <w:rsid w:val="009E0EB6"/>
    <w:pPr>
      <w:spacing w:line="220" w:lineRule="exact"/>
      <w:ind w:left="6691"/>
      <w:outlineLvl w:val="0"/>
    </w:pPr>
    <w:rPr>
      <w:i/>
      <w:sz w:val="22"/>
      <w:szCs w:val="24"/>
    </w:rPr>
  </w:style>
  <w:style w:type="paragraph" w:customStyle="1" w:styleId="LLLiite">
    <w:name w:val="LLLiite"/>
    <w:next w:val="LLNormaali"/>
    <w:rsid w:val="003C65E6"/>
    <w:pPr>
      <w:spacing w:line="220" w:lineRule="exact"/>
      <w:ind w:left="6691"/>
      <w:outlineLvl w:val="0"/>
    </w:pPr>
    <w:rPr>
      <w:i/>
      <w:sz w:val="22"/>
      <w:szCs w:val="24"/>
    </w:rPr>
  </w:style>
  <w:style w:type="paragraph" w:customStyle="1" w:styleId="LLLainNumero">
    <w:name w:val="LLLainNumero"/>
    <w:next w:val="LLNormaali"/>
    <w:rsid w:val="00956EB7"/>
    <w:pPr>
      <w:spacing w:before="220" w:after="220" w:line="320" w:lineRule="exact"/>
    </w:pPr>
    <w:rPr>
      <w:b/>
      <w:sz w:val="30"/>
      <w:szCs w:val="24"/>
    </w:rPr>
  </w:style>
  <w:style w:type="paragraph" w:customStyle="1" w:styleId="LLLaki">
    <w:name w:val="LLLaki"/>
    <w:next w:val="LLNormaali"/>
    <w:rsid w:val="00F93111"/>
    <w:pPr>
      <w:spacing w:before="220" w:after="220" w:line="320" w:lineRule="exact"/>
      <w:jc w:val="center"/>
    </w:pPr>
    <w:rPr>
      <w:b/>
      <w:spacing w:val="22"/>
      <w:sz w:val="30"/>
      <w:szCs w:val="24"/>
    </w:rPr>
  </w:style>
  <w:style w:type="paragraph" w:customStyle="1" w:styleId="LLLakiYhdyssanaOtsikko">
    <w:name w:val="LLLakiYhdyssanaOtsikko"/>
    <w:next w:val="LLNormaali"/>
    <w:rsid w:val="00A34650"/>
    <w:pPr>
      <w:spacing w:after="220" w:line="320" w:lineRule="exact"/>
      <w:jc w:val="center"/>
      <w:outlineLvl w:val="2"/>
    </w:pPr>
    <w:rPr>
      <w:b/>
      <w:sz w:val="30"/>
      <w:szCs w:val="24"/>
    </w:rPr>
  </w:style>
  <w:style w:type="paragraph" w:customStyle="1" w:styleId="LLTPnAsetus">
    <w:name w:val="LLTPnAsetus"/>
    <w:next w:val="LLNormaali"/>
    <w:rsid w:val="00A34650"/>
    <w:pPr>
      <w:spacing w:after="220" w:line="320" w:lineRule="exact"/>
      <w:jc w:val="center"/>
    </w:pPr>
    <w:rPr>
      <w:b/>
      <w:sz w:val="30"/>
      <w:szCs w:val="24"/>
    </w:rPr>
  </w:style>
  <w:style w:type="paragraph" w:customStyle="1" w:styleId="LLValtioneuvostonAsetus">
    <w:name w:val="LLValtioneuvostonAsetus"/>
    <w:next w:val="LLNormaali"/>
    <w:rsid w:val="00A34650"/>
    <w:pPr>
      <w:spacing w:after="220" w:line="320" w:lineRule="exact"/>
      <w:jc w:val="center"/>
    </w:pPr>
    <w:rPr>
      <w:b/>
      <w:sz w:val="30"/>
      <w:szCs w:val="24"/>
    </w:rPr>
  </w:style>
  <w:style w:type="paragraph" w:customStyle="1" w:styleId="LLMinisterionAsetus">
    <w:name w:val="LLMinisterionAsetus"/>
    <w:next w:val="LLNormaali"/>
    <w:rsid w:val="00420AF8"/>
    <w:pPr>
      <w:spacing w:after="220" w:line="320" w:lineRule="exact"/>
      <w:jc w:val="center"/>
    </w:pPr>
    <w:rPr>
      <w:b/>
      <w:sz w:val="30"/>
      <w:szCs w:val="24"/>
    </w:rPr>
  </w:style>
  <w:style w:type="paragraph" w:customStyle="1" w:styleId="LLMuuSaadosOtsikko">
    <w:name w:val="LLMuuSaadosOtsikko"/>
    <w:next w:val="LLNormaali"/>
    <w:rsid w:val="00392B9C"/>
    <w:pPr>
      <w:spacing w:before="220" w:after="220" w:line="320" w:lineRule="exact"/>
      <w:contextualSpacing/>
      <w:jc w:val="center"/>
    </w:pPr>
    <w:rPr>
      <w:b/>
      <w:sz w:val="30"/>
      <w:szCs w:val="24"/>
    </w:rPr>
  </w:style>
  <w:style w:type="paragraph" w:customStyle="1" w:styleId="LLSaadoksenNimi">
    <w:name w:val="LLSaadoksenNimi"/>
    <w:next w:val="LLNormaali"/>
    <w:autoRedefine/>
    <w:rsid w:val="00B26DDF"/>
    <w:pPr>
      <w:spacing w:after="220" w:line="220" w:lineRule="exact"/>
      <w:jc w:val="center"/>
      <w:outlineLvl w:val="2"/>
    </w:pPr>
    <w:rPr>
      <w:b/>
      <w:sz w:val="21"/>
      <w:szCs w:val="24"/>
    </w:rPr>
  </w:style>
  <w:style w:type="paragraph" w:customStyle="1" w:styleId="LLPasiallinensislt">
    <w:name w:val="LLPääasiallinensisältö"/>
    <w:next w:val="LLNormaali"/>
    <w:rsid w:val="00C820E8"/>
    <w:pPr>
      <w:spacing w:after="220" w:line="220" w:lineRule="exact"/>
      <w:outlineLvl w:val="0"/>
    </w:pPr>
    <w:rPr>
      <w:b/>
      <w:caps/>
      <w:sz w:val="21"/>
      <w:szCs w:val="24"/>
    </w:rPr>
  </w:style>
  <w:style w:type="paragraph" w:customStyle="1" w:styleId="LLperustelut">
    <w:name w:val="LLperustelut"/>
    <w:next w:val="LLNormaali"/>
    <w:rsid w:val="00C820E8"/>
    <w:pPr>
      <w:spacing w:after="220" w:line="220" w:lineRule="exact"/>
      <w:outlineLvl w:val="0"/>
    </w:pPr>
    <w:rPr>
      <w:b/>
      <w:caps/>
      <w:sz w:val="21"/>
      <w:szCs w:val="24"/>
    </w:rPr>
  </w:style>
  <w:style w:type="paragraph" w:customStyle="1" w:styleId="LLYleisperustelut">
    <w:name w:val="LLYleisperustelut"/>
    <w:next w:val="LLNormaali"/>
    <w:rsid w:val="00C820E8"/>
    <w:pPr>
      <w:spacing w:after="220" w:line="220" w:lineRule="exact"/>
      <w:outlineLvl w:val="0"/>
    </w:pPr>
    <w:rPr>
      <w:b/>
      <w:caps/>
      <w:sz w:val="21"/>
      <w:szCs w:val="24"/>
    </w:rPr>
  </w:style>
  <w:style w:type="paragraph" w:customStyle="1" w:styleId="LLYksityiskohtaisetperustelut">
    <w:name w:val="LLYksityiskohtaisetperustelut"/>
    <w:next w:val="LLNormaali"/>
    <w:rsid w:val="00C820E8"/>
    <w:pPr>
      <w:spacing w:after="220" w:line="220" w:lineRule="exact"/>
      <w:outlineLvl w:val="0"/>
    </w:pPr>
    <w:rPr>
      <w:b/>
      <w:caps/>
      <w:sz w:val="21"/>
      <w:szCs w:val="24"/>
    </w:rPr>
  </w:style>
  <w:style w:type="paragraph" w:customStyle="1" w:styleId="LLValtiosopimuksennimi">
    <w:name w:val="LLValtiosopimuksennimi"/>
    <w:next w:val="LLNormaali"/>
    <w:rsid w:val="00C820E8"/>
    <w:pPr>
      <w:spacing w:before="220" w:after="440" w:line="220" w:lineRule="exact"/>
      <w:ind w:left="3119"/>
      <w:jc w:val="both"/>
    </w:pPr>
    <w:rPr>
      <w:b/>
      <w:sz w:val="21"/>
      <w:szCs w:val="24"/>
    </w:rPr>
  </w:style>
  <w:style w:type="paragraph" w:customStyle="1" w:styleId="LL1Otsikkotaso">
    <w:name w:val="LL1Otsikkotaso"/>
    <w:next w:val="LLNormaali"/>
    <w:rsid w:val="00061FE7"/>
    <w:pPr>
      <w:numPr>
        <w:numId w:val="42"/>
      </w:numPr>
      <w:spacing w:after="220" w:line="220" w:lineRule="exact"/>
      <w:outlineLvl w:val="1"/>
    </w:pPr>
    <w:rPr>
      <w:b/>
      <w:spacing w:val="22"/>
      <w:sz w:val="21"/>
      <w:szCs w:val="24"/>
    </w:rPr>
  </w:style>
  <w:style w:type="paragraph" w:customStyle="1" w:styleId="LL2Otsikkotaso">
    <w:name w:val="LL2Otsikkotaso"/>
    <w:next w:val="LLNormaali"/>
    <w:rsid w:val="00722E11"/>
    <w:pPr>
      <w:numPr>
        <w:ilvl w:val="1"/>
        <w:numId w:val="42"/>
      </w:numPr>
      <w:spacing w:after="220" w:line="220" w:lineRule="exact"/>
      <w:ind w:left="680" w:hanging="680"/>
      <w:outlineLvl w:val="2"/>
    </w:pPr>
    <w:rPr>
      <w:b/>
      <w:sz w:val="21"/>
      <w:szCs w:val="24"/>
    </w:rPr>
  </w:style>
  <w:style w:type="paragraph" w:customStyle="1" w:styleId="LLOsanPerustelujenOtsikko">
    <w:name w:val="LLOsanPerustelujenOtsikko"/>
    <w:next w:val="LLNormaali"/>
    <w:rsid w:val="004752C5"/>
    <w:pPr>
      <w:spacing w:after="220" w:line="220" w:lineRule="exact"/>
      <w:ind w:left="1134" w:hanging="1134"/>
      <w:outlineLvl w:val="2"/>
    </w:pPr>
    <w:rPr>
      <w:sz w:val="22"/>
      <w:szCs w:val="24"/>
    </w:rPr>
  </w:style>
  <w:style w:type="paragraph" w:customStyle="1" w:styleId="LLuvunPerustelujenOtsikko">
    <w:name w:val="LLuvunPerustelujenOtsikko"/>
    <w:next w:val="LLNormaali"/>
    <w:rsid w:val="004752C5"/>
    <w:pPr>
      <w:spacing w:after="220" w:line="220" w:lineRule="exact"/>
      <w:ind w:left="1134" w:hanging="1134"/>
      <w:outlineLvl w:val="2"/>
    </w:pPr>
    <w:rPr>
      <w:sz w:val="22"/>
      <w:szCs w:val="24"/>
    </w:rPr>
  </w:style>
  <w:style w:type="paragraph" w:customStyle="1" w:styleId="LLLuvunPerustelujenOtsikko">
    <w:name w:val="LLLuvunPerustelujenOtsikko"/>
    <w:next w:val="LLNormaali"/>
    <w:rsid w:val="004752C5"/>
    <w:pPr>
      <w:spacing w:after="220" w:line="220" w:lineRule="exact"/>
      <w:ind w:left="1134" w:hanging="1134"/>
      <w:outlineLvl w:val="2"/>
    </w:pPr>
    <w:rPr>
      <w:sz w:val="22"/>
      <w:szCs w:val="24"/>
    </w:rPr>
  </w:style>
  <w:style w:type="paragraph" w:customStyle="1" w:styleId="LLP1Otsikkotaso">
    <w:name w:val="LLP1Otsikkotaso"/>
    <w:next w:val="LLNormaali"/>
    <w:rsid w:val="00C6092A"/>
    <w:pPr>
      <w:numPr>
        <w:ilvl w:val="1"/>
        <w:numId w:val="2"/>
      </w:numPr>
      <w:spacing w:after="220" w:line="220" w:lineRule="exact"/>
      <w:ind w:left="357" w:hanging="357"/>
      <w:outlineLvl w:val="1"/>
    </w:pPr>
    <w:rPr>
      <w:b/>
      <w:spacing w:val="22"/>
      <w:sz w:val="21"/>
      <w:szCs w:val="24"/>
    </w:rPr>
  </w:style>
  <w:style w:type="paragraph" w:customStyle="1" w:styleId="LLP2Otsikkotaso">
    <w:name w:val="LLP2Otsikkotaso"/>
    <w:next w:val="LLNormaali"/>
    <w:rsid w:val="003741DD"/>
    <w:pPr>
      <w:numPr>
        <w:ilvl w:val="2"/>
        <w:numId w:val="2"/>
      </w:numPr>
      <w:spacing w:after="220" w:line="220" w:lineRule="exact"/>
      <w:ind w:left="680" w:hanging="680"/>
      <w:outlineLvl w:val="2"/>
    </w:pPr>
    <w:rPr>
      <w:b/>
      <w:sz w:val="21"/>
      <w:szCs w:val="24"/>
    </w:rPr>
  </w:style>
  <w:style w:type="paragraph" w:customStyle="1" w:styleId="LLYLP1Otsikkotaso">
    <w:name w:val="LLYLP1Otsikkotaso"/>
    <w:next w:val="LLNormaali"/>
    <w:rsid w:val="00AC44C1"/>
    <w:pPr>
      <w:numPr>
        <w:numId w:val="27"/>
      </w:numPr>
      <w:spacing w:after="220" w:line="220" w:lineRule="exact"/>
      <w:ind w:left="357" w:hanging="357"/>
      <w:outlineLvl w:val="0"/>
    </w:pPr>
    <w:rPr>
      <w:b/>
      <w:spacing w:val="22"/>
      <w:sz w:val="21"/>
      <w:szCs w:val="24"/>
    </w:rPr>
  </w:style>
  <w:style w:type="paragraph" w:customStyle="1" w:styleId="LLYLP2Otsikkotaso">
    <w:name w:val="LLYLP2Otsikkotaso"/>
    <w:next w:val="LLNormaali"/>
    <w:rsid w:val="00AC44C1"/>
    <w:pPr>
      <w:numPr>
        <w:ilvl w:val="1"/>
        <w:numId w:val="27"/>
      </w:numPr>
      <w:spacing w:after="220" w:line="220" w:lineRule="exact"/>
      <w:ind w:left="680" w:hanging="680"/>
      <w:outlineLvl w:val="1"/>
    </w:pPr>
    <w:rPr>
      <w:b/>
      <w:sz w:val="21"/>
      <w:szCs w:val="24"/>
    </w:rPr>
  </w:style>
  <w:style w:type="paragraph" w:customStyle="1" w:styleId="LLYLP3Otsikkotaso">
    <w:name w:val="LLYLP3Otsikkotaso"/>
    <w:next w:val="LLNormaali"/>
    <w:rsid w:val="00172F9D"/>
    <w:pPr>
      <w:spacing w:after="220" w:line="220" w:lineRule="exact"/>
      <w:outlineLvl w:val="2"/>
    </w:pPr>
    <w:rPr>
      <w:sz w:val="22"/>
      <w:szCs w:val="24"/>
    </w:rPr>
  </w:style>
  <w:style w:type="paragraph" w:customStyle="1" w:styleId="LLYKP1Otsikkotaso">
    <w:name w:val="LLYKP1Otsikkotaso"/>
    <w:next w:val="LLNormaali"/>
    <w:rsid w:val="00A21ADC"/>
    <w:pPr>
      <w:numPr>
        <w:ilvl w:val="1"/>
        <w:numId w:val="5"/>
      </w:numPr>
      <w:spacing w:after="220" w:line="220" w:lineRule="exact"/>
      <w:ind w:left="357" w:hanging="357"/>
      <w:outlineLvl w:val="0"/>
    </w:pPr>
    <w:rPr>
      <w:rFonts w:cs="Arial"/>
      <w:b/>
      <w:spacing w:val="22"/>
      <w:sz w:val="21"/>
      <w:szCs w:val="24"/>
    </w:rPr>
  </w:style>
  <w:style w:type="paragraph" w:customStyle="1" w:styleId="LLYKP2Otsikkotaso">
    <w:name w:val="LLYKP2Otsikkotaso"/>
    <w:next w:val="LLNormaali"/>
    <w:rsid w:val="00C752A5"/>
    <w:pPr>
      <w:numPr>
        <w:ilvl w:val="2"/>
        <w:numId w:val="5"/>
      </w:numPr>
      <w:spacing w:after="220" w:line="220" w:lineRule="exact"/>
      <w:ind w:left="680" w:hanging="680"/>
      <w:outlineLvl w:val="1"/>
    </w:pPr>
    <w:rPr>
      <w:b/>
      <w:sz w:val="21"/>
      <w:szCs w:val="24"/>
    </w:rPr>
  </w:style>
  <w:style w:type="paragraph" w:customStyle="1" w:styleId="LLPonsi">
    <w:name w:val="LLPonsi"/>
    <w:rsid w:val="00994A79"/>
    <w:pPr>
      <w:spacing w:after="220" w:line="220" w:lineRule="exact"/>
      <w:jc w:val="both"/>
    </w:pPr>
    <w:rPr>
      <w:sz w:val="22"/>
      <w:szCs w:val="24"/>
    </w:rPr>
  </w:style>
  <w:style w:type="paragraph" w:customStyle="1" w:styleId="LLEUTunnus">
    <w:name w:val="LLEUTunnus"/>
    <w:basedOn w:val="LLNormaali"/>
    <w:rsid w:val="00994A79"/>
  </w:style>
  <w:style w:type="character" w:styleId="CommentReference">
    <w:name w:val="annotation reference"/>
    <w:semiHidden/>
    <w:rsid w:val="00994A79"/>
    <w:rPr>
      <w:sz w:val="16"/>
      <w:szCs w:val="16"/>
    </w:rPr>
  </w:style>
  <w:style w:type="paragraph" w:customStyle="1" w:styleId="LLEsityksennimi">
    <w:name w:val="LLEsityksennimi"/>
    <w:next w:val="LLNormaali"/>
    <w:rsid w:val="00311A68"/>
    <w:pPr>
      <w:spacing w:after="220" w:line="220" w:lineRule="exact"/>
      <w:jc w:val="both"/>
    </w:pPr>
    <w:rPr>
      <w:rFonts w:cs="Arial"/>
      <w:b/>
      <w:sz w:val="21"/>
      <w:szCs w:val="24"/>
    </w:rPr>
  </w:style>
  <w:style w:type="paragraph" w:customStyle="1" w:styleId="LLPotsikko">
    <w:name w:val="LLPääotsikko"/>
    <w:next w:val="LLNormaali"/>
    <w:rsid w:val="00BC283C"/>
    <w:pPr>
      <w:spacing w:after="220" w:line="220" w:lineRule="exact"/>
    </w:pPr>
    <w:rPr>
      <w:b/>
      <w:caps/>
      <w:sz w:val="21"/>
      <w:szCs w:val="24"/>
    </w:rPr>
  </w:style>
  <w:style w:type="paragraph" w:customStyle="1" w:styleId="LLVoimaantuloPykala">
    <w:name w:val="LLVoimaantuloPykala"/>
    <w:next w:val="LLNormaali"/>
    <w:rsid w:val="00063DCC"/>
    <w:pPr>
      <w:spacing w:line="220" w:lineRule="exact"/>
      <w:jc w:val="center"/>
    </w:pPr>
    <w:rPr>
      <w:sz w:val="22"/>
      <w:szCs w:val="24"/>
    </w:rPr>
  </w:style>
  <w:style w:type="paragraph" w:customStyle="1" w:styleId="LLSisllys">
    <w:name w:val="LLSisällys"/>
    <w:next w:val="LLNormaali"/>
    <w:rsid w:val="000E2BF4"/>
    <w:pPr>
      <w:spacing w:after="220" w:line="220" w:lineRule="exact"/>
      <w:outlineLvl w:val="0"/>
    </w:pPr>
    <w:rPr>
      <w:b/>
      <w:caps/>
      <w:sz w:val="21"/>
      <w:szCs w:val="24"/>
    </w:rPr>
  </w:style>
  <w:style w:type="paragraph" w:customStyle="1" w:styleId="LLSopimusteksti">
    <w:name w:val="LLSopimusteksti"/>
    <w:next w:val="LLNormaali"/>
    <w:rsid w:val="00BC283C"/>
    <w:pPr>
      <w:spacing w:after="220" w:line="220" w:lineRule="exact"/>
      <w:ind w:left="6691"/>
      <w:outlineLvl w:val="0"/>
    </w:pPr>
    <w:rPr>
      <w:i/>
      <w:sz w:val="22"/>
      <w:szCs w:val="24"/>
    </w:rPr>
  </w:style>
  <w:style w:type="paragraph" w:customStyle="1" w:styleId="LLPytkirja">
    <w:name w:val="LLPöytäkirja"/>
    <w:next w:val="LLNormaali"/>
    <w:rsid w:val="000F5A45"/>
    <w:pPr>
      <w:spacing w:line="220" w:lineRule="exact"/>
      <w:ind w:left="6691"/>
      <w:outlineLvl w:val="0"/>
    </w:pPr>
    <w:rPr>
      <w:i/>
      <w:sz w:val="22"/>
      <w:szCs w:val="24"/>
    </w:rPr>
  </w:style>
  <w:style w:type="paragraph" w:styleId="TOC1">
    <w:name w:val="toc 1"/>
    <w:basedOn w:val="Normal"/>
    <w:next w:val="Normal"/>
    <w:autoRedefine/>
    <w:semiHidden/>
    <w:rsid w:val="000D1D74"/>
    <w:pPr>
      <w:tabs>
        <w:tab w:val="right" w:leader="dot" w:pos="8336"/>
      </w:tabs>
      <w:spacing w:line="220" w:lineRule="exact"/>
      <w:ind w:left="539" w:hanging="539"/>
    </w:pPr>
    <w:rPr>
      <w:bCs/>
      <w:caps/>
      <w:sz w:val="22"/>
      <w:szCs w:val="20"/>
    </w:rPr>
  </w:style>
  <w:style w:type="paragraph" w:styleId="TOC2">
    <w:name w:val="toc 2"/>
    <w:basedOn w:val="Normal"/>
    <w:next w:val="Normal"/>
    <w:autoRedefine/>
    <w:semiHidden/>
    <w:rsid w:val="00E261DA"/>
    <w:pPr>
      <w:tabs>
        <w:tab w:val="left" w:leader="dot" w:pos="964"/>
        <w:tab w:val="right" w:leader="dot" w:pos="8336"/>
      </w:tabs>
      <w:spacing w:line="220" w:lineRule="exact"/>
      <w:ind w:left="539" w:hanging="539"/>
    </w:pPr>
    <w:rPr>
      <w:sz w:val="22"/>
      <w:szCs w:val="20"/>
    </w:rPr>
  </w:style>
  <w:style w:type="paragraph" w:styleId="CommentText">
    <w:name w:val="annotation text"/>
    <w:basedOn w:val="Normal"/>
    <w:semiHidden/>
    <w:rsid w:val="00994A79"/>
    <w:rPr>
      <w:sz w:val="20"/>
      <w:szCs w:val="20"/>
    </w:rPr>
  </w:style>
  <w:style w:type="paragraph" w:styleId="TOC4">
    <w:name w:val="toc 4"/>
    <w:basedOn w:val="Normal"/>
    <w:next w:val="Normal"/>
    <w:autoRedefine/>
    <w:semiHidden/>
    <w:rsid w:val="00AA6E8E"/>
    <w:pPr>
      <w:spacing w:line="220" w:lineRule="exact"/>
    </w:pPr>
    <w:rPr>
      <w:caps/>
      <w:sz w:val="22"/>
      <w:szCs w:val="18"/>
    </w:rPr>
  </w:style>
  <w:style w:type="paragraph" w:styleId="TOC5">
    <w:name w:val="toc 5"/>
    <w:basedOn w:val="Normal"/>
    <w:next w:val="Normal"/>
    <w:autoRedefine/>
    <w:semiHidden/>
    <w:rsid w:val="00FE7770"/>
    <w:pPr>
      <w:ind w:left="960"/>
    </w:pPr>
    <w:rPr>
      <w:sz w:val="18"/>
      <w:szCs w:val="18"/>
    </w:rPr>
  </w:style>
  <w:style w:type="paragraph" w:styleId="TOC6">
    <w:name w:val="toc 6"/>
    <w:basedOn w:val="Normal"/>
    <w:next w:val="Normal"/>
    <w:autoRedefine/>
    <w:semiHidden/>
    <w:rsid w:val="00FE7770"/>
    <w:pPr>
      <w:ind w:left="1200"/>
    </w:pPr>
    <w:rPr>
      <w:sz w:val="18"/>
      <w:szCs w:val="18"/>
    </w:rPr>
  </w:style>
  <w:style w:type="paragraph" w:styleId="TOC7">
    <w:name w:val="toc 7"/>
    <w:basedOn w:val="Normal"/>
    <w:next w:val="Normal"/>
    <w:autoRedefine/>
    <w:semiHidden/>
    <w:rsid w:val="00FE7770"/>
    <w:pPr>
      <w:ind w:left="1440"/>
    </w:pPr>
    <w:rPr>
      <w:sz w:val="18"/>
      <w:szCs w:val="18"/>
    </w:rPr>
  </w:style>
  <w:style w:type="paragraph" w:styleId="TOC8">
    <w:name w:val="toc 8"/>
    <w:basedOn w:val="Normal"/>
    <w:next w:val="Normal"/>
    <w:autoRedefine/>
    <w:semiHidden/>
    <w:rsid w:val="00FE7770"/>
    <w:pPr>
      <w:ind w:left="1680"/>
    </w:pPr>
    <w:rPr>
      <w:sz w:val="18"/>
      <w:szCs w:val="18"/>
    </w:rPr>
  </w:style>
  <w:style w:type="paragraph" w:styleId="TOC9">
    <w:name w:val="toc 9"/>
    <w:basedOn w:val="Normal"/>
    <w:next w:val="Normal"/>
    <w:autoRedefine/>
    <w:semiHidden/>
    <w:rsid w:val="00FE7770"/>
    <w:pPr>
      <w:ind w:left="1920"/>
    </w:pPr>
    <w:rPr>
      <w:sz w:val="18"/>
      <w:szCs w:val="18"/>
    </w:rPr>
  </w:style>
  <w:style w:type="character" w:styleId="Hyperlink">
    <w:name w:val="Hyperlink"/>
    <w:rsid w:val="00FE7770"/>
    <w:rPr>
      <w:color w:val="0000FF"/>
      <w:u w:val="single"/>
    </w:rPr>
  </w:style>
  <w:style w:type="paragraph" w:customStyle="1" w:styleId="LLJohtolauseKappaleet">
    <w:name w:val="LLJohtolauseKappaleet"/>
    <w:rsid w:val="000D5454"/>
    <w:pPr>
      <w:spacing w:line="220" w:lineRule="exact"/>
      <w:ind w:firstLine="170"/>
      <w:jc w:val="both"/>
    </w:pPr>
    <w:rPr>
      <w:sz w:val="22"/>
      <w:szCs w:val="24"/>
    </w:rPr>
  </w:style>
  <w:style w:type="paragraph" w:styleId="Index1">
    <w:name w:val="index 1"/>
    <w:basedOn w:val="Normal"/>
    <w:next w:val="Normal"/>
    <w:autoRedefine/>
    <w:semiHidden/>
    <w:rsid w:val="0087128B"/>
    <w:pPr>
      <w:ind w:left="240" w:hanging="240"/>
    </w:pPr>
  </w:style>
  <w:style w:type="paragraph" w:styleId="Index3">
    <w:name w:val="index 3"/>
    <w:basedOn w:val="Normal"/>
    <w:next w:val="Normal"/>
    <w:autoRedefine/>
    <w:semiHidden/>
    <w:rsid w:val="0087128B"/>
    <w:pPr>
      <w:ind w:left="720" w:hanging="240"/>
    </w:pPr>
  </w:style>
  <w:style w:type="paragraph" w:styleId="FootnoteText">
    <w:name w:val="footnote text"/>
    <w:basedOn w:val="Normal"/>
    <w:semiHidden/>
    <w:rsid w:val="00261B3D"/>
    <w:rPr>
      <w:sz w:val="20"/>
      <w:szCs w:val="20"/>
    </w:rPr>
  </w:style>
  <w:style w:type="character" w:styleId="FootnoteReference">
    <w:name w:val="footnote reference"/>
    <w:semiHidden/>
    <w:rsid w:val="00261B3D"/>
    <w:rPr>
      <w:vertAlign w:val="superscript"/>
    </w:rPr>
  </w:style>
  <w:style w:type="paragraph" w:customStyle="1" w:styleId="LLPerustelujenkappalejako">
    <w:name w:val="LLPerustelujenkappalejako"/>
    <w:rsid w:val="002B0120"/>
    <w:pPr>
      <w:spacing w:after="220" w:line="220" w:lineRule="exact"/>
      <w:jc w:val="both"/>
    </w:pPr>
    <w:rPr>
      <w:sz w:val="22"/>
      <w:szCs w:val="24"/>
    </w:rPr>
  </w:style>
  <w:style w:type="paragraph" w:customStyle="1" w:styleId="LLLiiteOtsikko">
    <w:name w:val="LLLiiteOtsikko"/>
    <w:next w:val="LLNormaali"/>
    <w:rsid w:val="00CF561D"/>
    <w:pPr>
      <w:spacing w:before="220" w:after="220" w:line="220" w:lineRule="exact"/>
      <w:outlineLvl w:val="0"/>
    </w:pPr>
    <w:rPr>
      <w:sz w:val="22"/>
      <w:szCs w:val="24"/>
    </w:rPr>
  </w:style>
  <w:style w:type="paragraph" w:customStyle="1" w:styleId="LLTaulukonOtsikko">
    <w:name w:val="LLTaulukonOtsikko"/>
    <w:next w:val="LLNormaali"/>
    <w:rsid w:val="002B0120"/>
    <w:pPr>
      <w:spacing w:after="220" w:line="220" w:lineRule="exact"/>
    </w:pPr>
    <w:rPr>
      <w:sz w:val="22"/>
      <w:szCs w:val="24"/>
    </w:rPr>
  </w:style>
  <w:style w:type="paragraph" w:styleId="CommentSubject">
    <w:name w:val="annotation subject"/>
    <w:basedOn w:val="CommentText"/>
    <w:next w:val="CommentText"/>
    <w:semiHidden/>
    <w:rsid w:val="00994A79"/>
    <w:rPr>
      <w:b/>
      <w:bCs/>
    </w:rPr>
  </w:style>
  <w:style w:type="paragraph" w:styleId="BalloonText">
    <w:name w:val="Balloon Text"/>
    <w:basedOn w:val="Normal"/>
    <w:semiHidden/>
    <w:rsid w:val="00994A79"/>
    <w:rPr>
      <w:rFonts w:ascii="Tahoma" w:hAnsi="Tahoma" w:cs="Tahoma"/>
      <w:sz w:val="16"/>
      <w:szCs w:val="16"/>
    </w:rPr>
  </w:style>
  <w:style w:type="paragraph" w:customStyle="1" w:styleId="LLAllekirjoitus">
    <w:name w:val="LLAllekirjoitus"/>
    <w:next w:val="LLNormaali"/>
    <w:rsid w:val="00185F2E"/>
    <w:pPr>
      <w:jc w:val="center"/>
    </w:pPr>
    <w:rPr>
      <w:b/>
      <w:sz w:val="21"/>
      <w:szCs w:val="24"/>
    </w:rPr>
  </w:style>
  <w:style w:type="paragraph" w:customStyle="1" w:styleId="LLNimenselvennys">
    <w:name w:val="LLNimenselvennys"/>
    <w:next w:val="LLNormaali"/>
    <w:rsid w:val="00185F2E"/>
    <w:pPr>
      <w:spacing w:before="880" w:after="220" w:line="220" w:lineRule="exact"/>
      <w:jc w:val="center"/>
    </w:pPr>
    <w:rPr>
      <w:b/>
      <w:sz w:val="21"/>
      <w:szCs w:val="24"/>
    </w:rPr>
  </w:style>
  <w:style w:type="paragraph" w:customStyle="1" w:styleId="LLVarmennus">
    <w:name w:val="LLVarmennus"/>
    <w:next w:val="LLNormaali"/>
    <w:rsid w:val="00185F2E"/>
    <w:pPr>
      <w:spacing w:before="220" w:line="220" w:lineRule="exact"/>
      <w:jc w:val="right"/>
    </w:pPr>
    <w:rPr>
      <w:sz w:val="22"/>
      <w:szCs w:val="24"/>
    </w:rPr>
  </w:style>
  <w:style w:type="paragraph" w:styleId="TOC3">
    <w:name w:val="toc 3"/>
    <w:basedOn w:val="Normal"/>
    <w:next w:val="Normal"/>
    <w:autoRedefine/>
    <w:semiHidden/>
    <w:rsid w:val="00FF2B63"/>
    <w:pPr>
      <w:tabs>
        <w:tab w:val="right" w:leader="dot" w:pos="8336"/>
      </w:tabs>
      <w:ind w:left="480"/>
    </w:pPr>
    <w:rPr>
      <w:sz w:val="22"/>
    </w:rPr>
  </w:style>
  <w:style w:type="paragraph" w:customStyle="1" w:styleId="LL3Otsikkotaso">
    <w:name w:val="LL3Otsikkotaso"/>
    <w:next w:val="LLNormaali"/>
    <w:rsid w:val="00F607FB"/>
    <w:pPr>
      <w:spacing w:before="220" w:after="220" w:line="220" w:lineRule="exact"/>
      <w:outlineLvl w:val="2"/>
    </w:pPr>
    <w:rPr>
      <w:sz w:val="22"/>
      <w:szCs w:val="24"/>
    </w:rPr>
  </w:style>
  <w:style w:type="paragraph" w:customStyle="1" w:styleId="LLUusiLaki">
    <w:name w:val="LLUusiLaki"/>
    <w:basedOn w:val="LLLaki"/>
    <w:next w:val="LLNormaali"/>
    <w:rsid w:val="002D0561"/>
  </w:style>
  <w:style w:type="paragraph" w:customStyle="1" w:styleId="LLUusiSaadoksenNimi">
    <w:name w:val="LLUusiSaadoksenNimi"/>
    <w:basedOn w:val="LLSaadoksenNimi"/>
    <w:next w:val="LLNormaali"/>
    <w:rsid w:val="002D0561"/>
  </w:style>
  <w:style w:type="paragraph" w:customStyle="1" w:styleId="LLUusiLakiYhdyssanaOtsikko">
    <w:name w:val="LLUusiLakiYhdyssanaOtsikko"/>
    <w:basedOn w:val="LLLakiYhdyssanaOtsikko"/>
    <w:next w:val="LLNormaali"/>
    <w:rsid w:val="002D0561"/>
  </w:style>
  <w:style w:type="paragraph" w:customStyle="1" w:styleId="mpaaotsikko">
    <w:name w:val="mpaaotsikko"/>
    <w:basedOn w:val="LLEsityksennimi"/>
    <w:qFormat/>
    <w:rsid w:val="008A0B0A"/>
  </w:style>
  <w:style w:type="paragraph" w:customStyle="1" w:styleId="LLUusiMinisterionAsetus">
    <w:name w:val="LLUusiMinisterionAsetus"/>
    <w:basedOn w:val="LLMinisterionAsetus"/>
    <w:qFormat/>
    <w:rsid w:val="0060037A"/>
  </w:style>
  <w:style w:type="paragraph" w:customStyle="1" w:styleId="LLUusiTPnAsetus">
    <w:name w:val="LLUusiTPnAsetus"/>
    <w:basedOn w:val="LLTPnAsetus"/>
    <w:qFormat/>
    <w:rsid w:val="0060037A"/>
  </w:style>
  <w:style w:type="paragraph" w:customStyle="1" w:styleId="LLUusiValtioneuvostonAsetus">
    <w:name w:val="LLUusiValtioneuvostonAsetus"/>
    <w:basedOn w:val="LLValtioneuvostonAsetus"/>
    <w:qFormat/>
    <w:rsid w:val="0060037A"/>
  </w:style>
  <w:style w:type="paragraph" w:styleId="ListParagraph">
    <w:name w:val="List Paragraph"/>
    <w:basedOn w:val="Normal"/>
    <w:uiPriority w:val="34"/>
    <w:qFormat/>
    <w:rsid w:val="00410079"/>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577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70250\Desktop\S&#228;&#228;d&#246;spohjaSuomi.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SäädöspohjaSuomi.dot</Template>
  <TotalTime>23</TotalTime>
  <Pages>14</Pages>
  <Words>6492</Words>
  <Characters>37009</Characters>
  <Application>Microsoft Office Word</Application>
  <DocSecurity>0</DocSecurity>
  <Lines>308</Lines>
  <Paragraphs>86</Paragraphs>
  <ScaleCrop>false</ScaleCrop>
  <HeadingPairs>
    <vt:vector size="6" baseType="variant">
      <vt:variant>
        <vt:lpstr>Titre</vt:lpstr>
      </vt:variant>
      <vt:variant>
        <vt:i4>1</vt:i4>
      </vt:variant>
      <vt:variant>
        <vt:lpstr>Otsikko</vt:lpstr>
      </vt:variant>
      <vt:variant>
        <vt:i4>1</vt:i4>
      </vt:variant>
      <vt:variant>
        <vt:lpstr>Title</vt:lpstr>
      </vt:variant>
      <vt:variant>
        <vt:i4>1</vt:i4>
      </vt:variant>
    </vt:vector>
  </HeadingPairs>
  <TitlesOfParts>
    <vt:vector size="3" baseType="lpstr">
      <vt:lpstr>1</vt:lpstr>
      <vt:lpstr>1</vt:lpstr>
      <vt:lpstr>1</vt:lpstr>
    </vt:vector>
  </TitlesOfParts>
  <Company>VM</Company>
  <LinksUpToDate>false</LinksUpToDate>
  <CharactersWithSpaces>43415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Viranko Anssi (LVM)</dc:creator>
  <cp:keywords/>
  <cp:lastModifiedBy>Ke, Tingting</cp:lastModifiedBy>
  <cp:revision>10</cp:revision>
  <cp:lastPrinted>2018-08-17T09:16:00Z</cp:lastPrinted>
  <dcterms:created xsi:type="dcterms:W3CDTF">2018-09-24T10:44:00Z</dcterms:created>
  <dcterms:modified xsi:type="dcterms:W3CDTF">2018-10-08T08:05:00Z</dcterms:modified>
</cp:coreProperties>
</file>