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8DD2" w14:textId="77777777" w:rsidR="00D95325" w:rsidRPr="00D95325" w:rsidRDefault="00D95325" w:rsidP="00D95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 2022. április 29-i, 2022-748. sz. rendelet a hulladékképző termékek környezeti tulajdonságairól és jellemzőiről szóló fogyasztói tájékoztatásról</w:t>
      </w:r>
    </w:p>
    <w:p w14:paraId="661C6D9B" w14:textId="77777777" w:rsidR="00D95325" w:rsidRPr="00D95325" w:rsidRDefault="00D95325" w:rsidP="00D95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SZ.: TRED2203154D</w:t>
      </w:r>
      <w:r>
        <w:rPr>
          <w:rFonts w:ascii="Times New Roman" w:hAnsi="Times New Roman"/>
          <w:sz w:val="24"/>
        </w:rPr>
        <w:br/>
        <w:t>ELI: https://www.legifrance.gouv.fr/eli/decret/2022/4/29/TRED2203154D/jo/texte</w:t>
      </w:r>
      <w:r>
        <w:rPr>
          <w:rFonts w:ascii="Times New Roman" w:hAnsi="Times New Roman"/>
          <w:sz w:val="24"/>
        </w:rPr>
        <w:br/>
        <w:t>Alias: https://www.legifrance.gouv.fr/eli/decret/2022/4/29/2022-748/jo/texte</w:t>
      </w:r>
      <w:r>
        <w:rPr>
          <w:rFonts w:ascii="Times New Roman" w:hAnsi="Times New Roman"/>
          <w:sz w:val="24"/>
        </w:rPr>
        <w:br/>
        <w:t>JORF n°0101, 2022. április 30.</w:t>
      </w:r>
      <w:r>
        <w:rPr>
          <w:rFonts w:ascii="Times New Roman" w:hAnsi="Times New Roman"/>
          <w:sz w:val="24"/>
        </w:rPr>
        <w:br/>
        <w:t>4. sz. szöveg</w:t>
      </w:r>
    </w:p>
    <w:p w14:paraId="6BA5B59D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Érintettek: gyártók, importőrök, forgalmazók vagy hulladékképző fogyasztási cikkeket forgalomba hozó egyéb felek, beleértve azokat is, akik a franciaországi kereskedelmi tevékenységük során online weboldalt, platformot vagy más forgalmazási csatornát használnak, valamint az ilyen termékek fogyasztói. </w:t>
      </w:r>
      <w:r>
        <w:rPr>
          <w:rFonts w:ascii="Times New Roman" w:hAnsi="Times New Roman"/>
          <w:sz w:val="24"/>
        </w:rPr>
        <w:br/>
        <w:t xml:space="preserve">Tárgy: a környezetvédelmi törvénykönyv L. 541-9-1. cikkében foglalt, a fogyasztóknak a hulladékképző termékek környezeti tulajdonságairól és jellemzőiről való tájékoztatására vonatkozó kötelezettség végrehajtása. </w:t>
      </w:r>
      <w:r>
        <w:rPr>
          <w:rFonts w:ascii="Times New Roman" w:hAnsi="Times New Roman"/>
          <w:sz w:val="24"/>
        </w:rPr>
        <w:br/>
        <w:t xml:space="preserve">Hatálybalépés: Az R. 541-223. cikk e rendelet kihirdetését követő napon lép hatályba. Azokra a termékekre vagy csomagolásokra, amelyekre ez a rendelet vonatkozik, 2023. január 1-jéig a készletek felszámolására vonatkozó időszak érvényes, feltéve hogy azokat e rendelet kihirdetése előtt gyártották vagy importálták. Az R. 541-220–R. 541-222. cikkek 2023. január 1-jétől fokozatosan, vállalásonként lépnek hatályba. </w:t>
      </w:r>
      <w:r>
        <w:rPr>
          <w:rFonts w:ascii="Times New Roman" w:hAnsi="Times New Roman"/>
          <w:sz w:val="24"/>
        </w:rPr>
        <w:br/>
        <w:t xml:space="preserve">Értesítés: a rendelet részletes szabályokat állapít meg a környezetvédelmi törvénykönyv L. 541-9-1. cikkének alkalmazására vonatkozóan, amely előírja, hogy a gyártóknak és az importőröknek megfelelő tájékoztatást kell nyújtaniuk a fogyasztóknak a hulladékképző termékek környezeti tulajdonságairól és jellemzőiről – a szövegben meghatározott fogalmak. Azokra a gyártókra és importőrökre, akik az R. 541-221. cikkben említett, általuk a nemzeti piacon forgalomba hozott termékek tekintetében 10 millió eurót meghaladó éves forgalmat jelentenek be, és akik évente több mint 10 000 darab ilyen termék forgalomba hozataláért felelősek, vonatkozik a tájékoztatási kötelezettség. Ezeket az információkat elektronikus úton, és adott esetben rendeletben megállapított eljárással összhangban, kijelzőn, címkén vagy bármely más olvasható és érthető eszközön a vásárlás időpontjában kell elérhetővé tenni. E környezeti tulajdonságok és jellemzők az érintett termékkategóriáktól függően magukban foglalják az újrafeldolgozott anyagok beépítését, a megújuló erőforrások használatát, a fenntarthatóságot, a komposztálhatóságot, a javíthatóságot, az újrahasználhatóságot, az újrafeldolgozhatóságot, a veszélyes anyagok, nemesfémek vagy ritkaföldfémek jelenlétét, a nyomonkövethetőséget és a műanyag mikroszálak jelenlétét. A formátumnak, amely alkalmazásával e környezeti tulajdonságokra és jellemzőkre vonatkozó adatokat a fogyasztók számára hozzáférhetővé teszik, egy automatizált feldolgozórendszer által összesített formában könnyen újrahasználhatónak és használhatónak kell lennie. </w:t>
      </w:r>
      <w:r>
        <w:rPr>
          <w:rFonts w:ascii="Times New Roman" w:hAnsi="Times New Roman"/>
          <w:sz w:val="24"/>
        </w:rPr>
        <w:br/>
        <w:t xml:space="preserve">Hivatkozások: ez a rendelet, valamint az általa módosított környezetvédelmi törvénykönyv a Légifrance webhelyén (https://www.legifrance.gouv.fr) olvasható. </w:t>
      </w:r>
    </w:p>
    <w:p w14:paraId="4F352DDD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miniszterelnök,</w:t>
      </w:r>
      <w:r>
        <w:rPr>
          <w:rFonts w:ascii="Times New Roman" w:hAnsi="Times New Roman"/>
          <w:sz w:val="24"/>
        </w:rPr>
        <w:br/>
        <w:t>az ökológiai átállásért felelős miniszter és a gazdasági, helyreállítási és pénzügyminiszter jelentése alapján;</w:t>
      </w:r>
      <w:r>
        <w:rPr>
          <w:rFonts w:ascii="Times New Roman" w:hAnsi="Times New Roman"/>
          <w:sz w:val="24"/>
        </w:rPr>
        <w:br/>
        <w:t xml:space="preserve">tekintettel a vegyi anyagok regisztrálásáról, értékeléséről, engedélyezéséről és korlátozásáról </w:t>
      </w:r>
      <w:r>
        <w:rPr>
          <w:rFonts w:ascii="Times New Roman" w:hAnsi="Times New Roman"/>
          <w:sz w:val="24"/>
        </w:rPr>
        <w:lastRenderedPageBreak/>
        <w:t>(REACH), az Európai Vegyianyag-ügynökség létrehozásáról, az 1999/45/EK irányelv módosításáról, valamint a 793/93/EGK tanácsi rendelet, az 1488/94/EK bizottsági rendelet, a 76/769/EGK tanácsi irányelv, a 91/155/EGK, a 93/67/EGK, a 93/105/EK és a 2000/21/EK bizottsági irányelv hatályon kívül helyezéséről szóló, 2006. december 18-i 1907/2006/EK európai parlamenti és tanácsi rendeletre;</w:t>
      </w:r>
      <w:r>
        <w:rPr>
          <w:rFonts w:ascii="Times New Roman" w:hAnsi="Times New Roman"/>
          <w:sz w:val="24"/>
        </w:rPr>
        <w:br/>
        <w:t>tekintettel az anyagok és keverékek osztályozásáról, címkézéséről és csomagolásáról, a 67/548/EGK és az 1999/45/EK irányelv módosításáról és hatályon kívül helyezéséről, valamint az 1907/2006/EK rendelet módosításáról szóló 2008. december 16-i, 1272/2008/EK európai parlamenti és tanácsi rendeletre;</w:t>
      </w:r>
      <w:r>
        <w:rPr>
          <w:rFonts w:ascii="Times New Roman" w:hAnsi="Times New Roman"/>
          <w:sz w:val="24"/>
        </w:rPr>
        <w:br/>
        <w:t>tekintettel a csomagolásról és a csomagolási hulladékról szóló 1994. december 20-i, 94/62/EK európai parlamenti és tanácsi irányelvre;</w:t>
      </w:r>
      <w:r>
        <w:rPr>
          <w:rFonts w:ascii="Times New Roman" w:hAnsi="Times New Roman"/>
          <w:sz w:val="24"/>
        </w:rPr>
        <w:br/>
        <w:t>tekintettel a műszaki szabályokkal és az információs társadalom szolgáltatásaira vonatkozó szabályokkal kapcsolatos információszolgáltatási eljárás megállapításáról szóló, 2015. szeptember 9-i (EU) 2015/1535 európai parlamenti és tanácsi irányelvre;</w:t>
      </w:r>
      <w:r>
        <w:rPr>
          <w:rFonts w:ascii="Times New Roman" w:hAnsi="Times New Roman"/>
          <w:sz w:val="24"/>
        </w:rPr>
        <w:br/>
        <w:t>tekintettel az építőipari és lakásügyi törvénykönyvre, és különösen annak L. 541-43. és R. 171-17. cikkére;</w:t>
      </w:r>
      <w:r>
        <w:rPr>
          <w:rFonts w:ascii="Times New Roman" w:hAnsi="Times New Roman"/>
          <w:sz w:val="24"/>
        </w:rPr>
        <w:br/>
        <w:t>Tekintettel a környezetvédelmi törvénykönyvre és különösen annak L. 541-1-1., L. 541-9-1., L. 541-9-2., L. 541-10., L. 541-10-1., L. 541-10-3. és R. 543-226. cikkére;</w:t>
      </w:r>
      <w:r>
        <w:rPr>
          <w:rFonts w:ascii="Times New Roman" w:hAnsi="Times New Roman"/>
          <w:sz w:val="24"/>
        </w:rPr>
        <w:br/>
        <w:t>tekintettel a közegészségügyi törvénykönyvre, különösen az R. 5232-19. és R. 5232-20. cikkére;</w:t>
      </w:r>
      <w:r>
        <w:rPr>
          <w:rFonts w:ascii="Times New Roman" w:hAnsi="Times New Roman"/>
          <w:sz w:val="24"/>
        </w:rPr>
        <w:br/>
        <w:t>tekintettel a 2020. február 10-i, 2020-105. sz., a hulladékok elleni küzdelemről és a körforgásos gazdaságról szóló törvényre, különösen annak 13. és 130. cikkére;</w:t>
      </w:r>
      <w:r>
        <w:rPr>
          <w:rFonts w:ascii="Times New Roman" w:hAnsi="Times New Roman"/>
          <w:sz w:val="24"/>
        </w:rPr>
        <w:br/>
        <w:t>tekintettel a 2021/644/F számú, az (EU) 94/62/EK irányelv és az (EU) 2015/1535. számú irányelv alapján az Európai Bizottságnak 2021. október 4-én megküldött értesítésre és a 2022. január 5-i válaszra;</w:t>
      </w:r>
      <w:r>
        <w:rPr>
          <w:rFonts w:ascii="Times New Roman" w:hAnsi="Times New Roman"/>
          <w:sz w:val="24"/>
        </w:rPr>
        <w:br/>
        <w:t>Tekintettel a 2021. október 12. és 2021. november 17. közötti nyilvános konzultáció során tett észrevételekre, a környezetvédelmi törvénykönyv L123-19-1. cikke alapján;</w:t>
      </w:r>
      <w:r>
        <w:rPr>
          <w:rFonts w:ascii="Times New Roman" w:hAnsi="Times New Roman"/>
          <w:sz w:val="24"/>
        </w:rPr>
        <w:br/>
        <w:t>az Államtanács (közberuházások szekció) meghallgatását követően,</w:t>
      </w:r>
      <w:r>
        <w:rPr>
          <w:rFonts w:ascii="Times New Roman" w:hAnsi="Times New Roman"/>
          <w:sz w:val="24"/>
        </w:rPr>
        <w:br/>
        <w:t>a következőket rendeli el:</w:t>
      </w:r>
    </w:p>
    <w:p w14:paraId="462D4B6E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1. cikk</w:t>
      </w:r>
    </w:p>
    <w:p w14:paraId="52B39420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környezetvédelmi törvénykönyv szabályozási részének V. könyve IV. címe I. fejezetének 9. szakasza a következő 3. alszakasszal egészül ki:</w:t>
      </w:r>
    </w:p>
    <w:p w14:paraId="4E466F4F" w14:textId="6F8335E2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3. alszakasz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 w:rsidR="00266A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fogyasztó tájékoztatása a hulladékképző termékek környezeti tulajdonságairól és jellemzőiről</w:t>
      </w:r>
    </w:p>
    <w:p w14:paraId="7F2901D0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R. 541-220. cikk - Az L. 541-9-1. cikkben említett hulladékképző termékek környezeti tulajdonságai és jellemzői alatt azokat kell érteni, amelyek célja a fogyasztó tájékoztatása a hulladékok jobb megelőzésével és kezelésével kapcsolatos feltételekről.</w:t>
      </w:r>
      <w:r>
        <w:rPr>
          <w:rFonts w:ascii="Times New Roman" w:hAnsi="Times New Roman"/>
          <w:sz w:val="24"/>
        </w:rPr>
        <w:br/>
        <w:t>" A környezeti tulajdonságokra és jellemzőkre vonatkozó tájékoztatás az L. 541-9-1. cikk értelmében és az ebben az alszakaszban meghatározott feltételek szerint kiterjed az R. 541-221. cikkben említett, a fogyasztók számára forgalomba hozott új termékekre.</w:t>
      </w:r>
      <w:r>
        <w:rPr>
          <w:rFonts w:ascii="Times New Roman" w:hAnsi="Times New Roman"/>
          <w:sz w:val="24"/>
        </w:rPr>
        <w:br/>
        <w:t xml:space="preserve">" Azokat a gyártókat, importőröket vagy bármely más forgalomba hozó szervezetet, akik az R. 541-221. cikkben említett, általuk a nemzeti piacon forgalomba hozott termékek </w:t>
      </w:r>
      <w:r>
        <w:rPr>
          <w:rFonts w:ascii="Times New Roman" w:hAnsi="Times New Roman"/>
          <w:sz w:val="24"/>
        </w:rPr>
        <w:lastRenderedPageBreak/>
        <w:t>tekintetében nyilatkoznak arról, hogy forgalmuk meghaladja a 10 millió eurót, és évente legalább 10 000 darab ilyen termék nemzeti piacon történő forgalomba hozataláért felelősek, tájékoztatási kötelezettség terheli.</w:t>
      </w:r>
    </w:p>
    <w:p w14:paraId="633779C7" w14:textId="6D71FC89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R. 541-221. cikk - I. – A javíthatóságra vagy tartósságra vonatkozó fogyasztói tájékoztatás olyan elektromos vagy elektronikus berendezésekre vonatkozik, amelyekre az L. 541-9-2. cikk szerint meghatározott javíthatósági index vagy tartóssági index alkalmazandó.</w:t>
      </w:r>
      <w:r>
        <w:rPr>
          <w:rFonts w:ascii="Times New Roman" w:hAnsi="Times New Roman"/>
          <w:sz w:val="24"/>
        </w:rPr>
        <w:br/>
        <w:t>" Ezt az információt az R. 541-210.–R. 541-214. cikk rendelkezéseivel összhangban a javíthatósági index vagy 2024. január 1-jétől a tartóssági index megjelenítésével kell megvalósítani.</w:t>
      </w:r>
      <w:r>
        <w:rPr>
          <w:rFonts w:ascii="Times New Roman" w:hAnsi="Times New Roman"/>
          <w:sz w:val="24"/>
        </w:rPr>
        <w:br/>
        <w:t>" II. – Az R. 543-226. cikk negyedik bekezdésében említett listán szereplő csomagolástípusok és -kategóriák a komposztálhatóságról szóló fogyasztói tájékoztatás hatálya alá tartoznak.</w:t>
      </w:r>
      <w:r>
        <w:rPr>
          <w:rFonts w:ascii="Times New Roman" w:hAnsi="Times New Roman"/>
          <w:sz w:val="24"/>
        </w:rPr>
        <w:br/>
        <w:t>" Ezt az információt a „komposztálható csomagolás” kifejezésre való hivatkozással kell feltüntetni.</w:t>
      </w:r>
      <w:r>
        <w:rPr>
          <w:rFonts w:ascii="Times New Roman" w:hAnsi="Times New Roman"/>
          <w:sz w:val="24"/>
        </w:rPr>
        <w:br/>
        <w:t xml:space="preserve">III.– Az újrafeldolgozott anyag beépítését az L. 541-1-1. cikk értelmében az újrafeldolgozásból származó anyagok teljes tömegarányaként kell mérni. </w:t>
      </w:r>
      <w:r>
        <w:rPr>
          <w:rFonts w:ascii="Times New Roman" w:hAnsi="Times New Roman"/>
          <w:sz w:val="24"/>
        </w:rPr>
        <w:br/>
        <w:t>" Az újrahasznosított anyag beépítéséről szóló fogyasztói tájékoztatás a bőráruk kivételével a L. 541-10-1. cikk (3), (5), (6), (7), (10), (11), (13), (14) és (15) bekezdésében említett termékkategóriákra vonatkozik.</w:t>
      </w:r>
      <w:r>
        <w:rPr>
          <w:rFonts w:ascii="Times New Roman" w:hAnsi="Times New Roman"/>
          <w:sz w:val="24"/>
        </w:rPr>
        <w:br/>
        <w:t>" Ezt az információt ezekre a termékekre vonatkozóan a „legalább [%] újrafeldolgozott anyagot tartalmazó termék” kifejezésre való hivatkozással kell feltüntetni.</w:t>
      </w:r>
      <w:r>
        <w:rPr>
          <w:rFonts w:ascii="Times New Roman" w:hAnsi="Times New Roman"/>
          <w:sz w:val="24"/>
        </w:rPr>
        <w:br/>
        <w:t>" Az újrahasznosított anyag beépítéséről szóló fogyasztói tájékoztatás magában foglalja az L. 541-10-1 cikk (1) bekezdésében említett csomagolást is.</w:t>
      </w:r>
      <w:r>
        <w:rPr>
          <w:rFonts w:ascii="Times New Roman" w:hAnsi="Times New Roman"/>
          <w:sz w:val="24"/>
        </w:rPr>
        <w:br/>
        <w:t>" Ezt az információt ezekre a termékekre vonatkozóan a „legalább [%] újrafeldolgozott anyagot tartalmazó csomagolás” kifejezésre való hivatkozással kell feltüntetni.</w:t>
      </w:r>
      <w:r>
        <w:rPr>
          <w:rFonts w:ascii="Times New Roman" w:hAnsi="Times New Roman"/>
          <w:sz w:val="24"/>
        </w:rPr>
        <w:br/>
        <w:t>" IV. – A megújuló erőforrások felhasználására vonatkozó fogyasztói tájékoztatás magában foglalja az L. 541-10-1. cikk (4) bekezdésében említett termékeket vagy építőanyagokat, amelyek az építőipari és lakásügyi törvénykönyv R. 171-17. cikkében meghatározott feltételek szerint környezetvédelmi nyilatkozathoz kötöttek.</w:t>
      </w:r>
      <w:r>
        <w:rPr>
          <w:rFonts w:ascii="Times New Roman" w:hAnsi="Times New Roman"/>
          <w:sz w:val="24"/>
        </w:rPr>
        <w:br/>
        <w:t>" Ezt az információt az építőipari és lakásügyi törvénykönyv szabályozási része I. könyve VII. címe I. fejezete 3. szakaszának 1. alszakaszában meghatározott feltételek szerint kell rendelkezésre bocsátani.</w:t>
      </w:r>
      <w:r>
        <w:rPr>
          <w:rFonts w:ascii="Times New Roman" w:hAnsi="Times New Roman"/>
          <w:sz w:val="24"/>
        </w:rPr>
        <w:br/>
        <w:t>" V. – Az L. 541-10-1. cikk (1) bekezdésében említett csomagolás az újrafelhasználás lehetőségeiről szóló fogyasztói tájékoztatás hatálya alá tartozik.</w:t>
      </w:r>
      <w:r>
        <w:rPr>
          <w:rFonts w:ascii="Times New Roman" w:hAnsi="Times New Roman"/>
          <w:sz w:val="24"/>
        </w:rPr>
        <w:br/>
        <w:t>" Az újrafelhasználási lehetőségek alatt a csomagolóanyagok azon lehetőségeit kell érteni, amelyek megfelelnek az R. 541-350. cikk (3) bekezdésében meghatározott feltételeknek, hogy újrafelhasznált vagy újrahasznosított csomagolóanyagnak minősüljenek.</w:t>
      </w:r>
      <w:r>
        <w:rPr>
          <w:rFonts w:ascii="Times New Roman" w:hAnsi="Times New Roman"/>
          <w:sz w:val="24"/>
        </w:rPr>
        <w:br/>
        <w:t>" Ezt az információt az „újrafelhasználható csomagolás” vagy az „újratölthető csomagolás” kifejezésre való hivatkozással kell feltüntetni.</w:t>
      </w:r>
      <w:r>
        <w:rPr>
          <w:rFonts w:ascii="Times New Roman" w:hAnsi="Times New Roman"/>
          <w:sz w:val="24"/>
        </w:rPr>
        <w:br/>
        <w:t>VI.– Az újrafeldolgozhatóság az azonos vagy hasonló termékekből származó hulladék tényleges újrafeldolgozhatóságát jelenti.  E hulladékok esetében az újrafeldolgozhatóságot a következők jellemzik: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(1) A helyi gyűjtés hatékonysága a lakosság helyi gyűjtőpontokhoz történő hozzáférése révén;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(2) A szétválogatás lehetősége, azaz bizonyos újrahasznosítási csatornákba történő irányítás lehetősége újrafeldolgozás céljából;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lastRenderedPageBreak/>
        <w:t>"</w:t>
      </w:r>
      <w:r>
        <w:rPr>
          <w:rFonts w:ascii="Times New Roman" w:hAnsi="Times New Roman"/>
          <w:sz w:val="24"/>
        </w:rPr>
        <w:t>(3) Az olyan elemek vagy anyagok hiánya, amelyek megzavarják a válogatás, az újrahasznosítás folyamatát vagy korlátozzák az újrahasznosított anyag felhasználását;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(4) Az alkalmazott újrafeldolgozási eljárások által előállított újrafeldolgozott anyag a begyűjtött hulladék nagy részének több mint 50%-át teszi ki;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(5) Az ipari léptékű és gyakorlati újrahasznosíthatóság, különösen annak garantálása révén, hogy a nyert újrahasznosított anyag minősége elegendő a piacok fenntarthatóságának garantálásához, és hogy az újrahasznosítási lánc elegendő képességet tud felmutatni az abba integrálható termékek átvételére.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 w:rsidR="00266A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Az újrahasznosíthatóságra vonatkozó információkat a „nagyrészt újrahasznosítható termék” vagy „nagyrészt újrahasznosítható csomagolás” címszó alatt teszik elérhetővé a fogyasztó számára, ha ez az öt kritérium teljesül. Ha a végrehajtott újrafeldolgozási eljárások során keletkező újrafeldolgozott anyag a begyűjtött hulladék nagy részének több mint 95%-át teszi ki, a rendelkezésre bocsátott információ tartalmazhatja a „teljes mértékben újrahasznosítható termék” kijelentést.</w:t>
      </w:r>
      <w:r>
        <w:rPr>
          <w:rFonts w:ascii="Times New Roman" w:hAnsi="Times New Roman"/>
          <w:sz w:val="24"/>
        </w:rPr>
        <w:br/>
        <w:t>" Ezt az ökoszervezet, amelyre az L. 541-10. cikk szerinti kiterjesztett felelősségvállalási kötelezettségét átruházta, közli a gyártóval, szükség esetén a termék újrafelhasználhatóságának kiszámítására szolgáló eszköz biztosításával. harmonizált módszer szerint. Amennyiben a gyártó egyéni kiterjesztett felelősségi rendszert hozott létre, úgy az információkat a saját felelősségi körében határozza meg.</w:t>
      </w:r>
      <w:r>
        <w:rPr>
          <w:rFonts w:ascii="Times New Roman" w:hAnsi="Times New Roman"/>
          <w:sz w:val="24"/>
        </w:rPr>
        <w:br/>
        <w:t>" Ha az újrafelhasználhatóság megfelel az anyagok újrafeldolgozásának, és az anyag funkcionális vesztesége nélkül többnyire azonos jellegű, azonos felhasználási és rendeltetési célú termékekbe épül vissza, a gyártó az újrafelhasználhatóságra vonatkozó információt kiegészítheti a „termék azonos típusú termékbe újrafeldolgozható” vagy az „a csomagolás azonos típusú csomagolásba újrafeldolgozható” kijelentéssel.</w:t>
      </w:r>
      <w:r>
        <w:rPr>
          <w:rFonts w:ascii="Times New Roman" w:hAnsi="Times New Roman"/>
          <w:sz w:val="24"/>
        </w:rPr>
        <w:br/>
        <w:t>" Az L. 541-10-1. cikk (1), (3), (4), (5), (6), (7), (10), (11), (12), (13), (14) és (15) bekezdésében említett termékkategóriákra az újrahasznosíthatóságról szóló fogyasztói tájékoztatás vonatkozik.</w:t>
      </w:r>
      <w:r>
        <w:rPr>
          <w:rFonts w:ascii="Times New Roman" w:hAnsi="Times New Roman"/>
          <w:sz w:val="24"/>
        </w:rPr>
        <w:br/>
        <w:t>" VII. – A nemesfémek jelenlétére vonatkozó fogyasztói tájékoztatás, tekintettel a kitermelésük körülményeinek környezeti hatásaira, a következő fémekre vonatkozik: arany, ezüst, platina és palládium.</w:t>
      </w:r>
      <w:r>
        <w:rPr>
          <w:rFonts w:ascii="Times New Roman" w:hAnsi="Times New Roman"/>
          <w:sz w:val="24"/>
        </w:rPr>
        <w:br/>
        <w:t>" A nemesfémekre vonatkozó információkat az L. 541-10-1. cikk (5) és (15) bekezdésében említett termékkategóriákra vonatkozóan kell rendelkezésre bocsátani.</w:t>
      </w:r>
      <w:r>
        <w:rPr>
          <w:rFonts w:ascii="Times New Roman" w:hAnsi="Times New Roman"/>
          <w:sz w:val="24"/>
        </w:rPr>
        <w:br/>
        <w:t>" Ezt az információt tömegben kell kifejezni, feltéve hogy az 1 milligrammnál nagyobb, vagy a „legalább [X milligramm] nemesfémet tartalmaz” kifejezéssel, vagy az egyes nemesfémek részleteinek feltüntetésével, ugyanabban az egységben kifejezett minimális tömegként, a következő formában: „legalább [X milligramm] aranyat, ezüstöt, platinát, palládiumot tartalmaz”.</w:t>
      </w:r>
      <w:r>
        <w:rPr>
          <w:rFonts w:ascii="Times New Roman" w:hAnsi="Times New Roman"/>
          <w:sz w:val="24"/>
        </w:rPr>
        <w:br/>
        <w:t>" VIII. - A ritkaföldfémek jelenlétéről a fogyasztók tájékoztatása – tekintettel a kitermelésük körülményeinek környezeti hatásaira – a következőkre terjed ki: szkandium, ittrium, lantán, cérium, prazeodímium, neodímium, prométium, szamárium, európium, gadolínium, terbium, diszprózium, holmium, erbium, túlium, itterbium, lutécium.</w:t>
      </w:r>
      <w:r>
        <w:rPr>
          <w:rFonts w:ascii="Times New Roman" w:hAnsi="Times New Roman"/>
          <w:sz w:val="24"/>
        </w:rPr>
        <w:br/>
        <w:t>" A ritkaföldfémekre vonatkozó információkat az L. 541-10-1. cikk (5) és (15) bekezdésében említett termékkategóriákra vonatkozóan kell rendelkezésre bocsátani.</w:t>
      </w:r>
      <w:r>
        <w:rPr>
          <w:rFonts w:ascii="Times New Roman" w:hAnsi="Times New Roman"/>
          <w:sz w:val="24"/>
        </w:rPr>
        <w:br/>
        <w:t xml:space="preserve">" Ezt az információt tömegben kell kifejezni, feltéve hogy az 1 milligrammnál nagyobb, vagy a „tartalmaz legalább [X milligramm] ritkaföldfémet” szavakkal, vagy az egyes ritkaföldfémek részleteinek feltüntetésével, ugyanabban az egységben kifejezett minimális tömegben kifejezve, a következő formában: „legalább [X milligramm] szkandiumot, ittriumot, lantánt, cériumot, prazeodímiumot, neodímiumot, prométiumot, szamáriumot, európiumot, gadolíniumot, terbiumot, diszpróziumot, holmiumot, </w:t>
      </w:r>
      <w:r>
        <w:rPr>
          <w:rFonts w:ascii="Times New Roman" w:hAnsi="Times New Roman"/>
          <w:sz w:val="24"/>
        </w:rPr>
        <w:lastRenderedPageBreak/>
        <w:t>erbiumot, túliumot, ittriumot, luteciumot tartalmaz”.</w:t>
      </w:r>
      <w:r>
        <w:rPr>
          <w:rFonts w:ascii="Times New Roman" w:hAnsi="Times New Roman"/>
          <w:sz w:val="24"/>
        </w:rPr>
        <w:br/>
        <w:t>" IX. – A veszélyes anyag jelenlétére vonatkozó fogyasztói tájékoztatás akkor alkalmazandó, ha a veszélyes anyag 0,1 tömegszázaléknál nagyobb koncentrációban van jelen egy anyagban, keverékben vagy árucikkben, a vegyi anyagok regisztrálásáról, értékeléséről és engedélyezéséről, valamint az ezen anyagokra alkalmazandó korlátozásokról (REACH) szóló, az Európai Vegyianyag-ügynökséget létrehozó, 2006. december 18-i, 1907/2006/EK európai parlamenti és tanácsi rendelet 3. cikkének 1., 2. és 3. pontja értelmében, az 1999/45/EK irányelv módosításáról, valamint a 793/93/EGK tanácsi rendelet és az 1488/94/EK bizottsági rendelet, továbbá a 76/769/EGK tanácsi irányelv és a 91/155/EGK, a 93/67/EGK, a 93/105/EK és a 2000/21/EK bizottsági irányelv hatályon kívül helyezéséről, a gyógyszerek kivételével.</w:t>
      </w:r>
      <w:r>
        <w:rPr>
          <w:rFonts w:ascii="Times New Roman" w:hAnsi="Times New Roman"/>
          <w:sz w:val="24"/>
        </w:rPr>
        <w:br/>
        <w:t>" Az előző bekezdésben a „veszélyes anyag” kifejezés minden olyan anyagot jelent, amelyet az L. 541-9-1. cikk utolsó bekezdésében említett, a hulladéktermelő termékekben lévő veszélyes anyagok azonosításáról szóló, a Nemzeti Élelmiszer-, Környezetvédelmi és Munkavédelmi Ügynökség véleményét követően hozott rendelet azonosít.</w:t>
      </w:r>
      <w:r>
        <w:rPr>
          <w:rFonts w:ascii="Times New Roman" w:hAnsi="Times New Roman"/>
          <w:sz w:val="24"/>
        </w:rPr>
        <w:br/>
        <w:t>" Ezt az információt a „veszélyes anyagot tartalmaz” szavakkal kell kifejezni, vagy – amennyiben a jelen lévő veszélyes anyag szerepel a fent említett, 2006. december 18-i, 1907/2006/EK rendelet 59. cikkének (1) bekezdésében említett és az 59. cikk (10) bekezdése szerint közzétett jegyzékben – a „különös aggodalomra okot adó anyagot tartalmaz” kijelentés formájában. Az információt ki kell egészíteni minden jelen lévő veszélyes anyag nevével.</w:t>
      </w:r>
      <w:r>
        <w:rPr>
          <w:rFonts w:ascii="Times New Roman" w:hAnsi="Times New Roman"/>
          <w:sz w:val="24"/>
        </w:rPr>
        <w:br/>
        <w:t>" Ez a tájékoztatási módszer azonban nem vonatkozik a Közegészségügyi törvénykönyv R. 5232-19. cikkének (1) és (2) bekezdésében említett anyagokra, amelyekre ugyanezen törvénykönyv R. 5232-20. cikkében említett tájékoztatási módszerek vonatkoznak.</w:t>
      </w:r>
      <w:r>
        <w:rPr>
          <w:rFonts w:ascii="Times New Roman" w:hAnsi="Times New Roman"/>
          <w:sz w:val="24"/>
        </w:rPr>
        <w:br/>
        <w:t>" Az információt legkésőbb hat hónappal azután, hogy az anyagot veszélyes anyagként azonosították, rendelkezésre kell bocsátani.</w:t>
      </w:r>
      <w:r>
        <w:rPr>
          <w:rFonts w:ascii="Times New Roman" w:hAnsi="Times New Roman"/>
          <w:sz w:val="24"/>
        </w:rPr>
        <w:br/>
        <w:t>" X. – Az L. 541-10-1. cikk (11) bekezdésében említett termékek nyomon követhetőségére vonatkozó fogyasztói tájékoztatás annak az országnak a földrajzi megjelölését jelenti, ahol az alábbi műveletek mindegyikét főleg végzik, amennyiben ezek léteznek: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(1) Szövés;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(2) Festés és nyomtatás;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(3) Szabás.</w:t>
      </w:r>
      <w:r>
        <w:rPr>
          <w:rFonts w:ascii="Times New Roman" w:hAnsi="Times New Roman"/>
          <w:sz w:val="24"/>
        </w:rPr>
        <w:br/>
        <w:t>"Az L. 541-10-1. cikk (11) bekezdésében szereplő lábbelik esetében ezek a műveletek a következők: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(1) Varrás;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(2) Rögzítés;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(3) Befejezés.</w:t>
      </w:r>
      <w:r>
        <w:rPr>
          <w:rFonts w:ascii="Times New Roman" w:hAnsi="Times New Roman"/>
          <w:sz w:val="24"/>
        </w:rPr>
        <w:br/>
        <w:t>" Ezt az információt minden egyes szakasz esetében arra az országra való hivatkozás formájában kell feltüntetni, amelyben azt elvégezték.</w:t>
      </w:r>
      <w:r>
        <w:rPr>
          <w:rFonts w:ascii="Times New Roman" w:hAnsi="Times New Roman"/>
          <w:sz w:val="24"/>
        </w:rPr>
        <w:br/>
        <w:t>" XI. – Az L. 541-10-1. cikk (11) bekezdésében említett termékekben lévő műanyag mikroszálak jelenlétére vonatkozó fogyasztói tájékoztatás alatt a termékben lévő szintetikus szálak arányos tömegét kell érteni. Ezt az információt akkor kell feltüntetni, ha a szintetikus szálak aránya meghaladja az 50%-ot.</w:t>
      </w:r>
      <w:r>
        <w:rPr>
          <w:rFonts w:ascii="Times New Roman" w:hAnsi="Times New Roman"/>
          <w:sz w:val="24"/>
        </w:rPr>
        <w:br/>
        <w:t>" Az információt a „mosás közben műanyag mikroszálakat bocsát ki a környezetbe” szöveggel kell feltüntetni.</w:t>
      </w:r>
    </w:p>
    <w:p w14:paraId="6247B2D0" w14:textId="0E272286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" R. 541-222. cikk - Az R. 541-221. cikkben említett termékeket forgalomba hozó gyártó, </w:t>
      </w:r>
      <w:r>
        <w:rPr>
          <w:rFonts w:ascii="Times New Roman" w:hAnsi="Times New Roman"/>
          <w:sz w:val="24"/>
        </w:rPr>
        <w:lastRenderedPageBreak/>
        <w:t>importőr vagy más fél köteles rendelkezésre bocsátani az e termékek vagy termékkategóriák környezetvédelmi tulajdonságaira és jellemzőire vonatkozó információkat, valamint az L. 541-10-3. cikkben említett és a gyártó által a környezetvédelmi teljesítménykritériumok alapján fizetett támogatásokra és szankciókra vonatkozó információkat. Ezt papírmentes, a vásárláskor ingyenesen hozzáférhető és az összesítés érdekében újrafelhasználható módon kell rendelkezésre bocsátani. E célból a gyártó vagy importőr az R. 541-221. cikkben említett minden egyes termékre vonatkozóan elérhetővé teszi a megadott információkat egy erre a célra létrehozott weboldalon vagy internetes oldalon, amely egy „terméklap a tulajdonságokkal és környezeti jellemzőkkel kapcsolatban” című oldalt tartalmaz, hogy lehetővé tegye a közvetlen kutatást és az interneten történő lekérdezést, valamint az adatok kinyerését a bemutatott információk esetleges automatizált feldolgozása céljából.</w:t>
      </w:r>
      <w:r>
        <w:rPr>
          <w:rFonts w:ascii="Times New Roman" w:hAnsi="Times New Roman"/>
          <w:sz w:val="24"/>
        </w:rPr>
        <w:br/>
        <w:t>" Az R. 541-221. cikk IX. pontjában említett anyagok esetében azonban az információ-szolgáltatás a környezetvédelmi miniszter rendeletében meghatározott kérelem útján is történhet. Abban az esetben, ha az információ-szolgáltatás alkalmazás útján történik, ha legalább egy másik minőségi vagy környezeti jellemzőre vonatkozóan külön webhelyet vagy weboldalt kell létrehozni, akkor ezen a honlapon vagy ezen az oldalon meg kell említeni, hogy a veszélyes anyagokra vonatkozó információk előállítása alkalmazás útján történik, és tartalmaznia kell egy közvetlen internetes hivatkozást.</w:t>
      </w:r>
      <w:r>
        <w:rPr>
          <w:rFonts w:ascii="Times New Roman" w:hAnsi="Times New Roman"/>
          <w:sz w:val="24"/>
        </w:rPr>
        <w:br/>
      </w:r>
      <w:r w:rsidR="00266A21">
        <w:rPr>
          <w:rFonts w:ascii="Times New Roman" w:hAnsi="Times New Roman"/>
          <w:sz w:val="24"/>
        </w:rPr>
        <w:t>"</w:t>
      </w:r>
      <w:r w:rsidR="00266A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környezetvédelemért felelős miniszter rendelete szükség szerint meghatározza az R. 541-21. cikkben említett termékek környezeti minőségeivel és jellemzőivel foglalkozó webhelyek vagy internetes oldalak technikai jellemzőit és megjelenítési módját.</w:t>
      </w:r>
      <w:r>
        <w:rPr>
          <w:rFonts w:ascii="Times New Roman" w:hAnsi="Times New Roman"/>
          <w:sz w:val="24"/>
        </w:rPr>
        <w:br/>
        <w:t>" Az R. 541-221. cikkben említett tájékoztatási kötelezettség az érintett termék utolsó darabjának forgalomba hozatalát követő két évig marad érvényben.</w:t>
      </w:r>
      <w:r>
        <w:rPr>
          <w:rFonts w:ascii="Times New Roman" w:hAnsi="Times New Roman"/>
          <w:sz w:val="24"/>
        </w:rPr>
        <w:br/>
        <w:t>" A környezeti tulajdonságokkal és jellemzőkkel kapcsolatos minden olyan információ-szolgáltatásnak, amelyet önkéntesen, anyagi adathordozón tesznek közzé, meg kell felelnie az R. 541-221. cikk rendelkezéseinek.</w:t>
      </w:r>
      <w:r>
        <w:rPr>
          <w:rFonts w:ascii="Times New Roman" w:hAnsi="Times New Roman"/>
          <w:sz w:val="24"/>
        </w:rPr>
        <w:br/>
        <w:t>" Az ebben a cikkben meghatározott tájékoztatási módszerek nem vonatkoznak az R. 541-221. cikk I. és IV. pontjában említett környezeti tulajdonságokra és jellemzőkre.</w:t>
      </w:r>
    </w:p>
    <w:p w14:paraId="73A3C880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" R. 541-223. cikk - Tilos a fogyasztóknak szánt új terméken vagy csomagoláson a „biológiailag lebomló”, „környezetbarát” vagy más, ezzel egyenértékű környezetvédelmi állítás feltüntetése.”</w:t>
      </w:r>
    </w:p>
    <w:p w14:paraId="6D4FC8C3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2. cikk</w:t>
      </w:r>
    </w:p>
    <w:p w14:paraId="28D5E132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közegészségügyi törvénykönyv R. 5232-20. cikkének első bekezdésében a következő szöveg szerepel: „egy erre a célra létrehozott weboldalon” szövegrész helyébe a következő szöveg lép: „egy erre a célra létrehozott webhelyen vagy weboldalon” és a szöveg: „az alkalmazásprogramozási felületet is beleértve” szövegrészt el kell hagyni.</w:t>
      </w:r>
    </w:p>
    <w:p w14:paraId="302CF47C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3. cikk</w:t>
      </w:r>
    </w:p>
    <w:p w14:paraId="47AC112A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I. – A környezetvédelmi törvénykönyvnek az e rendelet 1. cikkével módosított R. 541-220.–R. 541-222. cikkeit kell alkalmazni:</w:t>
      </w:r>
      <w:r>
        <w:rPr>
          <w:rFonts w:ascii="Times New Roman" w:hAnsi="Times New Roman"/>
          <w:sz w:val="24"/>
        </w:rPr>
        <w:br/>
        <w:t xml:space="preserve">(1) 2023. január 1-jétől azon gyártók, importőrök és egyéb forgalomba hozatalra jogosultak, akik az R. 541-221. cikkben említett termékek tekintetében nyilatkoznak </w:t>
      </w:r>
      <w:r>
        <w:rPr>
          <w:rFonts w:ascii="Times New Roman" w:hAnsi="Times New Roman"/>
          <w:sz w:val="24"/>
        </w:rPr>
        <w:lastRenderedPageBreak/>
        <w:t>arról, hogy a nemzeti piacon 50 millió eurót meghaladó éves forgalmat bonyolítanak le, és évente legalább 25 000 darab ilyen termék nemzeti piacon történő forgalomba hozataláért felelősek. Nem vonatkoznak azonban azokra a termékekre, amelyek utolsó darabját 2023. január 1. és március 31. között hozták forgalomba;</w:t>
      </w:r>
      <w:r>
        <w:rPr>
          <w:rFonts w:ascii="Times New Roman" w:hAnsi="Times New Roman"/>
          <w:sz w:val="24"/>
        </w:rPr>
        <w:br/>
        <w:t>(2) 2024. január 1-jétől azon gyártók, importőrök és egyéb forgalomba hozatalra jogosultak, akik az R. 541-221. cikkben említett termékek tekintetében nyilatkoznak arról, hogy a nemzeti piacon 20 millió eurót meghaladó éves forgalmat bonyolítanak le, és évente legalább 10 000 darab ilyen termék nemzeti piacon történő forgalomba hozataláért felelősek;</w:t>
      </w:r>
      <w:r>
        <w:rPr>
          <w:rFonts w:ascii="Times New Roman" w:hAnsi="Times New Roman"/>
          <w:sz w:val="24"/>
        </w:rPr>
        <w:br/>
        <w:t>(3) 2025. január 1-jétől azon gyártók, importőrök és egyéb forgalomba hozatalra jogosultak, akik az R. 541-221. cikkben említett termékek tekintetében nyilatkoznak arról, hogy a nemzeti piacon 10 millió eurót meghaladó éves forgalmat bonyolítanak le, és évente legalább 10 000 darab ilyen termék nemzeti piacon történő forgalomba hozataláért felelősek.</w:t>
      </w:r>
      <w:r>
        <w:rPr>
          <w:rFonts w:ascii="Times New Roman" w:hAnsi="Times New Roman"/>
          <w:sz w:val="24"/>
        </w:rPr>
        <w:br/>
        <w:t>II. – Az I. pont rendelkezéseinek sérelme nélkül, a környezetvédelmi törvénykönyv R. 541-220.–R. 541-222. cikkeit, az e rendelet 1. cikkével módosított formában, 2024. január 1-jétől a környezetvédelmi törvénykönyv L. 541-10-1. cikkének (4) és (12)-(15) bekezdésében említett termékekre kell alkalmazni.</w:t>
      </w:r>
      <w:r>
        <w:rPr>
          <w:rFonts w:ascii="Times New Roman" w:hAnsi="Times New Roman"/>
          <w:sz w:val="24"/>
        </w:rPr>
        <w:br/>
        <w:t>III. – A környezetvédelmi törvénykönyv R. 541-223. cikke az e rendelet 1. cikkéből eredő szövegezésben az e rendelet kihirdetését követő napon lép hatályba. Azokra a termékekre vagy csomagolásokra, amelyekre ez a rendelet vonatkozik, 2023. január 1-jéig a készletek felszámolására vonatkozó időszak érvényes, feltéve hogy azokat e rendelet kihirdetése előtt gyártották vagy importálták.</w:t>
      </w:r>
    </w:p>
    <w:p w14:paraId="2F1B431D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 cikk</w:t>
      </w:r>
    </w:p>
    <w:p w14:paraId="43EA749E" w14:textId="77777777" w:rsidR="00D95325" w:rsidRPr="00D95325" w:rsidRDefault="00D95325" w:rsidP="00D9532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Az ökológiai átmenetért felelős miniszter, a gazdasági, pénzügyi és gazdaságélénkítésért felelős miniszter felel mindegyikük saját hatáskörében e rendelet végrehajtásáért, amelyet a Francia Köztársaság Hivatalos Lapjában közzé kell tenni.</w:t>
      </w:r>
    </w:p>
    <w:p w14:paraId="1488BD60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Aláírva: 2022. április 29-én.</w:t>
      </w:r>
    </w:p>
    <w:p w14:paraId="5CD5B589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A miniszterelnök által:</w:t>
      </w:r>
    </w:p>
    <w:p w14:paraId="0DA22250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Az ökológiai átállásért felelős miniszter,</w:t>
      </w:r>
      <w:r>
        <w:rPr>
          <w:rFonts w:ascii="Times New Roman" w:hAnsi="Times New Roman"/>
          <w:sz w:val="24"/>
        </w:rPr>
        <w:br/>
        <w:t>Barbara Pompili</w:t>
      </w:r>
    </w:p>
    <w:p w14:paraId="200B0CDD" w14:textId="77777777" w:rsidR="00D95325" w:rsidRPr="00D95325" w:rsidRDefault="00D95325" w:rsidP="00D9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gazdasági, pénzügyi és gazdaságélénkítésért felelős miniszter</w:t>
      </w:r>
      <w:r>
        <w:rPr>
          <w:rFonts w:ascii="Times New Roman" w:hAnsi="Times New Roman"/>
          <w:sz w:val="24"/>
        </w:rPr>
        <w:br/>
        <w:t>Bruno Le Maire</w:t>
      </w:r>
    </w:p>
    <w:p w14:paraId="62F93DCB" w14:textId="77777777" w:rsidR="004D07E1" w:rsidRDefault="004D07E1"/>
    <w:sectPr w:rsidR="004D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25"/>
    <w:rsid w:val="00266A21"/>
    <w:rsid w:val="004D07E1"/>
    <w:rsid w:val="00D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83CE"/>
  <w15:chartTrackingRefBased/>
  <w15:docId w15:val="{72FC3528-9F73-4D0D-B45E-BB9F1E36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2674</Words>
  <Characters>19122</Characters>
  <Application>Microsoft Office Word</Application>
  <DocSecurity>0</DocSecurity>
  <Lines>329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2022-08-12T13:25:00Z</dcterms:created>
  <dcterms:modified xsi:type="dcterms:W3CDTF">2022-08-12T13:25:00Z</dcterms:modified>
</cp:coreProperties>
</file>