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200D74" w:rsidRDefault="00D8119F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  <w:szCs w:val="20"/>
        </w:rPr>
        <w:t>1. ------IND- 2020 0019</w:t>
      </w:r>
      <w:r w:rsidR="00CA739A">
        <w:rPr>
          <w:rFonts w:ascii="Courier New" w:hAnsi="Courier New"/>
          <w:sz w:val="20"/>
          <w:szCs w:val="20"/>
        </w:rPr>
        <w:t xml:space="preserve"> A-- CS- ------ </w:t>
      </w:r>
      <w:r w:rsidR="00B72066">
        <w:rPr>
          <w:rFonts w:ascii="Courier New" w:hAnsi="Courier New"/>
          <w:sz w:val="20"/>
          <w:szCs w:val="20"/>
        </w:rPr>
        <w:t>20201130</w:t>
      </w:r>
      <w:r w:rsidR="00CA739A">
        <w:rPr>
          <w:rFonts w:ascii="Courier New" w:hAnsi="Courier New"/>
          <w:sz w:val="20"/>
          <w:szCs w:val="20"/>
        </w:rPr>
        <w:t xml:space="preserve"> --- --- </w:t>
      </w:r>
      <w:r w:rsidR="009E256F">
        <w:rPr>
          <w:rFonts w:ascii="Courier New" w:hAnsi="Courier New"/>
          <w:sz w:val="20"/>
          <w:szCs w:val="20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>Nařízení obecní rady města Vídně, kterým se stanovuj</w:t>
      </w:r>
      <w:r w:rsidR="00ED4618">
        <w:rPr>
          <w:rFonts w:ascii="Arial" w:hAnsi="Arial"/>
          <w:b/>
          <w:bCs/>
        </w:rPr>
        <w:t>e Energetický územní plán pro 16</w:t>
      </w:r>
      <w:r>
        <w:rPr>
          <w:rFonts w:ascii="Arial" w:hAnsi="Arial"/>
          <w:b/>
          <w:bCs/>
        </w:rPr>
        <w:t xml:space="preserve">. obvod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Podle § 2b Stavebního řádu pro Vídeň (BO), Zemská sbírka zákonů pro Vídeň č.11/1930, naposledy změněného zákonem Zemské sbírky zákonů pro Vídeň č. 71/2018, se nařizuje: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1.</w:t>
      </w:r>
      <w:r>
        <w:rPr>
          <w:rFonts w:ascii="Arial" w:hAnsi="Arial"/>
        </w:rPr>
        <w:t xml:space="preserve"> Pro oblasti, které jsou v příloze zobrazeny oranžovým šrafováním a jsou oranžově ohraničeny, se stanovuje Energetický územní plán podle § 2b BO. Dopravní plochy jsou z platnosti nařízení vyjmuty.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2.</w:t>
      </w:r>
      <w:r>
        <w:rPr>
          <w:rFonts w:ascii="Arial" w:hAnsi="Arial"/>
        </w:rPr>
        <w:t xml:space="preserve"> Příloha (přiložený plán) tvoří součást tohoto nařízení.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3.</w:t>
      </w:r>
      <w:r>
        <w:rPr>
          <w:rFonts w:ascii="Arial" w:hAnsi="Arial"/>
        </w:rPr>
        <w:t xml:space="preserve"> V oblastech zachycených v Energetickém územním plánu jsou pro topná zařízení a zařízení na přípravu TUV v novostavbách podle § 60 odst. 1 písm. a BO přípustné pouze vysoce efektivní alternativní systémy vyjmenované v § 118 odst. 3 BO.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4.</w:t>
      </w:r>
      <w:r>
        <w:rPr>
          <w:rFonts w:ascii="Arial" w:hAnsi="Arial"/>
        </w:rPr>
        <w:t xml:space="preserve"> Toto nařízení bylo notifikováno (notifikační číslo </w:t>
      </w:r>
      <w:r w:rsidR="00885A0E">
        <w:rPr>
          <w:rFonts w:ascii="Arial" w:hAnsi="Arial"/>
        </w:rPr>
        <w:t>2020/19</w:t>
      </w:r>
      <w:r>
        <w:rPr>
          <w:rFonts w:ascii="Arial" w:hAnsi="Arial"/>
        </w:rPr>
        <w:t>/A) na základě ustanovení směrnice (EU) 2015/1535 Evropského parlamentu a Rady ze dne 9. září 2015 o informačních řízeních v oblasti norem a technických předpisů a předpisů pro služby informační společnosti, Úř. věst. č. L 241 ze dne 17.9.2015.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 5.</w:t>
      </w:r>
      <w:r>
        <w:rPr>
          <w:rFonts w:ascii="Arial" w:hAnsi="Arial"/>
        </w:rPr>
        <w:t xml:space="preserve"> Toto nařízení vstupuje v platnost tři měsíce po jeho vyhlášení.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6.</w:t>
      </w:r>
      <w:r>
        <w:rPr>
          <w:rFonts w:ascii="Arial" w:hAnsi="Arial"/>
        </w:rPr>
        <w:t xml:space="preserve"> Toto nařízení se nevztahuje na žádná stavební řízení, která byla již zahájena před vstupem nařízení v platnost.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Předsedající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Příloha</w:t>
      </w:r>
    </w:p>
    <w:p w:rsidR="0040032E" w:rsidRPr="0040032E" w:rsidRDefault="00ED4618" w:rsidP="0040032E">
      <w:pPr>
        <w:rPr>
          <w:rFonts w:ascii="Arial" w:hAnsi="Arial" w:cs="Arial"/>
        </w:rPr>
      </w:pPr>
      <w:r>
        <w:rPr>
          <w:rFonts w:ascii="Arial" w:hAnsi="Arial"/>
        </w:rPr>
        <w:t xml:space="preserve">Plán č. </w:t>
      </w:r>
      <w:r w:rsidR="00EF20DF">
        <w:rPr>
          <w:rFonts w:ascii="Arial" w:hAnsi="Arial"/>
        </w:rPr>
        <w:t>ERP_Bez16_B</w:t>
      </w:r>
      <w:r w:rsidR="00253ECD"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00E" w:rsidRDefault="00D0700E" w:rsidP="00F76E71">
      <w:pPr>
        <w:spacing w:after="0" w:line="240" w:lineRule="auto"/>
      </w:pPr>
      <w:r>
        <w:separator/>
      </w:r>
    </w:p>
  </w:endnote>
  <w:endnote w:type="continuationSeparator" w:id="0">
    <w:p w:rsidR="00D0700E" w:rsidRDefault="00D0700E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00E" w:rsidRDefault="00D0700E" w:rsidP="00F76E71">
      <w:pPr>
        <w:spacing w:after="0" w:line="240" w:lineRule="auto"/>
      </w:pPr>
      <w:r>
        <w:separator/>
      </w:r>
    </w:p>
  </w:footnote>
  <w:footnote w:type="continuationSeparator" w:id="0">
    <w:p w:rsidR="00D0700E" w:rsidRDefault="00D0700E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3F74CC"/>
    <w:rsid w:val="0040032E"/>
    <w:rsid w:val="0049021F"/>
    <w:rsid w:val="004A4537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B1B11"/>
    <w:rsid w:val="006D1D16"/>
    <w:rsid w:val="006D287E"/>
    <w:rsid w:val="00752AD4"/>
    <w:rsid w:val="00763389"/>
    <w:rsid w:val="00766299"/>
    <w:rsid w:val="00822BD0"/>
    <w:rsid w:val="00825806"/>
    <w:rsid w:val="00865BEB"/>
    <w:rsid w:val="00885A0E"/>
    <w:rsid w:val="008E5E48"/>
    <w:rsid w:val="009129C3"/>
    <w:rsid w:val="00934F46"/>
    <w:rsid w:val="00946B0B"/>
    <w:rsid w:val="009751BB"/>
    <w:rsid w:val="009E256F"/>
    <w:rsid w:val="00A70CA1"/>
    <w:rsid w:val="00AE15EB"/>
    <w:rsid w:val="00AE64B4"/>
    <w:rsid w:val="00B50DDB"/>
    <w:rsid w:val="00B61620"/>
    <w:rsid w:val="00B72066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0700E"/>
    <w:rsid w:val="00D66204"/>
    <w:rsid w:val="00D8119F"/>
    <w:rsid w:val="00DA51F3"/>
    <w:rsid w:val="00DB0F7E"/>
    <w:rsid w:val="00EA0AD0"/>
    <w:rsid w:val="00EA5230"/>
    <w:rsid w:val="00ED4618"/>
    <w:rsid w:val="00EF20DF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65989C2E-8E04-4F9E-AA02-F737C712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11</cp:revision>
  <cp:lastPrinted>2019-07-25T07:15:00Z</cp:lastPrinted>
  <dcterms:created xsi:type="dcterms:W3CDTF">2020-01-13T13:29:00Z</dcterms:created>
  <dcterms:modified xsi:type="dcterms:W3CDTF">2020-11-17T08:04:00Z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