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szCs w:val="20"/>
        </w:rPr>
        <w:t>1. ---</w:t>
      </w:r>
      <w:r w:rsidR="00837DA7">
        <w:rPr>
          <w:rFonts w:ascii="Courier New" w:hAnsi="Courier New"/>
          <w:sz w:val="20"/>
          <w:szCs w:val="20"/>
        </w:rPr>
        <w:t>-</w:t>
      </w:r>
      <w:r>
        <w:rPr>
          <w:rFonts w:ascii="Courier New" w:hAnsi="Courier New"/>
          <w:sz w:val="20"/>
          <w:szCs w:val="20"/>
        </w:rPr>
        <w:t xml:space="preserve">--IND- 2020 0183 F-- PL- ------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rsidR="00895EA3" w:rsidRPr="00090FF0" w:rsidRDefault="00895EA3" w:rsidP="003F4969">
      <w:pPr>
        <w:jc w:val="center"/>
        <w:rPr>
          <w:b/>
          <w:bCs/>
        </w:rPr>
      </w:pPr>
      <w:r>
        <w:rPr>
          <w:b/>
          <w:bCs/>
        </w:rPr>
        <w:t>Dekret nr 2020-1439 z dnia 23 listopada 2020 r. w sprawie znakowania rowerów</w:t>
      </w:r>
    </w:p>
    <w:p w:rsidR="00895EA3" w:rsidRPr="00090FF0" w:rsidRDefault="00895EA3" w:rsidP="00895EA3">
      <w:pPr>
        <w:rPr>
          <w:b/>
          <w:bCs/>
        </w:rPr>
      </w:pPr>
      <w:r>
        <w:rPr>
          <w:b/>
          <w:bCs/>
        </w:rPr>
        <w:t xml:space="preserve">Wersja wstępna </w:t>
      </w:r>
    </w:p>
    <w:p w:rsidR="003F4969" w:rsidRPr="00090FF0" w:rsidRDefault="00895EA3" w:rsidP="003F4969">
      <w:pPr>
        <w:jc w:val="both"/>
      </w:pPr>
      <w:r>
        <w:t>Zainteresowane społeczności: sprzedawcy rowerów nowych lub używanych, podmioty odpowiedzialne za demontaż lub ponowne wykorzystanie rowerów, posiadacze rowerów, nabywcy rowerów, podmioty zajmujące się znakowaniem rowerów, służby policji i żandarmerii, straż miejska, biura rzeczy znalezionych, parkingi dla odholowanych pojazdów.</w:t>
      </w:r>
    </w:p>
    <w:p w:rsidR="003F4969" w:rsidRPr="00090FF0" w:rsidRDefault="00895EA3" w:rsidP="003F4969">
      <w:pPr>
        <w:jc w:val="both"/>
      </w:pPr>
      <w:r>
        <w:t>Przedmiot: dekret określa zasady stosowania przepisów tytułu VII rozdział 1 sekcja 2 (art. od L. 1271-2 do L. 1271-5) kodeksu transportu dotyczących znakowania rowerów.</w:t>
      </w:r>
    </w:p>
    <w:p w:rsidR="003F4969" w:rsidRPr="00090FF0" w:rsidRDefault="00895EA3" w:rsidP="003F4969">
      <w:pPr>
        <w:jc w:val="both"/>
      </w:pPr>
      <w:r>
        <w:t>Wejście w życie: tekst wchodzi w życie następnego dnia po jego opublikowaniu.</w:t>
      </w:r>
    </w:p>
    <w:p w:rsidR="003F4969" w:rsidRPr="00090FF0" w:rsidRDefault="00895EA3" w:rsidP="003F4969">
      <w:pPr>
        <w:jc w:val="both"/>
      </w:pPr>
      <w:r>
        <w:t>Uwaga: dekret określa obowiązki sprzedawców, właścicieli rowerów oraz specjalistów odpowiedzialnych za demontaż rowerów lub ich przygotowanie do ponownego użycia lub recyklingu, a także warunki zatwierdzania przez państwo osób prawnych, które mogą wdrażać systemy znakowania rowerów. Uściśla ponadto warunki gromadzenia danych i ich rejestracji przez zatwierdzone podmioty odpowiedzialne za znakowanie rowerów oraz przez zarządcę jednolitego rejestru krajowego oznakowanych rowerów.</w:t>
      </w:r>
    </w:p>
    <w:p w:rsidR="00895EA3" w:rsidRPr="00090FF0" w:rsidRDefault="00895EA3" w:rsidP="003F4969">
      <w:pPr>
        <w:jc w:val="both"/>
      </w:pPr>
      <w:r>
        <w:t xml:space="preserve">Teksty podstawowe: niniejszy dekret przyjmuje się na mocy art. L. 1271-5 kodeksu transportu. Z tekstem można zapoznać się w witrynie internetowej </w:t>
      </w:r>
      <w:proofErr w:type="spellStart"/>
      <w:r>
        <w:t>Légifrance</w:t>
      </w:r>
      <w:proofErr w:type="spellEnd"/>
      <w:r>
        <w:t xml:space="preserve"> (http://www.legifrance.gouv.fr). </w:t>
      </w:r>
    </w:p>
    <w:p w:rsidR="003F4969" w:rsidRPr="00090FF0" w:rsidRDefault="00895EA3" w:rsidP="003F4969">
      <w:pPr>
        <w:jc w:val="both"/>
      </w:pPr>
      <w:r>
        <w:t>Premier,</w:t>
      </w:r>
    </w:p>
    <w:p w:rsidR="003F4969" w:rsidRPr="00090FF0" w:rsidRDefault="00895EA3" w:rsidP="003F4969">
      <w:pPr>
        <w:jc w:val="both"/>
      </w:pPr>
      <w:r>
        <w:t>na podstawie sprawozdania Minister Transformacji Ekologicznej,</w:t>
      </w:r>
    </w:p>
    <w:p w:rsidR="003F4969" w:rsidRPr="00090FF0" w:rsidRDefault="00895EA3" w:rsidP="003F4969">
      <w:pPr>
        <w:jc w:val="both"/>
      </w:pPr>
      <w:r>
        <w:t>uwzględniając rozporządzenie Parlamentu Europejskiego i Rady (UE) 2016/679 z dnia 27 kwietnia 2016 r. w sprawie ochrony osób fizycznych w związku z przetwarzaniem danych osobowych i w sprawie swobodnego przepływu takich danych oraz uchylenia dyrektywy 95/46/WE (RODO),</w:t>
      </w:r>
    </w:p>
    <w:p w:rsidR="003F4969" w:rsidRPr="00090FF0" w:rsidRDefault="00895EA3" w:rsidP="003F4969">
      <w:pPr>
        <w:jc w:val="both"/>
      </w:pPr>
      <w:r>
        <w:t>uwzględniając dyrektywę 2006/123/WE w sprawie usług na rynku wewnętrznym, w szczególności jej art. 15,</w:t>
      </w:r>
    </w:p>
    <w:p w:rsidR="003F4969" w:rsidRPr="00090FF0" w:rsidRDefault="00895EA3" w:rsidP="003F4969">
      <w:pPr>
        <w:jc w:val="both"/>
      </w:pPr>
      <w:r>
        <w:t>uwzględniając dyrektywę (UE) 2015/1535 Parlamentu Europejskiego i Rady z dnia 9 września 2015 r. ustanawiającą procedurę udzielania informacji w dziedzinie przepisów technicznych oraz zasad dotyczących usług społeczeństwa informacyjnego (tekst skonsolidowany), w szczególności powiadomienie nr 2020/183/F,</w:t>
      </w:r>
    </w:p>
    <w:p w:rsidR="007F041A" w:rsidRDefault="00895EA3" w:rsidP="003F4969">
      <w:pPr>
        <w:jc w:val="both"/>
      </w:pPr>
      <w:r>
        <w:t>uwzględniając kodeks handlowy, w szczególności jego art. L. 121-1,</w:t>
      </w:r>
    </w:p>
    <w:p w:rsidR="003F4969" w:rsidRPr="00090FF0" w:rsidRDefault="00895EA3" w:rsidP="003F4969">
      <w:pPr>
        <w:jc w:val="both"/>
      </w:pPr>
      <w:bookmarkStart w:id="0" w:name="_GoBack"/>
      <w:bookmarkEnd w:id="0"/>
      <w:r>
        <w:t>uwzględniając kodeks karny, w szczególności jego art. 131-13 i R. 610-1,</w:t>
      </w:r>
    </w:p>
    <w:p w:rsidR="003F4969" w:rsidRPr="00090FF0" w:rsidRDefault="00895EA3" w:rsidP="003F4969">
      <w:pPr>
        <w:jc w:val="both"/>
      </w:pPr>
      <w:r>
        <w:t>uwzględniając kodeks drogowy, w szczególności jego art. R. 311-1,</w:t>
      </w:r>
    </w:p>
    <w:p w:rsidR="003F4969" w:rsidRPr="00090FF0" w:rsidRDefault="00895EA3" w:rsidP="003F4969">
      <w:pPr>
        <w:jc w:val="both"/>
      </w:pPr>
      <w:r>
        <w:t>uwzględniając kodeks transportu, w szczególności jego art. L. 1271-2 do L. 1271-5,</w:t>
      </w:r>
    </w:p>
    <w:p w:rsidR="003F4969" w:rsidRPr="00090FF0" w:rsidRDefault="00895EA3" w:rsidP="003F4969">
      <w:pPr>
        <w:jc w:val="both"/>
      </w:pPr>
      <w:r>
        <w:t>uwzględniając ustawę nr 78-17 z dnia 6 stycznia 1978 r. o informatyce, plikach i swobodach obywatelskich,</w:t>
      </w:r>
    </w:p>
    <w:p w:rsidR="003F4969" w:rsidRPr="00090FF0" w:rsidRDefault="00895EA3" w:rsidP="003F4969">
      <w:pPr>
        <w:jc w:val="both"/>
      </w:pPr>
      <w:r>
        <w:t>uwzględniając opinię Krajowej Komisji ds. Informatyki i Swobód Obywatelskich z dnia 15 października 2020 r.,</w:t>
      </w:r>
    </w:p>
    <w:p w:rsidR="003F4969" w:rsidRPr="00090FF0" w:rsidRDefault="00895EA3" w:rsidP="003F4969">
      <w:pPr>
        <w:jc w:val="both"/>
      </w:pPr>
      <w:r>
        <w:lastRenderedPageBreak/>
        <w:t>po wysłuchaniu Rady Stanu (Sekcja Robót Publicznych),</w:t>
      </w:r>
    </w:p>
    <w:p w:rsidR="00895EA3" w:rsidRPr="00090FF0" w:rsidRDefault="00895EA3" w:rsidP="00090FF0">
      <w:pPr>
        <w:keepNext/>
        <w:jc w:val="both"/>
      </w:pPr>
      <w:r>
        <w:t>przyjmuje niniejszy dekret:</w:t>
      </w:r>
    </w:p>
    <w:p w:rsidR="00895EA3" w:rsidRPr="00090FF0" w:rsidRDefault="00895EA3" w:rsidP="00090FF0">
      <w:pPr>
        <w:keepNext/>
        <w:jc w:val="both"/>
        <w:rPr>
          <w:b/>
          <w:bCs/>
        </w:rPr>
      </w:pPr>
      <w:r>
        <w:rPr>
          <w:b/>
          <w:bCs/>
        </w:rPr>
        <w:t>Artykuł 1</w:t>
      </w:r>
    </w:p>
    <w:p w:rsidR="003F4969" w:rsidRPr="00090FF0" w:rsidRDefault="00895EA3" w:rsidP="00090FF0">
      <w:pPr>
        <w:keepNext/>
        <w:jc w:val="both"/>
      </w:pPr>
      <w:r>
        <w:t>W pierwszej części księga II kodeksu transportu (część normatywna) dodaje się tytuł VII w brzmieniu:</w:t>
      </w:r>
    </w:p>
    <w:p w:rsidR="003F4969" w:rsidRPr="00090FF0" w:rsidRDefault="00895EA3" w:rsidP="003F4969">
      <w:pPr>
        <w:jc w:val="both"/>
      </w:pPr>
      <w:r>
        <w:t>„TYTUŁ VII MOBILNOŚĆ AKTYWNA I INTERMODALNOŚĆ</w:t>
      </w:r>
    </w:p>
    <w:p w:rsidR="003F4969" w:rsidRPr="00090FF0" w:rsidRDefault="00895EA3" w:rsidP="003F4969">
      <w:pPr>
        <w:jc w:val="both"/>
      </w:pPr>
      <w:r>
        <w:t>ROZDZIAŁ I Mobilność aktywna</w:t>
      </w:r>
    </w:p>
    <w:p w:rsidR="003F4969" w:rsidRPr="00090FF0" w:rsidRDefault="00895EA3" w:rsidP="003F4969">
      <w:pPr>
        <w:jc w:val="both"/>
      </w:pPr>
      <w:r>
        <w:t>Sekcja 1 – Oznakowanie rowerów</w:t>
      </w:r>
    </w:p>
    <w:p w:rsidR="003F4969" w:rsidRPr="00090FF0" w:rsidRDefault="00895EA3" w:rsidP="003F4969">
      <w:pPr>
        <w:jc w:val="both"/>
      </w:pPr>
      <w:r>
        <w:t>Podsekcja 1 Obowiązek znakowania</w:t>
      </w:r>
    </w:p>
    <w:p w:rsidR="003F4969" w:rsidRPr="00090FF0" w:rsidRDefault="00895EA3" w:rsidP="00090FF0">
      <w:pPr>
        <w:keepNext/>
        <w:jc w:val="both"/>
      </w:pPr>
      <w:r>
        <w:t>Artykuł R. 1271-1. W niniejszej sekcji wprowadza się następujące definicje:</w:t>
      </w:r>
    </w:p>
    <w:p w:rsidR="003F4969" w:rsidRPr="00090FF0" w:rsidRDefault="00895EA3" w:rsidP="003F4969">
      <w:pPr>
        <w:jc w:val="both"/>
      </w:pPr>
      <w:r>
        <w:t>1) „rower” oznacza rower i rower ze wspomaganym napędem zdefiniowane odpowiednio w art. R. 311-1 pozycja 6.10 i 6.11 kodeksu drogowego;</w:t>
      </w:r>
    </w:p>
    <w:p w:rsidR="003F4969" w:rsidRPr="00090FF0" w:rsidRDefault="00895EA3" w:rsidP="003F4969">
      <w:pPr>
        <w:jc w:val="both"/>
      </w:pPr>
      <w:r>
        <w:t>2) „status roweru” oznacza sytuację roweru pod względem jego własności i sposobu używania;</w:t>
      </w:r>
    </w:p>
    <w:p w:rsidR="003F4969" w:rsidRPr="00090FF0" w:rsidRDefault="00895EA3" w:rsidP="003F4969">
      <w:pPr>
        <w:jc w:val="both"/>
      </w:pPr>
      <w:r>
        <w:t>3) „sprzedawca” oznacza sprzedawcę zgodnie z definicją podaną w art. L. 121-1 kodeksu handlowego;</w:t>
      </w:r>
    </w:p>
    <w:p w:rsidR="003F4969" w:rsidRPr="00090FF0" w:rsidRDefault="00895EA3" w:rsidP="003F4969">
      <w:pPr>
        <w:jc w:val="both"/>
      </w:pPr>
      <w:r>
        <w:t>4) „zatwierdzony podmiot” oznacza podmiot odpowiedzialny za znakowanie rowerów zatwierdzony zgodnie z warunkami przewidzianymi w art. R. 1271-16;</w:t>
      </w:r>
    </w:p>
    <w:p w:rsidR="003F4969" w:rsidRPr="00090FF0" w:rsidRDefault="00895EA3" w:rsidP="003F4969">
      <w:pPr>
        <w:jc w:val="both"/>
      </w:pPr>
      <w:r>
        <w:t>5) „jednolity rejestr krajowy” oznacza jednolity rejestr krajowy znakowanych rowerów przewidziany w art. L. 1271-3;</w:t>
      </w:r>
    </w:p>
    <w:p w:rsidR="003F4969" w:rsidRPr="00090FF0" w:rsidRDefault="00895EA3" w:rsidP="003F4969">
      <w:pPr>
        <w:jc w:val="both"/>
      </w:pPr>
      <w:r>
        <w:t>6) „zarządca rejestru krajowego” oznacza zarządcę jednolitego rejestru krajowego oznakowanych rowerów mianowanego na podstawie art. R. 1271-23.</w:t>
      </w:r>
    </w:p>
    <w:p w:rsidR="003F4969" w:rsidRPr="00090FF0" w:rsidRDefault="00895EA3" w:rsidP="003F4969">
      <w:pPr>
        <w:jc w:val="both"/>
      </w:pPr>
      <w:r>
        <w:t>Artykuł R. 1271-2. Każdy rower sprzedawany przez sprzedawcę posiada umieszczony na nim identyfikator.</w:t>
      </w:r>
    </w:p>
    <w:p w:rsidR="003F4969" w:rsidRPr="00090FF0" w:rsidRDefault="00895EA3" w:rsidP="003F4969">
      <w:pPr>
        <w:jc w:val="both"/>
      </w:pPr>
      <w:r>
        <w:t>Artykuł R. 1271-3. Obowiązek znakowania przewidziany w art. R. 1271-2 ma zastosowanie od dnia 1 stycznia 2021 r. do sprzedaży nowych rowerów i od dnia 1 lipca 2021 r. do sprzedaży rowerów używanych.</w:t>
      </w:r>
    </w:p>
    <w:p w:rsidR="003F4969" w:rsidRPr="00090FF0" w:rsidRDefault="00895EA3" w:rsidP="00090FF0">
      <w:pPr>
        <w:keepNext/>
        <w:jc w:val="both"/>
      </w:pPr>
      <w:r>
        <w:t>Artykuł R. 1271-4. Obowiązek znakowania przewidziany w art. R. 1271-2 nie ma zastosowania do:</w:t>
      </w:r>
    </w:p>
    <w:p w:rsidR="003F4969" w:rsidRPr="00090FF0" w:rsidRDefault="00895EA3" w:rsidP="003F4969">
      <w:pPr>
        <w:jc w:val="both"/>
      </w:pPr>
      <w:r>
        <w:t>1) rowerów dla dzieci o średnicy kół nieprzekraczającej 40,64 cm (16 cali);</w:t>
      </w:r>
    </w:p>
    <w:p w:rsidR="003F4969" w:rsidRPr="00090FF0" w:rsidRDefault="00895EA3" w:rsidP="003F4969">
      <w:pPr>
        <w:jc w:val="both"/>
      </w:pPr>
      <w:r>
        <w:t>2) rowerów będących przedmiotem sprzedaży między specjalistami z branży sprzedaży rowerów.</w:t>
      </w:r>
    </w:p>
    <w:p w:rsidR="003F4969" w:rsidRPr="00090FF0" w:rsidRDefault="00895EA3" w:rsidP="003F4969">
      <w:pPr>
        <w:jc w:val="both"/>
      </w:pPr>
      <w:r>
        <w:t>Artykuł R. 1271-5. Przyczepy do rowerów i urządzenia transportu osobistego zdefiniowane w art. R. 311-1 kodeksu drogowego pozycja 6.15 i 6.16 mogą również zostać objęte oznakowaniem na wniosek nabywcy lub właściciela. Dotyczy to również rowerów dla dzieci, o których mowa w art. R. 1271-4 ust. 1. W takim przypadku stosuje się przepisy niniejszej sekcji.</w:t>
      </w:r>
    </w:p>
    <w:p w:rsidR="003F4969" w:rsidRPr="00090FF0" w:rsidRDefault="00895EA3" w:rsidP="003F4969">
      <w:pPr>
        <w:jc w:val="both"/>
      </w:pPr>
      <w:r>
        <w:t>Podsekcja 2</w:t>
      </w:r>
    </w:p>
    <w:p w:rsidR="003F4969" w:rsidRPr="00090FF0" w:rsidRDefault="00895EA3" w:rsidP="003F4969">
      <w:pPr>
        <w:jc w:val="both"/>
      </w:pPr>
      <w:r>
        <w:t>Zasady znakowania</w:t>
      </w:r>
    </w:p>
    <w:p w:rsidR="003F4969" w:rsidRPr="00090FF0" w:rsidRDefault="00895EA3" w:rsidP="003F4969">
      <w:pPr>
        <w:jc w:val="both"/>
      </w:pPr>
      <w:r>
        <w:t>Artykuł R. 1271-6. Znakowanie polega na umieszczeniu na rowerze identyfikatora przydzielonego przez zarządcę rejestru krajowego i dostarczonego przez zatwierdzony podmiot.</w:t>
      </w:r>
    </w:p>
    <w:p w:rsidR="003F4969" w:rsidRPr="00090FF0" w:rsidRDefault="00895EA3" w:rsidP="003F4969">
      <w:pPr>
        <w:jc w:val="both"/>
      </w:pPr>
      <w:r>
        <w:lastRenderedPageBreak/>
        <w:t>Proces umieszczania identyfikatora musi gwarantować jego trwałość i nienaruszalność, z wyjątkiem sytuacji celowego zniszczenia.</w:t>
      </w:r>
    </w:p>
    <w:p w:rsidR="003F4969" w:rsidRPr="00090FF0" w:rsidRDefault="00895EA3" w:rsidP="003F4969">
      <w:pPr>
        <w:jc w:val="both"/>
      </w:pPr>
      <w:r>
        <w:t>Identyfikator umieszcza się na ramie roweru, z wyjątkiem szczególnych okoliczności, i musi być łatwy do odczytania podczas postoju roweru.</w:t>
      </w:r>
    </w:p>
    <w:p w:rsidR="003F4969" w:rsidRPr="00090FF0" w:rsidRDefault="00895EA3" w:rsidP="003F4969">
      <w:pPr>
        <w:jc w:val="both"/>
      </w:pPr>
      <w:r>
        <w:t>Artykuł R. 1271-7. W chwili sprzedaży sprzedawca gromadzi dane osobowe nabywcy przewidziane w art. R. 1271-13 ust. 1, umożliwiające identyfikację właściciela roweru i skontaktowanie się z nim i przekazuje je, wraz z danymi opisującymi rower i danymi dotyczącymi jego statusu, do zatwierdzonego podmiotu, który dostarczył identyfikator.</w:t>
      </w:r>
    </w:p>
    <w:p w:rsidR="003F4969" w:rsidRPr="00090FF0" w:rsidRDefault="00895EA3" w:rsidP="003F4969">
      <w:pPr>
        <w:jc w:val="both"/>
      </w:pPr>
      <w:r>
        <w:t>Sprzedawca przekazuje nabywcy dowód zakupu, na którym widnieje identyfikator roweru, oraz informacje umożliwiające właścicielowi korzystanie z prawa dostępu do jego danych przekazanych do zatwierdzonego podmiotu i w stosownych przypadkach ich skorygowania.</w:t>
      </w:r>
    </w:p>
    <w:p w:rsidR="003F4969" w:rsidRPr="00090FF0" w:rsidRDefault="00895EA3" w:rsidP="003F4969">
      <w:pPr>
        <w:jc w:val="both"/>
      </w:pPr>
      <w:r>
        <w:t>Podsekcja 3</w:t>
      </w:r>
    </w:p>
    <w:p w:rsidR="003F4969" w:rsidRPr="00090FF0" w:rsidRDefault="00895EA3" w:rsidP="003F4969">
      <w:pPr>
        <w:jc w:val="both"/>
      </w:pPr>
      <w:r>
        <w:t>Zmiana właściciela lub statusu roweru</w:t>
      </w:r>
    </w:p>
    <w:p w:rsidR="003F4969" w:rsidRPr="00090FF0" w:rsidRDefault="00895EA3" w:rsidP="003F4969">
      <w:pPr>
        <w:jc w:val="both"/>
      </w:pPr>
      <w:r>
        <w:t>Artykuł 1271-8. W przypadku zbycia oznakowanego roweru jego właściciel, jeżeli nie jest sprzedawcą ani specjalistą przygotowującym rower do ponownego użycia lub recyklingu, ma obowiązek zgłosić do zatwierdzonego podmiotu, który dostarczył identyfikator, zmianę właściciela i przekazuje nabywcy informacje niezbędne do dostępu do rejestru zatwierdzonego podmiotu, aby nabywca mógł zarejestrować dotyczące go dane.</w:t>
      </w:r>
    </w:p>
    <w:p w:rsidR="003F4969" w:rsidRPr="00090FF0" w:rsidRDefault="00895EA3" w:rsidP="003F4969">
      <w:pPr>
        <w:jc w:val="both"/>
      </w:pPr>
      <w:r>
        <w:t>Artykuł R. 1271-9. W przypadku kradzieży oznakowanego roweru, zwrotu po kradzieży, złomowania, demontażu lub innej zmiany jego statusu właściciel ma obowiązek poinformować o tym odpowiedni zatwierdzony podmiot w terminie dwóch tygodni.</w:t>
      </w:r>
    </w:p>
    <w:p w:rsidR="003F4969" w:rsidRPr="00090FF0" w:rsidRDefault="00895EA3" w:rsidP="003F4969">
      <w:pPr>
        <w:jc w:val="both"/>
      </w:pPr>
      <w:r>
        <w:t>Artykuł R. 1271-10. W przypadku przekazania oznakowanego roweru specjaliście odpowiedzialnemu za demontaż rowerów lub ich przygotowanie do ponownego użycia lub recyklingu, który musi być zarejestrowany u zarządcy jednolitego rejestru krajowego oznakowanych rowerów, specjalista informuje o tym fakcie zarządcę. Zarządca rejestru krajowego przekazuje tę informację do zatwierdzonego podmiotu, który dostarczył identyfikator, aby podmiot ten powiadomił właściciela o lokalizacji jego roweru oraz o tym, że dysponuje terminem trzech miesięcy na jego odebranie, a także że w przypadku nieodebrania w tym terminie rower może zostać poddany zbyciu lub zniszczony. Jeżeli właściciel nie jest znany lub jeżeli specjalista przechowujący rower poinformuje, zgodnie z obowiązkiem, że właściciel nie odebrał roweru w ciągu trzech miesięcy od uzyskania informacji od zatwierdzonego podmiotu, zatwierdzony podmiot i zarządca rejestru krajowego usuwają wszelkie dane osobowe powiązane z rowerem. Zarządca rejestru krajowego przekazuje wówczas specjaliście informacje niezbędne do zgłoszenia zmiany właściciela zatwierdzonemu podmiotowi.</w:t>
      </w:r>
    </w:p>
    <w:p w:rsidR="003F4969" w:rsidRPr="00090FF0" w:rsidRDefault="00895EA3" w:rsidP="003F4969">
      <w:pPr>
        <w:jc w:val="both"/>
      </w:pPr>
      <w:r>
        <w:t>Warunki stosowania powyższych akapitów może określić szczegółowo wspólne rozporządzenie ministra właściwego do spraw transportu i ministra spraw wewnętrznych.</w:t>
      </w:r>
    </w:p>
    <w:p w:rsidR="003F4969" w:rsidRPr="00090FF0" w:rsidRDefault="00895EA3" w:rsidP="003F4969">
      <w:pPr>
        <w:jc w:val="both"/>
      </w:pPr>
      <w:r>
        <w:t>Jeżeli specjalista dokonuje zbycia oznakowanego roweru, spoczywają na nim obowiązki przewidziane w art. R. 1271-7.</w:t>
      </w:r>
    </w:p>
    <w:p w:rsidR="003F4969" w:rsidRPr="00090FF0" w:rsidRDefault="00895EA3" w:rsidP="003F4969">
      <w:pPr>
        <w:jc w:val="both"/>
      </w:pPr>
      <w:r>
        <w:t>Podsekcja 4</w:t>
      </w:r>
    </w:p>
    <w:p w:rsidR="003F4969" w:rsidRPr="00090FF0" w:rsidRDefault="00895EA3" w:rsidP="003F4969">
      <w:pPr>
        <w:jc w:val="both"/>
      </w:pPr>
      <w:r>
        <w:t>Zatwierdzony podmiot odpowiedzialny za znakowanie rowerów</w:t>
      </w:r>
    </w:p>
    <w:p w:rsidR="003F4969" w:rsidRPr="00090FF0" w:rsidRDefault="00895EA3" w:rsidP="003F4969">
      <w:pPr>
        <w:jc w:val="both"/>
      </w:pPr>
      <w:r>
        <w:t>Artykuł R. 1271-11. Zatwierdzony podmiot dysponuje procesem technicznym umożliwiającym umieszczenie na rowerze identyfikatora dostarczanego wyłącznie przez zarządcę rejestru krajowego.</w:t>
      </w:r>
    </w:p>
    <w:p w:rsidR="003F4969" w:rsidRPr="00090FF0" w:rsidRDefault="00895EA3" w:rsidP="003F4969">
      <w:pPr>
        <w:jc w:val="both"/>
      </w:pPr>
      <w:r>
        <w:lastRenderedPageBreak/>
        <w:t>Format identyfikatora określa szczegółowo wspólne rozporządzenie ministra właściwego do spraw transportu i ministra spraw wewnętrznych.</w:t>
      </w:r>
    </w:p>
    <w:p w:rsidR="003F4969" w:rsidRPr="00090FF0" w:rsidRDefault="00895EA3" w:rsidP="003F4969">
      <w:pPr>
        <w:jc w:val="both"/>
      </w:pPr>
      <w:r>
        <w:t>Proces techniczny używany do znakowania rowerów może być przedmiotem wymogów określonych wspólnym rozporządzeniem ministra właściwego do spraw transportu i ministra spraw wewnętrznych.</w:t>
      </w:r>
    </w:p>
    <w:p w:rsidR="003F4969" w:rsidRPr="00090FF0" w:rsidRDefault="00895EA3" w:rsidP="003F4969">
      <w:pPr>
        <w:jc w:val="both"/>
      </w:pPr>
      <w:r>
        <w:t>Artykuł R. 1271-12. Każdy zatwierdzony podmiot odpowiedzialny za znakowanie rowerów jest odpowiedzialny za przetwarzanie danych w bazie danych rowerów oznakowanych, która ma takie same cele jak jednolity rejestr krajowy oznakowanych rowerów, wymienione w art. R. 1271-19.</w:t>
      </w:r>
    </w:p>
    <w:p w:rsidR="003F4969" w:rsidRPr="00090FF0" w:rsidRDefault="00895EA3" w:rsidP="003F4969">
      <w:pPr>
        <w:jc w:val="both"/>
      </w:pPr>
      <w:r>
        <w:t>Zatwierdzony podmiot przekazuje dane i informacje zawarte w tej bazie zarządcy rejestru krajowego zgodnie z określonymi przez niego zasadami. Zasady przekazywania można określić szczegółowo w drodze wspólnego rozporządzenia ministra właściwego do spraw transportu i ministra spraw wewnętrznych.</w:t>
      </w:r>
    </w:p>
    <w:p w:rsidR="003F4969" w:rsidRPr="00090FF0" w:rsidRDefault="00895EA3" w:rsidP="00090FF0">
      <w:pPr>
        <w:keepNext/>
        <w:jc w:val="both"/>
      </w:pPr>
      <w:r>
        <w:t>Artykuł R. 1271-13. I.  Baza danych zatwierdzonego podmiotu obejmuje w przypadku każdego identyfikatora roweru:</w:t>
      </w:r>
    </w:p>
    <w:p w:rsidR="003F4969" w:rsidRPr="00090FF0" w:rsidRDefault="00895EA3" w:rsidP="003F4969">
      <w:pPr>
        <w:jc w:val="both"/>
      </w:pPr>
      <w:r>
        <w:t>1) dane osobowe umożliwiające identyfikację właściciela roweru i kontakt z nim: nazwisko i imię lub nazwę firmy właściciela lub, w stosownych przypadkach, współwłaścicieli roweru, oraz telefon i adres elektroniczny; jednak w przypadku współwłasności te ostatnie elementy mogą zostać podane tylko w odniesieniu do jednego ze współwłaścicieli;</w:t>
      </w:r>
    </w:p>
    <w:p w:rsidR="003F4969" w:rsidRPr="00090FF0" w:rsidRDefault="00895EA3" w:rsidP="003F4969">
      <w:pPr>
        <w:jc w:val="both"/>
      </w:pPr>
      <w:r>
        <w:t>2) dane opisujące rower: rodzaj roweru, marka, model, kolor;</w:t>
      </w:r>
    </w:p>
    <w:p w:rsidR="003F4969" w:rsidRPr="00090FF0" w:rsidRDefault="00895EA3" w:rsidP="003F4969">
      <w:pPr>
        <w:jc w:val="both"/>
      </w:pPr>
      <w:r>
        <w:t>3) status roweru. Poszczególne statusy roweru określa szczegółowo wspólne rozporządzenie ministra właściwego do spraw transportu i ministra spraw wewnętrznych.</w:t>
      </w:r>
    </w:p>
    <w:p w:rsidR="003F4969" w:rsidRPr="00090FF0" w:rsidRDefault="00895EA3" w:rsidP="00090FF0">
      <w:pPr>
        <w:keepNext/>
        <w:jc w:val="both"/>
      </w:pPr>
      <w:r>
        <w:t>II. W tej bazie danych mogą również znajdować się następujące dane:</w:t>
      </w:r>
    </w:p>
    <w:p w:rsidR="003F4969" w:rsidRPr="00090FF0" w:rsidRDefault="00895EA3" w:rsidP="003F4969">
      <w:pPr>
        <w:jc w:val="both"/>
      </w:pPr>
      <w:r>
        <w:t>1) dane osobowe o charakterze dobrowolnym: adres pocztowy i data urodzenia właściciela lub, w stosownych przypadkach, współwłaścicieli;</w:t>
      </w:r>
    </w:p>
    <w:p w:rsidR="003F4969" w:rsidRPr="00090FF0" w:rsidRDefault="00895EA3" w:rsidP="003F4969">
      <w:pPr>
        <w:jc w:val="both"/>
      </w:pPr>
      <w:r>
        <w:t>2) dobrowolne dane opisujące rower: numer seryjny roweru, numer seryjny silnika, numer seryjny akumulatora.</w:t>
      </w:r>
    </w:p>
    <w:p w:rsidR="003F4969" w:rsidRPr="00090FF0" w:rsidRDefault="00895EA3" w:rsidP="003F4969">
      <w:pPr>
        <w:jc w:val="both"/>
      </w:pPr>
      <w:r>
        <w:t>Artykuł R. 1271-14. Prawo sprzeciwu nie ma zastosowania do przetwarzania baz danych oznakowanych rowerów prowadzonych przez zatwierdzone podmioty.</w:t>
      </w:r>
    </w:p>
    <w:p w:rsidR="003F4969" w:rsidRPr="00090FF0" w:rsidRDefault="00895EA3" w:rsidP="003F4969">
      <w:pPr>
        <w:jc w:val="both"/>
      </w:pPr>
      <w:r>
        <w:t>Właściciele oznakowanych rowerów mogą skorzystać z przysługującego im prawa dostępu do danych i ich korygowania u odpowiedniego zatwierdzonego podmiotu.</w:t>
      </w:r>
    </w:p>
    <w:p w:rsidR="003F4969" w:rsidRPr="00090FF0" w:rsidRDefault="00895EA3" w:rsidP="003F4969">
      <w:pPr>
        <w:jc w:val="both"/>
      </w:pPr>
      <w:r>
        <w:t>Artykuł R. 1271-15. Jeżeli osoba fizyczna lub prawna nie jest już w posiadaniu roweru, składa odpowiednie oświadczenie do zatwierdzonego podmiotu, który dostarczył identyfikator; zatwierdzony podmiot w ciągu 24 godzin usuwa w zabezpieczony sposób dane osobowe dotyczące tej osoby, o których mowa w art. R. 1271-13.</w:t>
      </w:r>
    </w:p>
    <w:p w:rsidR="003F4969" w:rsidRPr="00090FF0" w:rsidRDefault="00895EA3" w:rsidP="003F4969">
      <w:pPr>
        <w:jc w:val="both"/>
      </w:pPr>
      <w:r>
        <w:t>Artykuł R. 1271-16. Podmioty odpowiedzialne za znakowanie rowerów otrzymują zatwierdzenie od ministra właściwego do spraw transportu na podstawie opinii ministra spraw wewnętrznych i zarządcy rejestru krajowego, jeżeli spełniają warunki wypłacalności, kompetencji i wiarygodności zdefiniowane we wspólnym rozporządzeniu ministrów właściwych do spraw transportu i spraw wewnętrznych.</w:t>
      </w:r>
    </w:p>
    <w:p w:rsidR="00EC3AAD" w:rsidRPr="00090FF0" w:rsidRDefault="00895EA3" w:rsidP="003F4969">
      <w:pPr>
        <w:jc w:val="both"/>
      </w:pPr>
      <w:r>
        <w:t>Zatwierdzenia udziela się na okres jednego roku z możliwością automatycznego przedłużenia przez okres 6 lat.</w:t>
      </w:r>
    </w:p>
    <w:p w:rsidR="00EC3AAD" w:rsidRPr="00090FF0" w:rsidRDefault="00895EA3" w:rsidP="003F4969">
      <w:pPr>
        <w:jc w:val="both"/>
      </w:pPr>
      <w:r>
        <w:lastRenderedPageBreak/>
        <w:t>Artykuł R. 1271-17. Jeżeli zatwierdzony podmiot nie wypełnia obowiązków nałożonych przepisami niniejszej sekcji lub wynikających ze stosowania rozporządzenia Parlamentu Europejskiego i Rady (UE) 2016/679 z dnia 27 kwietnia 2016 r. w sprawie ochrony osób fizycznych w związku z przetwarzaniem danych osobowych i w sprawie swobodnego przepływu takich danych oraz uchylenia dyrektywy 95/46/WE oraz ustawy nr 78-17 z dnia 6 stycznia 1978 r. o informatyce, plikach i swobodach obywatelskich, minister właściwy do spraw transportu może zażądać od zarządcy jednolitego rejestru krajowego zawieszenia przydzielania identyfikatorów na wyznaczony okres, który nie może przekroczyć jednego roku, lub cofnąć zatwierdzenie. Taka sama procedura ma zastosowanie, jeżeli zatwierdzony podmiot przestaje spełniać jeden lub kilka warunków stanowiących podstawę udzielenia zatwierdzenia, ustanowionych rozporządzeniem, o którym mowa w art. R. 1271-16.</w:t>
      </w:r>
    </w:p>
    <w:p w:rsidR="00EC3AAD" w:rsidRPr="00090FF0" w:rsidRDefault="00895EA3" w:rsidP="003F4969">
      <w:pPr>
        <w:jc w:val="both"/>
      </w:pPr>
      <w:r>
        <w:t>Zainteresowany podmiot zostaje wcześniej powiadomiony o powodach i charakterze przewidywanych środków oraz uzyskuje możliwość przedstawienia uwag pisemnych i, w stosownym przypadku, na swój wniosek, uwag ustnych. W okresie zawieszenia podmiot przechowuje dane dotyczące oznakowanych rowerów i rejestruje przesłane wpisy lub zmiany.</w:t>
      </w:r>
    </w:p>
    <w:p w:rsidR="00EC3AAD" w:rsidRPr="00090FF0" w:rsidRDefault="00895EA3" w:rsidP="003F4969">
      <w:pPr>
        <w:jc w:val="both"/>
      </w:pPr>
      <w:r>
        <w:t>Artykuł R. 1271-18. Jeżeli zatwierdzony podmiot zakończy działalność lub jego zatwierdzenie zostanie cofnięte, zarządca rejestru krajowego zastępuje go i przejmuje wszystkie obowiązki nakładane na zatwierdzone podmioty w niniejszej sekcji. W związku z tym zarządca przekazuje każdemu właścicielowi oznakowanego roweru informacje umożliwiające mu korzystanie z prawa dostępu do danych i ich korygowania.</w:t>
      </w:r>
    </w:p>
    <w:p w:rsidR="00EC3AAD" w:rsidRPr="00090FF0" w:rsidRDefault="00895EA3" w:rsidP="003F4969">
      <w:pPr>
        <w:jc w:val="both"/>
      </w:pPr>
      <w:r>
        <w:t>Podsekcja 5</w:t>
      </w:r>
    </w:p>
    <w:p w:rsidR="00EC3AAD" w:rsidRPr="00090FF0" w:rsidRDefault="00895EA3" w:rsidP="003F4969">
      <w:pPr>
        <w:jc w:val="both"/>
      </w:pPr>
      <w:r>
        <w:t>Jednolity rejestr krajowy oznakowanych rowerów</w:t>
      </w:r>
    </w:p>
    <w:p w:rsidR="00EC3AAD" w:rsidRPr="00090FF0" w:rsidRDefault="00895EA3" w:rsidP="003F4969">
      <w:pPr>
        <w:jc w:val="both"/>
      </w:pPr>
      <w:r>
        <w:t>Artykuł R. 1271-19. Jednolity rejestr krajowy oznakowanych rowerów, o którym mowa w art. L. 1271-3, ma na celu przeciwdziałanie kradzieży, paserstwu i nielegalnej odsprzedaży rowerów oraz umożliwia zwrot roweru właścicielowi.</w:t>
      </w:r>
    </w:p>
    <w:p w:rsidR="00EC3AAD" w:rsidRPr="00090FF0" w:rsidRDefault="00895EA3" w:rsidP="003F4969">
      <w:pPr>
        <w:jc w:val="both"/>
      </w:pPr>
      <w:r>
        <w:t>Rejestr tworzy się na podstawie informacji zawartych w bazach danych zatwierdzonych podmiotów przewidzianych w art. R. 1271-13.</w:t>
      </w:r>
    </w:p>
    <w:p w:rsidR="00EC3AAD" w:rsidRPr="00090FF0" w:rsidRDefault="00895EA3" w:rsidP="003F4969">
      <w:pPr>
        <w:jc w:val="both"/>
      </w:pPr>
      <w:r>
        <w:t>Prawo sprzeciwu nie ma zastosowania do przetwarzania jednolitego rejestru krajowego.</w:t>
      </w:r>
    </w:p>
    <w:p w:rsidR="00EC3AAD" w:rsidRPr="00090FF0" w:rsidRDefault="00895EA3" w:rsidP="003F4969">
      <w:pPr>
        <w:jc w:val="both"/>
      </w:pPr>
      <w:r>
        <w:t>Dane znajdujące się w jednolitym rejestrze krajowym nie mogą być używane do celów handlowych, lecz można je wykorzystywać do celów statystycznych.</w:t>
      </w:r>
    </w:p>
    <w:p w:rsidR="00EC3AAD" w:rsidRPr="00090FF0" w:rsidRDefault="00895EA3" w:rsidP="003F4969">
      <w:pPr>
        <w:jc w:val="both"/>
      </w:pPr>
      <w:r>
        <w:t>Artykuł R. 1271-20. Zmiany wprowadzane przez właściciela oznakowanego roweru w bazie danych zatwierdzonego podmiotu przesyła się jednocześnie do zarządcy rejestru krajowego, który je rejestruje. Taka sama procedura ma zastosowanie w przypadku usunięcia w zabezpieczony sposób danych osobowych, gdy osoba fizyczna lub prawna oświadcza zatwierdzonemu podmiotowi, że nie jest już w posiadaniu roweru.</w:t>
      </w:r>
    </w:p>
    <w:p w:rsidR="00EC3AAD" w:rsidRPr="00090FF0" w:rsidRDefault="00895EA3" w:rsidP="003F4969">
      <w:pPr>
        <w:jc w:val="both"/>
      </w:pPr>
      <w:r>
        <w:t>Artykuł R. 1271-21. Status roweru zapisany w jednolitym rejestrze krajowym jest ogólnie dostępny na podstawie identyfikatora roweru.</w:t>
      </w:r>
    </w:p>
    <w:p w:rsidR="00EC3AAD" w:rsidRPr="00090FF0" w:rsidRDefault="00895EA3" w:rsidP="00090FF0">
      <w:pPr>
        <w:keepNext/>
        <w:jc w:val="both"/>
      </w:pPr>
      <w:r>
        <w:t>Artykuł R. 1271-22. Dane z rejestru krajowego są dostępne, w granicach ich uprawnień oraz wyłącznie w celach przewidzianych w art. L. 1271-3, dla:</w:t>
      </w:r>
    </w:p>
    <w:p w:rsidR="00EC3AAD" w:rsidRPr="00090FF0" w:rsidRDefault="00895EA3" w:rsidP="003F4969">
      <w:pPr>
        <w:jc w:val="both"/>
      </w:pPr>
      <w:r>
        <w:t>1) służb policji, żandarmerii i służb celnych;</w:t>
      </w:r>
    </w:p>
    <w:p w:rsidR="00EC3AAD" w:rsidRPr="00090FF0" w:rsidRDefault="00895EA3" w:rsidP="003F4969">
      <w:pPr>
        <w:jc w:val="both"/>
      </w:pPr>
      <w:r>
        <w:t>2) funkcjonariuszy straży miejskiej, straży leśnej, a także pracowników służb miejskich oddelegowanych do pracy w biurze rzeczy znalezionych przez burmistrzów w swoich gminach;</w:t>
      </w:r>
    </w:p>
    <w:p w:rsidR="00EC3AAD" w:rsidRPr="00090FF0" w:rsidRDefault="00895EA3" w:rsidP="003F4969">
      <w:pPr>
        <w:jc w:val="both"/>
      </w:pPr>
      <w:r>
        <w:lastRenderedPageBreak/>
        <w:t>3) strażników parkingów pojazdów odholowanych zatwierdzonych na podstawie art. R. 325-24 kodeksu drogowego;</w:t>
      </w:r>
    </w:p>
    <w:p w:rsidR="00EC3AAD" w:rsidRPr="00090FF0" w:rsidRDefault="00895EA3" w:rsidP="003F4969">
      <w:pPr>
        <w:jc w:val="both"/>
      </w:pPr>
      <w:r>
        <w:t>4) osób, służb lub organizacji uczestniczących w znakowaniu rowerów;</w:t>
      </w:r>
    </w:p>
    <w:p w:rsidR="00EC3AAD" w:rsidRPr="00090FF0" w:rsidRDefault="00895EA3" w:rsidP="003F4969">
      <w:pPr>
        <w:jc w:val="both"/>
      </w:pPr>
      <w:r>
        <w:t>5) dyrektora administracji centralnej odpowiedzialnego za transport i mobilność lub osób mu podlegających.</w:t>
      </w:r>
    </w:p>
    <w:p w:rsidR="00EC3AAD" w:rsidRPr="00090FF0" w:rsidRDefault="00895EA3" w:rsidP="003F4969">
      <w:pPr>
        <w:jc w:val="both"/>
      </w:pPr>
      <w:r>
        <w:t>Warunki dostępu do jednolitego rejestru krajowego można określić w drodze wspólnego rozporządzenia ministra właściwego do spraw transportu i ministra spraw wewnętrznych.</w:t>
      </w:r>
    </w:p>
    <w:p w:rsidR="00EC3AAD" w:rsidRPr="00090FF0" w:rsidRDefault="00895EA3" w:rsidP="003F4969">
      <w:pPr>
        <w:jc w:val="both"/>
      </w:pPr>
      <w:r>
        <w:t>Artykuł R. 1271-23. Zarządzanie jednolitym rejestrem krajowym powierza się organizacji posiadającej szeroką znajomość branży rowerowej i spełniającej warunki kwalifikacji, doświadczenia i kompetencji technicznych niezbędnych do prowadzenia jednolitego rejestru krajowego oznakowanych rowerów zawierającego dane osobowe w sposób wiarygodny i zabezpieczony. Organizacja jest odpowiedzialna za przetwarzanie jednolitego rejestru krajowego.</w:t>
      </w:r>
    </w:p>
    <w:p w:rsidR="00EC3AAD" w:rsidRPr="00090FF0" w:rsidRDefault="00895EA3" w:rsidP="003F4969">
      <w:pPr>
        <w:jc w:val="both"/>
      </w:pPr>
      <w:r>
        <w:t>Minister odpowiedzialny za transport wyznacza organizację na okres sześciu lat. Wyznaczenie podlega przedłużeniu.</w:t>
      </w:r>
    </w:p>
    <w:p w:rsidR="00EC3AAD" w:rsidRPr="00090FF0" w:rsidRDefault="00895EA3" w:rsidP="00090FF0">
      <w:pPr>
        <w:keepNext/>
        <w:jc w:val="both"/>
      </w:pPr>
      <w:r>
        <w:t>Artykuł R. 1271-24. Minister właściwy do spraw transportu może cofnąć decyzję o wyznaczeniu danej organizacji do zarządzania jednolitym rejestrem krajowym w dowolnym momencie:</w:t>
      </w:r>
    </w:p>
    <w:p w:rsidR="00EC3AAD" w:rsidRPr="00090FF0" w:rsidRDefault="00895EA3" w:rsidP="003F4969">
      <w:pPr>
        <w:jc w:val="both"/>
      </w:pPr>
      <w:r>
        <w:t>1) jeżeli wyznaczona organizacja przestaje spełniać warunki przewidziane w art. R. 1271-23;</w:t>
      </w:r>
    </w:p>
    <w:p w:rsidR="00EC3AAD" w:rsidRPr="00090FF0" w:rsidRDefault="00895EA3" w:rsidP="003F4969">
      <w:pPr>
        <w:jc w:val="both"/>
      </w:pPr>
      <w:r>
        <w:t>2) w razie poważnego lub powtarzającego się niewypełniania przez organizację obowiązków nałożonych przepisami niniejszej sekcji lub wynikających ze stosowania rozporządzenia Parlamentu Europejskiego i Rady (UE) 2016/679 z dnia 27 kwietnia 2016 r. w sprawie ochrony osób fizycznych w związku z przetwarzaniem danych osobowych i w sprawie swobodnego przepływu takich danych oraz uchylenia dyrektywy 95/46/WE oraz ustawy nr 78-17 z dnia 6 stycznia 1978 r. o informatyce, plikach i swobodach obywatelskich;</w:t>
      </w:r>
    </w:p>
    <w:p w:rsidR="00EC3AAD" w:rsidRPr="00090FF0" w:rsidRDefault="00895EA3" w:rsidP="003F4969">
      <w:pPr>
        <w:jc w:val="both"/>
      </w:pPr>
      <w:r>
        <w:t>3) z przyczyn związanych z interesem ogólnym.</w:t>
      </w:r>
    </w:p>
    <w:p w:rsidR="00EC3AAD" w:rsidRPr="00090FF0" w:rsidRDefault="00895EA3" w:rsidP="003F4969">
      <w:pPr>
        <w:jc w:val="both"/>
      </w:pPr>
      <w:r>
        <w:t>W przypadkach przewidzianych w pkt 1 i 2 minister przekazuje wcześniej organizacji wezwanie do zastosowania się do obowiązków w wyznaczonym przez niego terminie.</w:t>
      </w:r>
    </w:p>
    <w:p w:rsidR="00EC3AAD" w:rsidRPr="00090FF0" w:rsidRDefault="00895EA3" w:rsidP="003F4969">
      <w:pPr>
        <w:jc w:val="both"/>
      </w:pPr>
      <w:r>
        <w:t>Podsekcja 6 Sankcje</w:t>
      </w:r>
    </w:p>
    <w:p w:rsidR="00EC3AAD" w:rsidRPr="00090FF0" w:rsidRDefault="00895EA3" w:rsidP="00090FF0">
      <w:pPr>
        <w:keepNext/>
        <w:jc w:val="both"/>
      </w:pPr>
      <w:r>
        <w:t>Artykuł R. 1271-25. Karze grzywny przewidzianej dla wykroczeń pierwszej kategorii podlega sprzedawca, który:</w:t>
      </w:r>
    </w:p>
    <w:p w:rsidR="00EC3AAD" w:rsidRPr="00090FF0" w:rsidRDefault="00895EA3" w:rsidP="003F4969">
      <w:pPr>
        <w:jc w:val="both"/>
      </w:pPr>
      <w:r>
        <w:t>1) dokonał sprzedaży roweru objętego obowiązkiem znakowania, który nie został oznakowany;</w:t>
      </w:r>
    </w:p>
    <w:p w:rsidR="00EC3AAD" w:rsidRPr="00090FF0" w:rsidRDefault="00895EA3" w:rsidP="003F4969">
      <w:pPr>
        <w:jc w:val="both"/>
      </w:pPr>
      <w:r>
        <w:t>2) nie przekazał informacji o identyfikatorze i statusie sprzedanego przez siebie roweru do zatwierdzonego podmiotu, który dostarczył identyfikator.</w:t>
      </w:r>
    </w:p>
    <w:p w:rsidR="00EC3AAD" w:rsidRPr="00090FF0" w:rsidRDefault="00895EA3" w:rsidP="00090FF0">
      <w:pPr>
        <w:keepNext/>
        <w:jc w:val="both"/>
      </w:pPr>
      <w:r>
        <w:t>Artykuł R. 1271-26. Karze grzywny przewidzianej dla wykroczeń pierwszej kategorii podlega podmiot prowadzący działalność polegającą na demontażu lub przygotowaniu do ponownego wykorzystania lub recyklingu rowerów, który:</w:t>
      </w:r>
    </w:p>
    <w:p w:rsidR="00EC3AAD" w:rsidRPr="00090FF0" w:rsidRDefault="00895EA3" w:rsidP="003F4969">
      <w:pPr>
        <w:jc w:val="both"/>
      </w:pPr>
      <w:r>
        <w:t>1) nie poinformował zarządcy rejestru krajowego o przekazaniu mu oznakowanego roweru;</w:t>
      </w:r>
    </w:p>
    <w:p w:rsidR="00EC3AAD" w:rsidRPr="00090FF0" w:rsidRDefault="00895EA3" w:rsidP="003F4969">
      <w:pPr>
        <w:jc w:val="both"/>
      </w:pPr>
      <w:r>
        <w:t>2) nie poinformował zarządcy rejestru krajowego o nieodebraniu oznakowanego roweru przez jego właściciela;</w:t>
      </w:r>
    </w:p>
    <w:p w:rsidR="00895EA3" w:rsidRPr="00090FF0" w:rsidRDefault="00895EA3" w:rsidP="003F4969">
      <w:pPr>
        <w:jc w:val="both"/>
      </w:pPr>
      <w:r>
        <w:lastRenderedPageBreak/>
        <w:t xml:space="preserve">3) nie przekazał informacji o identyfikatorze i statusie roweru do zatwierdzonego podmiotu, który dostarczył identyfikator, po zbyciu oznakowanego roweru.  </w:t>
      </w:r>
    </w:p>
    <w:p w:rsidR="00895EA3" w:rsidRPr="00090FF0" w:rsidRDefault="00895EA3" w:rsidP="00090FF0">
      <w:pPr>
        <w:keepNext/>
        <w:jc w:val="both"/>
        <w:rPr>
          <w:b/>
          <w:bCs/>
        </w:rPr>
      </w:pPr>
      <w:r>
        <w:rPr>
          <w:b/>
          <w:bCs/>
        </w:rPr>
        <w:t>Artykuł 2</w:t>
      </w:r>
    </w:p>
    <w:p w:rsidR="00895EA3" w:rsidRPr="00090FF0" w:rsidRDefault="00895EA3" w:rsidP="003F4969">
      <w:pPr>
        <w:jc w:val="both"/>
      </w:pPr>
      <w:r>
        <w:t>Za wykonanie niniejszego dekretu, który zostanie opublikowany w Dzienniku Urzędowym Republiki Francuskiej, są odpowiedzialni, każdy w zakresie swoich właściwości, Minister Transformacji Ekologicznej, Minister Spraw Wewnętrznych, Minister Sprawiedliwości i minister oddelegowany przy Minister Transformacji Ekologicznej właściwy ds. transportu.</w:t>
      </w:r>
    </w:p>
    <w:p w:rsidR="00EC3AAD" w:rsidRPr="00090FF0" w:rsidRDefault="00895EA3" w:rsidP="003F4969">
      <w:pPr>
        <w:jc w:val="both"/>
      </w:pPr>
      <w:r>
        <w:t>Sporządzono dnia 23 listopada 2020 r.</w:t>
      </w:r>
    </w:p>
    <w:p w:rsidR="00EC3AAD" w:rsidRPr="00090FF0" w:rsidRDefault="00895EA3" w:rsidP="003F4969">
      <w:pPr>
        <w:jc w:val="both"/>
      </w:pPr>
      <w:r>
        <w:t xml:space="preserve">Z upoważnienia Premiera: Jean </w:t>
      </w:r>
      <w:proofErr w:type="spellStart"/>
      <w:r>
        <w:t>Castex</w:t>
      </w:r>
      <w:proofErr w:type="spellEnd"/>
    </w:p>
    <w:p w:rsidR="00EC3AAD" w:rsidRPr="00090FF0" w:rsidRDefault="00895EA3" w:rsidP="003F4969">
      <w:pPr>
        <w:jc w:val="both"/>
      </w:pPr>
      <w:r>
        <w:t xml:space="preserve">Minister oddelegowany przy Minister Transformacji Ekologicznej właściwy ds. transportu Jean-Baptiste </w:t>
      </w:r>
      <w:proofErr w:type="spellStart"/>
      <w:r>
        <w:t>Djebbari</w:t>
      </w:r>
      <w:proofErr w:type="spellEnd"/>
    </w:p>
    <w:p w:rsidR="00EC3AAD" w:rsidRPr="00090FF0" w:rsidRDefault="00895EA3" w:rsidP="003F4969">
      <w:pPr>
        <w:jc w:val="both"/>
      </w:pPr>
      <w:r>
        <w:t xml:space="preserve">Minister Transformacji Ekologicznej Barbara </w:t>
      </w:r>
      <w:proofErr w:type="spellStart"/>
      <w:r>
        <w:t>Pompili</w:t>
      </w:r>
      <w:proofErr w:type="spellEnd"/>
    </w:p>
    <w:p w:rsidR="00EC3AAD" w:rsidRPr="00090FF0" w:rsidRDefault="00895EA3" w:rsidP="003F4969">
      <w:pPr>
        <w:jc w:val="both"/>
      </w:pPr>
      <w:r>
        <w:t xml:space="preserve">Minister Spraw Wewnętrznych </w:t>
      </w:r>
      <w:proofErr w:type="spellStart"/>
      <w:r>
        <w:t>Gérald</w:t>
      </w:r>
      <w:proofErr w:type="spellEnd"/>
      <w:r>
        <w:t xml:space="preserve"> </w:t>
      </w:r>
      <w:proofErr w:type="spellStart"/>
      <w:r>
        <w:t>Darmanin</w:t>
      </w:r>
      <w:proofErr w:type="spellEnd"/>
    </w:p>
    <w:p w:rsidR="00895EA3" w:rsidRPr="00090FF0" w:rsidRDefault="00895EA3" w:rsidP="003F4969">
      <w:pPr>
        <w:jc w:val="both"/>
      </w:pPr>
      <w:r>
        <w:t xml:space="preserve">Minister Sprawiedliwości </w:t>
      </w:r>
      <w:proofErr w:type="spellStart"/>
      <w:r>
        <w:t>Éric</w:t>
      </w:r>
      <w:proofErr w:type="spellEnd"/>
      <w:r>
        <w:t xml:space="preserve"> </w:t>
      </w:r>
      <w:proofErr w:type="spellStart"/>
      <w:r>
        <w:t>Dupond</w:t>
      </w:r>
      <w:proofErr w:type="spellEnd"/>
      <w:r>
        <w:t>-Moretti</w:t>
      </w:r>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A76" w:rsidRDefault="00A31A76" w:rsidP="00004586">
      <w:pPr>
        <w:spacing w:after="0" w:line="240" w:lineRule="auto"/>
      </w:pPr>
      <w:r>
        <w:separator/>
      </w:r>
    </w:p>
  </w:endnote>
  <w:endnote w:type="continuationSeparator" w:id="0">
    <w:p w:rsidR="00A31A76" w:rsidRDefault="00A31A76"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A76" w:rsidRDefault="00A31A76" w:rsidP="00004586">
      <w:pPr>
        <w:spacing w:after="0" w:line="240" w:lineRule="auto"/>
      </w:pPr>
      <w:r>
        <w:separator/>
      </w:r>
    </w:p>
  </w:footnote>
  <w:footnote w:type="continuationSeparator" w:id="0">
    <w:p w:rsidR="00A31A76" w:rsidRDefault="00A31A76"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3F4969"/>
    <w:rsid w:val="007F041A"/>
    <w:rsid w:val="007F47DB"/>
    <w:rsid w:val="00837DA7"/>
    <w:rsid w:val="00887817"/>
    <w:rsid w:val="00895EA3"/>
    <w:rsid w:val="00A31A76"/>
    <w:rsid w:val="00E30B8A"/>
    <w:rsid w:val="00EC3AAD"/>
    <w:rsid w:val="00F77C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83C75"/>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2675</Words>
  <Characters>15252</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6</cp:revision>
  <dcterms:created xsi:type="dcterms:W3CDTF">2020-11-25T08:54:00Z</dcterms:created>
  <dcterms:modified xsi:type="dcterms:W3CDTF">2021-01-22T02:02:00Z</dcterms:modified>
</cp:coreProperties>
</file>