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POR LA QUE SE MODIFICA LA ORDEN N.º V-432 DEL MINISTRO DE SANIDAD DE LA REPÚBLICA DE LITUANIA, DE 13 DE MAYO DE 2010, POR LA QUE SE APRUEBA LA NORMA LITUANA DE HIGIENE HN 17:2016 «COMPLEMENTOS ALIMENTICIOS»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N.º V- 534 de 14 de marzo de 2022</w:t>
      </w:r>
    </w:p>
    <w:p w14:paraId="1737223F" w14:textId="77777777" w:rsidR="00D17078" w:rsidRDefault="00D17078">
      <w:pPr>
        <w:jc w:val="center"/>
      </w:pPr>
      <w:r>
        <w:t>Vilna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 xml:space="preserve">1. Por la presente modifico la norma lituana de higiene HN 17:2016 «Complementos alimenticios» aprobada por la Orden n.º V-432 del </w:t>
      </w:r>
      <w:proofErr w:type="gramStart"/>
      <w:r>
        <w:t>Ministro</w:t>
      </w:r>
      <w:proofErr w:type="gramEnd"/>
      <w:r>
        <w:t xml:space="preserve"> de Sanidad de la República de Lituania, de 13 de mayo de 2010, por la que se aprueba la norma lituana de higiene HN 17:2016 «Complementos alimenticios»: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Se añade el siguiente apartado 12</w:t>
      </w:r>
      <w:r>
        <w:rPr>
          <w:i/>
          <w:iCs/>
        </w:rPr>
        <w:t> bis</w:t>
      </w:r>
      <w:r>
        <w:t>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«12 </w:t>
      </w:r>
      <w:r>
        <w:rPr>
          <w:vertAlign w:val="superscript"/>
        </w:rPr>
        <w:t>bis</w:t>
      </w:r>
      <w:r>
        <w:t xml:space="preserve">. La cantidad diaria recomendada de complementos alimenticios no debe superar los 1 000 mg de potasio.». 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El apartado 4 se modifica como sigue: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«4. Solo se comercializarán en la República de Lituania los complementos alimenticios que cumplan los requisitos de la presente norma de higiene y de la legislación [7.1 a 7.7, 7.9, 7.11].».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Se añade el siguiente apartado 6</w:t>
      </w:r>
      <w:r>
        <w:rPr>
          <w:i/>
          <w:iCs/>
        </w:rPr>
        <w:t> bis</w:t>
      </w:r>
      <w:r>
        <w:t>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«6 </w:t>
      </w:r>
      <w:r>
        <w:rPr>
          <w:i/>
          <w:iCs/>
        </w:rPr>
        <w:t>bis.</w:t>
      </w:r>
      <w:r>
        <w:t xml:space="preserve"> A falta de una legislación de armonización de la Unión Europea aplicable a los complementos alimenticios o a determinados aspectos de estos, se aplicará a dichos complementos alimenticios o a determinados aspectos de estos introducidos en el mercado de la República de Lituania el principio de reconocimiento mutuo, tal y como se define en el apartado 3.2 de la Resolución n.º 1252 del Gobierno de la República de Lituania, de 9 de octubre de 2003, sobre el concepto de ejecución y el reconocimiento mutuo del Reglamento (UE) n.º 2019/515 del Parlamento Europeo y del Consejo, de 19 de marzo de 2019, relativo al reconocimiento mutuo de mercancías comercializadas legalmente en otro Estado miembro y por el que se deroga el Reglamento (CE) n.º 764/2008.».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Se añade el siguiente subapartado 7.11: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«7.11. La Ley de la República de Lituania sobre el cáñamo destinado a la producción de fibra.».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Queda derogado el apartado 31 del anexo.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E s t a b l e z c o, por la presente, que esta Orden entre en vigor el 1 de mayo de 2022.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6BDA5ABB" w:rsidR="005642E7" w:rsidRPr="00295360" w:rsidRDefault="00D17078" w:rsidP="00F931C0">
      <w:pPr>
        <w:tabs>
          <w:tab w:val="left" w:pos="7938"/>
        </w:tabs>
        <w:ind w:right="-143"/>
      </w:pPr>
      <w:r>
        <w:t xml:space="preserve">El </w:t>
      </w:r>
      <w:proofErr w:type="gramStart"/>
      <w:r>
        <w:t>Ministro</w:t>
      </w:r>
      <w:proofErr w:type="gramEnd"/>
      <w:r>
        <w:t xml:space="preserve"> de Sanidad</w:t>
      </w:r>
      <w:r>
        <w:tab/>
      </w:r>
      <w:proofErr w:type="spellStart"/>
      <w:r>
        <w:t>Arūnas</w:t>
      </w:r>
      <w:proofErr w:type="spellEnd"/>
      <w:r>
        <w:t xml:space="preserve"> </w:t>
      </w:r>
      <w:proofErr w:type="spellStart"/>
      <w:r>
        <w:t>Dulkys</w:t>
      </w:r>
      <w:proofErr w:type="spellEnd"/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E34F" w14:textId="77777777" w:rsidR="0022047D" w:rsidRDefault="0022047D">
      <w:r>
        <w:separator/>
      </w:r>
    </w:p>
  </w:endnote>
  <w:endnote w:type="continuationSeparator" w:id="0">
    <w:p w14:paraId="4D31CD22" w14:textId="77777777" w:rsidR="0022047D" w:rsidRDefault="0022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7C82" w14:textId="77777777" w:rsidR="0022047D" w:rsidRDefault="0022047D">
      <w:r>
        <w:separator/>
      </w:r>
    </w:p>
  </w:footnote>
  <w:footnote w:type="continuationSeparator" w:id="0">
    <w:p w14:paraId="5B375FD1" w14:textId="77777777" w:rsidR="0022047D" w:rsidRDefault="0022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2044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EL MINISTRO DE SANIDAD DE LA REPÚBLICA DE LITUANIA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ORDEN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4226"/>
    <w:rsid w:val="0004626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47D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1</TotalTime>
  <Pages>1</Pages>
  <Words>362</Words>
  <Characters>1702</Characters>
  <Application>Microsoft Office Word</Application>
  <DocSecurity>0</DocSecurity>
  <Lines>38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2022-06-17T07:08:00Z</dcterms:created>
  <dcterms:modified xsi:type="dcterms:W3CDTF">2022-06-17T07:08:00Z</dcterms:modified>
</cp:coreProperties>
</file>