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ECD05E" w14:textId="0B5544C6" w:rsidR="0025611B" w:rsidRDefault="00E340D7" w:rsidP="00FC039D">
      <w:pPr>
        <w:pStyle w:val="centroredonda"/>
        <w:shd w:val="clear" w:color="auto" w:fill="FFFFFF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Ordni Ministerjali li tistabbilixxi l-kriterji biex jiġi ddeterminat meta l-iskart tal-plastik li jkun qed jiġi ttrattat mekkanikament u li jkun destinat għall-manifattura ta’ prodotti tal-plastik ma jibqax jitqies bħala skart skont il-Liġi 7/2022 tat-8 ta’ April dwar l-iskart u ħamrija kontaminati għal ekonomija ċirkolari</w:t>
      </w:r>
    </w:p>
    <w:p w14:paraId="30029365" w14:textId="77777777" w:rsidR="0025611B" w:rsidRDefault="0025611B" w:rsidP="003361AE">
      <w:pPr>
        <w:pStyle w:val="centroredonda"/>
        <w:shd w:val="clear" w:color="auto" w:fill="FFFFFF"/>
        <w:spacing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604EB4F1" w14:textId="0FEC2CE0" w:rsidR="0025611B" w:rsidRDefault="0025611B" w:rsidP="003361AE">
      <w:pPr>
        <w:pStyle w:val="parrafo2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Id-Direttiva 2008/98/KE tal-Parlament Ewropew u tal-Kunsill tad-19 ta’ Novembru 2008 dwar l-iskart u li tħassar ċerti Direttivi (minn hawn ’il quddiem id-Direttiva Qafas dwar l-Iskart) u l-Liġi 7/2022 tat-8 ta’ April dwar l-iskart u l-ħamrija kkontaminati għal ekonomija ċirkolari,</w:t>
      </w:r>
      <w:r>
        <w:t xml:space="preserve"> </w:t>
      </w:r>
      <w:r>
        <w:rPr>
          <w:rFonts w:ascii="Arial" w:hAnsi="Arial"/>
          <w:sz w:val="20"/>
        </w:rPr>
        <w:t>li tittrasponiha fil-liġi Spanjola, tintroduċi sett ta’ rekwiżiti li jridu jiġu ssodisfati sabiex tipe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 xml:space="preserve">partikolari ta’ skart, wara l-irkupru, ma jkunx jista’ jitqies aktar bħala skart. </w:t>
      </w:r>
    </w:p>
    <w:p w14:paraId="2556ADA1" w14:textId="77777777" w:rsidR="003361AE" w:rsidRDefault="003361AE" w:rsidP="003361AE">
      <w:pPr>
        <w:pStyle w:val="parrafo2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</w:p>
    <w:p w14:paraId="4555DBF7" w14:textId="02C6B235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L-erba’ rekwiżiti għal din il-bidla fl-istatus legali huma li s-sustanza jew l-oġġett li jirriżultaw iridu jintużaw għal għanijiet speċifiċi; suq jew domanda iridu jeżistu għal din is-sustanza jew oġġett; li s-sustanza jew l-oġġett li jirriżultaw iridu jissodisfaw ir-rekwiżiti tekniċi għall-għanijiet speċifiċi, il-leġiżlazzjoni eżistenti u l-istandards applikabbli għall-prodotti; u fl-aħħar nett, l-użu tas-sustanza jew l-oġġett li jirriżulta ma jistax ikollu impatt negattiv fuq l-ambjent jew is-saħħa.</w:t>
      </w:r>
    </w:p>
    <w:p w14:paraId="00656312" w14:textId="627625E1" w:rsidR="00353A48" w:rsidRDefault="00353A48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L-Artikolu 6 tad-Direttiva Qafas dwar l-Iskart, kif emendata bid-Direttiva (UE) 2018/851 tal-Parlament Ewropew u tal-Kunsill tat-30 ta’ Mejju 2018, jipprevedi li l-applikazzjoni tal-kunċett legali ta’ tmiem l-istatus ta’ skart tista’ tkun fil-livell tal-Unjoni Ewropea, fil-livell ta’ Stat Membru jew fuq bażi ta’ każ b’każ. </w:t>
      </w:r>
    </w:p>
    <w:p w14:paraId="094FC911" w14:textId="77777777" w:rsidR="003361AE" w:rsidRDefault="003361AE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4D28EFFE" w14:textId="34F9C3EB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Fl-ewwel livell, il-Kummissjoni Ewropea tista’ tivvaluta l-ħtieġa li jiġu adottati dawn il-kriterji għal ċerti flussi ta’ skart permezz ta’ atti ta’ implimentazzjoni, li jkopru l-Unjoni Ewropea kollha. Fit-tieni każ, fejn dawn ma jkunux ġew stabbiliti fil-livell Komunitarju, huwa f’idejn l-Istati Membri li jistabbilixxu tali kriterji għal ċerti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>tipi ta’ skart. Fiż-żewġ każijiet, ir-rekwiżiti tat-tmiem tal-istatus ta’ skart stabbiliti fid-Direttiva japplikaw għall-iskart awtorizzat bħala materjal ta’ dħul għall-operazzjoni ta’ rkupru; il-proċeduri u t-tekniki ta’ trattament permissibbli; il-kriterji tal-kwalità li jridu jiġu ssodisfati għall-materjali tat-tmiem tal-istatus ta’ skart li jirriżultaw mill-operazzjoni ta’ rkupru f’konformità mal-istandards applikabbli tal-prodott, inklużi l-valuri ta’ limitu għas-sustanzi niġġiesa fejn meħtieġ; sistemi tal-immaniġġjar biex tintwera l-konformità mal-kriterji definiti, speċifikament għall-kontroll tal-kwalità u l-awtomonitoraġġ, u l-akkreditazzjoni, fejn xieraq; u, fl-aħħar nett, il-preżentazzjoni ta’ dikjarazzjoni tal-konformità.</w:t>
      </w:r>
    </w:p>
    <w:p w14:paraId="54E140E7" w14:textId="77777777" w:rsidR="003361AE" w:rsidRDefault="003361AE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17037AE7" w14:textId="26E1F231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Fit-tielet każ, il-“bażi ta’ każ b’każ”, fin-nuqqas ta’ kriterji kemm fil-livell tal-Unjoni Ewropea kif ukoll f’dak nazzjonali, l-Istati Membri għandhom ikunu intitolati li jiddeċiedu dwar flussi speċifiċi ta’ skart abbażi ta’ każ b’każ. Id-Direttiva 2018/851 tat-30 ta’ Mejju tiddikjara li għal kull każ, fejn meħtieġ, għandhom jitwasslu l-istess rekwiżiti kif stabbilit għaż-żewġ għażliet deskritti hawn fuq. Barra minn hekk, dan il-każ tal-aħħar għandu jqis ukoll il-valuri ta’ limitu għall-kontaminanti u kwalunkwe impatt negattiv fuq l-ambjent jew fuq is-saħħa tal-bniedem. </w:t>
      </w:r>
    </w:p>
    <w:p w14:paraId="6083D2CE" w14:textId="77777777" w:rsidR="003361AE" w:rsidRDefault="003361AE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7B8EBF57" w14:textId="318C5B2C" w:rsidR="0025611B" w:rsidRDefault="00353A48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L-Artikolu 5 tal-Liġi 7/2022 tat-8 ta’ April jipprovdi li l-kriterji speċifiċi għal ċertu skart li kien suġġett għal operazzjoni ta’ rkupru, inkluż ir-riċiklaġġ, jistgħu jiġu stabbiliti permezz ta’ digriet ministerjali sabiex ma jibqax jitqies bħala skart. Għal dan il-għan, l-istudju preliminari li twettaq mill-Kummissjoni għall-Koordinazzjoni tal-Iskart, stabbilita mill-Unjoni Ewropea, il-ġurisprudenza applikabbli, għandu jqis, fejn applikabbli, il-prinċipji ta’ prekawzjoni u prevenzjoni u kwalunkwe impatt negattiv tal-materjal li jirriżulta.</w:t>
      </w:r>
    </w:p>
    <w:p w14:paraId="7F5F1272" w14:textId="77777777" w:rsidR="003361AE" w:rsidRDefault="003361AE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656BAE5B" w14:textId="711181C1" w:rsidR="008F05D4" w:rsidRDefault="008F05D4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Għandu jiġi nnutat li l-istess approċċ adottat mid-direttiva l-ġdida għall-iżviluppi fil-livell tal-Unjoni Ewropea u dak nazzjonali huwa dak li ġie applikat fi Spanja fl-implimentazzjoni tal-Artikolu 5 tal-Liġi 7/2022 tat-8 ta’ April, permezz ta’ ordnijiet ministerjali għat-tmiem tal-istatus ta’ skart.</w:t>
      </w:r>
    </w:p>
    <w:p w14:paraId="7D539606" w14:textId="77777777" w:rsidR="003361AE" w:rsidRDefault="003361AE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2E4F5B20" w14:textId="77777777" w:rsidR="0025611B" w:rsidRDefault="0025611B" w:rsidP="003361AE">
      <w:pPr>
        <w:pStyle w:val="centroredonda"/>
        <w:shd w:val="clear" w:color="auto" w:fill="FFFFFF"/>
        <w:spacing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II</w:t>
      </w:r>
    </w:p>
    <w:p w14:paraId="3567B178" w14:textId="77777777" w:rsidR="0025611B" w:rsidRDefault="0025611B" w:rsidP="003361AE">
      <w:pPr>
        <w:ind w:firstLine="709"/>
        <w:rPr>
          <w:rFonts w:ascii="Arial" w:hAnsi="Arial" w:cs="Arial"/>
          <w:sz w:val="20"/>
          <w:szCs w:val="20"/>
        </w:rPr>
      </w:pPr>
    </w:p>
    <w:p w14:paraId="66101013" w14:textId="387C19DC" w:rsidR="0025611B" w:rsidRDefault="008646C1" w:rsidP="00336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Fir-rigward tal-proposta għal kriterji ta’ tmiem tal-istatus ta’ skart għal ċertu skart tal-plastik, fil-livell tal-Unjoni Ewropea, il-Kummissjoni Ewropea ħatret liċ-Ċentru Konġunt tar-Riċerka (minn hawn ’il quddiem, il-JRC) biex jistudja l-kriterji proposti għat-tmiem tal-istatus ta’ skart għal ċertu skart tal-plastik u biex jinkludi l-informazzjoni bażika kollha meħtieġa biex tiġi żgurata l-konformità mal-kundizzjonijiet tal-Artikolu 6 tad-Direttiva 2008/98/KE tad-19 ta’ Novembru. Dan l-istudju ġie ppubblikat fl-2014 u ġabar </w:t>
      </w:r>
      <w:r>
        <w:rPr>
          <w:rFonts w:ascii="Arial" w:hAnsi="Arial"/>
          <w:sz w:val="20"/>
        </w:rPr>
        <w:lastRenderedPageBreak/>
        <w:t>kontributi mill-esperti u l-partijiet ikkonċernati tal-Istati Membri.</w:t>
      </w:r>
      <w:r>
        <w:rPr>
          <w:rFonts w:ascii="Arial" w:hAnsi="Arial"/>
          <w:sz w:val="20"/>
          <w:shd w:val="clear" w:color="auto" w:fill="FFFFFF"/>
        </w:rPr>
        <w:t xml:space="preserve"> Dan id-dokument jiġbor fil-qosor fl-</w:t>
      </w:r>
      <w:r>
        <w:rPr>
          <w:rFonts w:ascii="Arial" w:hAnsi="Arial"/>
          <w:sz w:val="20"/>
        </w:rPr>
        <w:t>Anness VI is-sett ta’ kriterji proposti għat-tmiem tal-istatus ta’ skart tal-hekk imsejħa termoplastiks (esklużi termosets), u jaqsam il-kriterji f’diversi taqsimiet. Minkejja l-pubblikazzjoni ta’ dan l-istudju, għad ma kien hemm l-ebda inizjattiva leġiżlattiva mill-Kummissjoni Ewropea biex tistabbilixxi dawn il-kriterji għall-fluss tal-iskart tal-plastik fil-livell Ewropew.</w:t>
      </w:r>
    </w:p>
    <w:p w14:paraId="11458DAF" w14:textId="77777777" w:rsidR="0025611B" w:rsidRDefault="0025611B" w:rsidP="00336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14:paraId="345931D1" w14:textId="0B0FC47C" w:rsidR="0025611B" w:rsidRDefault="0025611B" w:rsidP="00336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Sussegwentement, fil-qafas tal-Ewwel Pjan ta’ Azzjoni għal Ekonomija Ċirkolari, il-Kummissjoni adottat l-“</w:t>
      </w:r>
      <w:r>
        <w:rPr>
          <w:rFonts w:ascii="Arial" w:hAnsi="Arial"/>
          <w:i/>
          <w:sz w:val="20"/>
        </w:rPr>
        <w:t>Istrateġija Ewropea għall-Plastik f’Ekonomija Ċirkolari</w:t>
      </w:r>
      <w:r>
        <w:rPr>
          <w:rFonts w:ascii="Arial" w:hAnsi="Arial"/>
          <w:sz w:val="20"/>
        </w:rPr>
        <w:t>” fil-bidu tal-2018, li tindirizza speċifikament l-aspetti tad-disinn, il-produzzjoni u l-użu għall-plastik, kif ukoll il-ġbir separat u l-possibbiltajiet attwali biex jinkiseb it-trattament xieraq ta’ dan it-tip ta’ skart. L-istrateġija, minbarra li tipprovdi lista ta’ miżuri konkreti, tenfasizza l-ħtieġa li jitnaqqsu l-impatti mhux mixtieqa fuq is-soċjetà u l-ambjent li jirriżultaw mill-użu tal-plastik u l-iskart tal-plastik u tinkorpora l-għan li jintlaħaq l-użu ta’ 10 miljun tunnellata ta’ plastik riċiklat kull sena, minn issa sal-2025, għall-manifattura ta’ prodotti ġodda, u b’hekk jissaħħaħ ir-riċiklaġġ tal-iskart tal-plastik fl-Unjoni Ewropea.</w:t>
      </w:r>
    </w:p>
    <w:p w14:paraId="5CD8DE17" w14:textId="77777777" w:rsidR="0025611B" w:rsidRDefault="0025611B" w:rsidP="003361AE">
      <w:pPr>
        <w:ind w:firstLine="709"/>
        <w:jc w:val="center"/>
        <w:rPr>
          <w:rFonts w:ascii="Arial" w:hAnsi="Arial" w:cs="Arial"/>
          <w:sz w:val="20"/>
          <w:szCs w:val="20"/>
        </w:rPr>
      </w:pPr>
    </w:p>
    <w:p w14:paraId="06CCF6EB" w14:textId="77777777" w:rsidR="0025611B" w:rsidRDefault="0025611B" w:rsidP="003361A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III</w:t>
      </w:r>
    </w:p>
    <w:p w14:paraId="002951B1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4C2FAF3E" w14:textId="77777777" w:rsidR="0025611B" w:rsidRDefault="0025611B" w:rsidP="003361AE">
      <w:pPr>
        <w:tabs>
          <w:tab w:val="left" w:pos="4050"/>
        </w:tabs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It-terminu “plastik” ikopri varjetà kbira ta’ materjali li jikkondividu repetizzjoni ta’ strutturi msejħa monomeri, fil-forma ta’ ktajjen twal. Abbażi ta’ din l-unità bażika, il-bażi bażika ta’ kull plastik hija kemm il-polimeru (katina monomerika) kif ukoll is-sustanzi kimiċi kollha li huma miżjuda biex jipprovdu diversi karatteristiċi. Skont dawn il-proprjetajiet, il-plastiks jistgħu jintużaw bħala materjali tal-insulazzjoni, termali, strutturali, ta’ tħaffif u protettivi, fost oħrajn. Minħabba l-funzjonalità rikonoxxuta, il-versatilità u l-prezz tagħhom, il-plastiks isibu għadd kbir ta’ applikazzjonijiet f’diversi oqsma li jvarjaw mill-użu ta’ kuljum u domestiku ta’ kontenituri u ppakkjar, għall-użu fil-kostruzzjoni, fil-karozzi, fil-makkinarju, fl-elettronika, fl-agrikoltura, fid-drappijiet, fl-għamara, eċċ. F’termini ta’ volum, id-domanda għall-plastik għall-użu fl-imballaġġ hija l-ogħla minn dik għal użi oħra.</w:t>
      </w:r>
    </w:p>
    <w:p w14:paraId="5C62C35A" w14:textId="77777777" w:rsidR="0025611B" w:rsidRDefault="0025611B" w:rsidP="003361AE">
      <w:pPr>
        <w:tabs>
          <w:tab w:val="left" w:pos="4050"/>
        </w:tabs>
        <w:ind w:firstLine="720"/>
        <w:jc w:val="both"/>
        <w:rPr>
          <w:rFonts w:ascii="Arial" w:hAnsi="Arial" w:cs="Arial"/>
          <w:sz w:val="20"/>
          <w:szCs w:val="20"/>
        </w:rPr>
      </w:pPr>
    </w:p>
    <w:p w14:paraId="53ED3626" w14:textId="77777777" w:rsidR="0025611B" w:rsidRDefault="0025611B" w:rsidP="003361AE">
      <w:pPr>
        <w:tabs>
          <w:tab w:val="left" w:pos="4050"/>
        </w:tabs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Huwa preċiżament minħabba li jippreżenta proprjetajiet tant diversi u huwa użat f’ħafna applikazzjonijiet differenti li l-użu tal-plastik huwa tant mifrux u għalhekk, il-volum tal-ġenerazzjoni tal-iskart tal-plastik huwa importanti ħafna u x-xejra tiegħu f’dawn l-aħħar snin qed tikber. Minbarra l-varjetà tagħhom, il-plastiks huma kkaratterizzati minn firxa varjata ħafna fil-ħajja tas-servizz ta’ kull prodott, li tista’ tvarja minn minuti f’ċerti prodotti tal-konsumatur għal ħafna snin fi prodotti użati fil-kostruzzjoni jew fil-magni, pereżempju. Dan l-aspett jinfluwenza ħafna wkoll il-fluss tal-iskart, kif ukoll il-preżenza ta’ ċerti sustanzi jew taħlitiet kimiċi f’xi wħud minnhom. </w:t>
      </w:r>
    </w:p>
    <w:p w14:paraId="4E434391" w14:textId="77777777" w:rsidR="0025611B" w:rsidRDefault="0025611B" w:rsidP="003361AE">
      <w:pPr>
        <w:tabs>
          <w:tab w:val="left" w:pos="4050"/>
        </w:tabs>
        <w:ind w:firstLine="720"/>
        <w:jc w:val="both"/>
        <w:rPr>
          <w:rFonts w:ascii="Arial" w:hAnsi="Arial" w:cs="Arial"/>
          <w:sz w:val="20"/>
          <w:szCs w:val="20"/>
        </w:rPr>
      </w:pPr>
    </w:p>
    <w:p w14:paraId="058403DF" w14:textId="0D76F926" w:rsidR="0025611B" w:rsidRDefault="0025611B" w:rsidP="003361AE">
      <w:pPr>
        <w:tabs>
          <w:tab w:val="left" w:pos="4050"/>
        </w:tabs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Il-kwistjoni ta’ sustanzi jew taħlitiet kimiċi fl-iskart tal-plastik hija bla dubju estremament importanti għall-protezzjoni tal-ambjent u s-saħħa tal-bniedem. Għal din ir-raġuni, reċentement sabet domanda dejjem tikber min-naħa tal-pubbliku biex issolvi kemm il-problema assoċjata mat-tniġġis dirett kif ukoll l-implimentazzjoni tal-aktar trattamenti xierqa għall-immaniġġjar ta’ dan il-fluss ta’ skart. F’dan ir-rigward, ir-Regolament (UE) 2019/1021 tal-Parlament Ewropew u tal-Kunsill tal-20 ta’ Ġunju 2019 dwar il-pollutanti organiċi persistenti (POPs) jirrikjedu li l-iskart li jikkonsisti minn, li jkun fih jew li jkun ikkontaminat bi kwalunkwe sustanza elenkata fl-Anness IV tiegħu f’konċentrazzjonijiet ogħla minn dawk stabbiliti fl-Anness imsemmi, għandu jintrema jew jiġi rkuprat permezz ta’ ċerti operazzjonijiet ta’ trattament li jiżguraw il-qerda jew it-trasformazzjoni irriversibbli tal-kontenut tal-POP, fejn ir-riċiklaġġ ma jkunx possibbli. Barra minn hekk, għandhom japplikaw id-dispożizzjonijiet li jikkonċernaw il-manifattura, it-tqegħid fis-suq u l-użu ta’ dawn is-sustanzi f’oġġetti manifatturati mill-plastik li jiksbu t-tmiem tal-istatus ta’ skart.</w:t>
      </w:r>
    </w:p>
    <w:p w14:paraId="34952E98" w14:textId="77777777" w:rsidR="0025611B" w:rsidRDefault="0025611B" w:rsidP="003361AE">
      <w:pPr>
        <w:tabs>
          <w:tab w:val="left" w:pos="4050"/>
        </w:tabs>
        <w:ind w:firstLine="720"/>
        <w:jc w:val="both"/>
        <w:rPr>
          <w:rFonts w:ascii="Arial" w:hAnsi="Arial"/>
          <w:sz w:val="20"/>
        </w:rPr>
      </w:pPr>
    </w:p>
    <w:p w14:paraId="5A2959FB" w14:textId="6EC02A4D" w:rsidR="0025611B" w:rsidRDefault="0025611B" w:rsidP="003361AE">
      <w:pPr>
        <w:tabs>
          <w:tab w:val="left" w:pos="4050"/>
        </w:tabs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Ġew żviluppati linji gwida għall-immaniġġjar xierqa tal-flussi tal-iskart bil-POPs kemm mill-Konvenzjoni ta’ Basel kif ukoll minn diversi Stati Membri. Fl-2019, il-Kummissjoni Ewropea ppubblikat studju ambizzjuż li jiffoka fuq ir-reviżjoni tal-limiti stabbiliti fl-Annessi IV u V tar-Regolament (UE) 2019/1021 tal-Parlament Ewropew u tal-Kunsill tal-20 ta’ Ġunju 2019. F’dan l-istudju, huwa enfasizzat li, b’mod ġenerali, iż-żarmar u s-separazzjoni mekkanika jistgħu jiġu implimentati bħala l-ewwel pass effiċjenti biex jitnaqqas l-ammont ta’ skart li jkun fih il-POPs li jirritornaw għaċ-ċikli ta’ produzzjoni. Dawn it-trattamenti huma aktar fis-seħħ għall-iskart tat-tagħmir elettriku u elettroniku, filwaqt li għal flussi oħra bħall-vetturi li ma għadhomx jintużaw u l-iskart tal-kostruzzjoni u d-demolizzjoni, hemm ostakli aktar </w:t>
      </w:r>
      <w:r>
        <w:rPr>
          <w:rFonts w:ascii="Arial" w:hAnsi="Arial"/>
          <w:sz w:val="20"/>
        </w:rPr>
        <w:lastRenderedPageBreak/>
        <w:t>prattiċi. Idealment, is-separazzjoni tal-iskart mill-POPs mis-sottogruppi li jifdal għandha sseħħ kemm jista’ jkun malajr fil-katina tat-trattament tal-iskart.</w:t>
      </w:r>
    </w:p>
    <w:p w14:paraId="7F6DC713" w14:textId="77777777" w:rsidR="0025611B" w:rsidRDefault="0025611B" w:rsidP="003361AE">
      <w:pPr>
        <w:tabs>
          <w:tab w:val="left" w:pos="4050"/>
        </w:tabs>
        <w:ind w:firstLine="720"/>
        <w:jc w:val="both"/>
        <w:rPr>
          <w:rFonts w:ascii="Arial" w:hAnsi="Arial"/>
          <w:sz w:val="20"/>
        </w:rPr>
      </w:pPr>
    </w:p>
    <w:p w14:paraId="317B1C63" w14:textId="77777777" w:rsidR="0025611B" w:rsidRDefault="0025611B" w:rsidP="003361AE">
      <w:pPr>
        <w:tabs>
          <w:tab w:val="left" w:pos="4050"/>
        </w:tabs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Ladarba jsir skart, is-suċċess tar-riċiklaġġ minn dan il-fluss ivarja ħafna skont it-tip ta’ skart u l-oriġini tiegħu. Bħalissa, skont id-data tal-Kummissjoni stess, jinġabru aktar minn 27 miljun tunnellata ta’ skart tal-plastik kull sena fl-Ewropa. Minn dan l-ammont annwali inqas minn terz huwa destinat għal impjanti ta’ riċiklaġġ, filwaqt li volumi kbar jispiċċaw f’landfills, fl-inċinerazzjoni, jew jiġu esportati. Il-Kummissjoni Ewropea stabbiliet li sal-2030 kull Stat Membru jrid jilħaq 55 % tar-riċiklaġġ tal-iskart mill-imballaġġ tal-plastik.   </w:t>
      </w:r>
    </w:p>
    <w:p w14:paraId="5AFCDECD" w14:textId="77777777" w:rsidR="0025611B" w:rsidRDefault="0025611B" w:rsidP="003361AE">
      <w:pPr>
        <w:tabs>
          <w:tab w:val="left" w:pos="4050"/>
        </w:tabs>
        <w:ind w:firstLine="720"/>
        <w:jc w:val="both"/>
        <w:rPr>
          <w:rFonts w:ascii="Arial" w:hAnsi="Arial" w:cs="Arial"/>
          <w:sz w:val="20"/>
          <w:szCs w:val="20"/>
        </w:rPr>
      </w:pPr>
    </w:p>
    <w:p w14:paraId="31FC3A56" w14:textId="77777777" w:rsidR="0025611B" w:rsidRDefault="0025611B" w:rsidP="003361AE">
      <w:pPr>
        <w:tabs>
          <w:tab w:val="left" w:pos="40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IV</w:t>
      </w:r>
    </w:p>
    <w:p w14:paraId="3456C33E" w14:textId="77777777" w:rsidR="0025611B" w:rsidRDefault="0025611B" w:rsidP="003361AE">
      <w:pPr>
        <w:tabs>
          <w:tab w:val="left" w:pos="4050"/>
        </w:tabs>
        <w:jc w:val="center"/>
        <w:rPr>
          <w:rFonts w:ascii="Arial" w:hAnsi="Arial" w:cs="Arial"/>
          <w:sz w:val="20"/>
          <w:szCs w:val="20"/>
        </w:rPr>
      </w:pPr>
    </w:p>
    <w:p w14:paraId="5F154AA3" w14:textId="1F2E1E1C" w:rsidR="0025611B" w:rsidRDefault="0025611B" w:rsidP="003361AE">
      <w:pPr>
        <w:pStyle w:val="NormalWeb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Minn naħa waħda, jeħtieġ li ssir distinzjoni bejn il-plastik jew l-industrija tal-produzzjoni tal-plastik, magħrufa bħala l-industrija tal-ipproċessar, u l-atturi l-oħra involuti fiċ-ċiklu ta’ dawn il-materjali meta jsiru skart: maniġers tal-iskart tal-plastik. Fil-kuntest ta’ dan it-tmiem tal-istatus ta’ skart, ladarba l-prodotti tal-plastik jitqiegħdu fis-suq, irrispettivament minn kemm tvarja ħajjithom, dawn isiru skart fi kwalunkwe ħin partikolari. Dawn iridu mbagħad jiġu ttrattati f’faċilitajiet ta’ maniġers tal-iskart tal-plastik speċifikament awtorizzati għal tali trattament, skont il-Liġi 7/2022 tat-8 ta’ April. Huwa komuni f’dan il-fluss li, qabel it-trattament għall-irkupru finali, l-iskart tal-plastik jgħaddi minn maniġers oħra li normalment iwettqu mill-inqas klassifikazzjoni waħda. Fl-aħħar nett, l-iskart ittrattat kif suppost jista’ jintuża direttament bħala materja prima inkorporata mill-industrija tal-ipproċessar fil-manifattura ta’ prodotti tal-plastik ġodda, kemm jekk lesti kif ukoll jekk nofshom lesti, u b’hekk jikkostitwixxu mudell ta’ ekonomija ċirkolari. </w:t>
      </w:r>
    </w:p>
    <w:p w14:paraId="0AAF52B4" w14:textId="77777777" w:rsidR="003361AE" w:rsidRDefault="003361AE" w:rsidP="003361AE">
      <w:pPr>
        <w:pStyle w:val="NormalWeb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1662C56A" w14:textId="4D253637" w:rsidR="0025611B" w:rsidRDefault="0025611B" w:rsidP="003361AE">
      <w:pPr>
        <w:pStyle w:val="NormalWeb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Tista’ tiżdied sfumatura meħtieġa u l-kamp ta’ applikazzjoni ta’ din l-ordni jkopri biss il-fluss deskritt fil-paragrafu preċedenti: skart tal-plastik li jgħaddi minn impjant tat-trattament tal-iskart wieħed jew aktar qabel ma jasal fl-impjant ta’ rkupru finali tiegħu. Fil-kamp tal-applikazzjoni industrijali, dak kollu ġġenerat bħala skart mill-produzzjoni ta’ prodotti tal-plastik (fdalijiet, ruttam, prodotti mhux konformi, eċċ.), miksub fil-fabbrika nnifisha u li huwa inkorporat direttament fl-industrija tal-ipproċessar, jaqa’ taħt il-kunċett ta’ prodott sekondarju, u mhux ta’ tmiem tal-istatus ta’ skart, peress li ma jgħaddi minn ebda maniġer tal-iskart. Dan l-aspett, li jikkorrispondi biss għal skart fl-ambjent industrijali li ma laħaq l-ebda konsumatur, imsejjaħ skart postindustrijali, mhuwiex regolat minn dan l-istandard.</w:t>
      </w:r>
    </w:p>
    <w:p w14:paraId="663C361E" w14:textId="7505EB24" w:rsidR="0025611B" w:rsidRDefault="0025611B" w:rsidP="003361AE">
      <w:pPr>
        <w:pStyle w:val="NormalWeb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Dan huwa fluss li għad ma għandux qafas regolatorju uniku fil-livell Ewropew. Il-Portugall biss ippubblika l-kriterji tiegħu dwar it-tmiem tal-istatus ta’ skart, f’konformità ma’ dak li ġie stabbilit mill-istudju tekniku tal-JRC. Minħabba l-importanza ta’ dan il-fluss ta’ skart u n-nuqqas ta’ regolamentazzjoni fil-livell tal-Unjoni Ewropea, huwa meqjus essenzjali li jkun hemm ordni ministerjali applikabbli f’pajjiżna. Dan iġib benefiċċji diretti bħala stimolu biex jiżdiedu l-volumi ta’ ġbir separati u effiċjenti ta’ dan it-tip ta’ skart; żieda fir-rati ta’ riċiklaġġ; l-implimentazzjoni ta’ trattamenti aħjar tal-iskart u kontroll aħjar tal-kwalità tal-materja prima rkuprata permezz ta’ operazzjonijiet ta’ trattament xierqa. Barra minn hekk, it-tmiem tal-istatus ta’ skart se jnaqqas il-formalitajiet amministrattivi relatati mal-vjeġġi ta’ skart, u mhumiex meħtieġa għal materjali li jikkonċernaw is-saħħa ambjentali u tal-bniedem, għall-kuntrarju tal-qasam tal-iskart, fejn il-kontroll tal-vjeġġi huwa essenzjali. </w:t>
      </w:r>
    </w:p>
    <w:p w14:paraId="2EF50919" w14:textId="77777777" w:rsidR="0025611B" w:rsidRDefault="0025611B" w:rsidP="003361AE">
      <w:pPr>
        <w:pStyle w:val="NormalWeb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096AC2A7" w14:textId="77777777" w:rsidR="0025611B" w:rsidRDefault="0025611B" w:rsidP="003361AE">
      <w:pPr>
        <w:pStyle w:val="centroredonda"/>
        <w:shd w:val="clear" w:color="auto" w:fill="FFFFFF"/>
        <w:spacing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V</w:t>
      </w:r>
    </w:p>
    <w:p w14:paraId="5FBA277B" w14:textId="77777777" w:rsidR="0025611B" w:rsidRDefault="0025611B" w:rsidP="003361AE">
      <w:pPr>
        <w:pStyle w:val="centroredonda"/>
        <w:shd w:val="clear" w:color="auto" w:fill="FFFFFF"/>
        <w:spacing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BA5E767" w14:textId="68BDA0F7" w:rsidR="0025611B" w:rsidRDefault="0025611B" w:rsidP="003361AE">
      <w:pPr>
        <w:pStyle w:val="NormalWeb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L-għan ta’ din l-ordni huwa li jiġu stabbiliti kriterji tat-tmiem tal-istatus ta’ skart speċifikament għall-iskart termoplastiku li huwa ttrattat mekkanikament u li se jkun validu għat-territorju kollu tal-Istat, kif previst fl-Artikolu 5 tal-Liġi 7/2022 tat-8 ta’ April. Dawn huma kriterji bbażati fuq id-dokument tekniku mħejji mill-JRC, imsemmi hawn fuq. </w:t>
      </w:r>
    </w:p>
    <w:p w14:paraId="62BB92B7" w14:textId="075131D2" w:rsidR="00DE4399" w:rsidRDefault="0025611B" w:rsidP="003361AE">
      <w:pPr>
        <w:pStyle w:val="NormalWeb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Għalhekk, l-għan ta’ din l-ordni huwa li jiġi stabbilit liema rekwiżiti għandhom jiġu ssodisfati mill-iskart termoplastiku eliġibbli għat-trattament mekkaniku, ir-rekwiżiti li għandhom jiġu ssodisfati mill-maniġers tal-iskart, il-kriterji ta’ kwalità li għandhom jiġu ssodisfati mill-materjal li jirriżulta wara l-operazzjoni ta’ rkupru f’konformità mal-istandards applikabbli tal-prodott, kif ukoll il-proċedura għall-verifika tal-konformità mal-kriterji tat-tmiem tal-istatus ta’ skart permezz ta’ sistemi tal-immaniġġjar.</w:t>
      </w:r>
    </w:p>
    <w:p w14:paraId="501901B9" w14:textId="77777777" w:rsidR="00B36575" w:rsidRDefault="00B36575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5AD3C12" w14:textId="137023C5" w:rsidR="0025611B" w:rsidRDefault="0025611B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Ta’ min jinnota wkoll li huma biss it-trattamenti mekkaniċi u mhux trattamenti oħra, bħad-diversi trattamenti kimiċi li jistgħu jitwettqu fuq l-istess fluss ta’ skart, li huma koperti f’dan l-istandard. </w:t>
      </w:r>
    </w:p>
    <w:p w14:paraId="1C74B770" w14:textId="77777777" w:rsidR="0025611B" w:rsidRDefault="0025611B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4AE13DC" w14:textId="6F3A8CC0" w:rsidR="0025611B" w:rsidRDefault="0025611B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Bħala għodda biex tiġi żgurata l-kwistjoni kkumplikata tas-sustanzi niġġiesa organiċi persistenti (POPs) f’ċerti flussi ta’ skart tal-plastik, qed jiġi propost li ssir distinzjoni bejn żewġ livelli. Minn naħa waħda, għal dawk il-kanali fejn hemm ċertezza akbar dwar in-nuqqas ta’ POPs u sustanzi perikolużi, jiffaċilitaw it-traċċabbiltà billi jiżguraw l-oriġini tal-iskart riċevut għat-tmiem tal-istatus ta’ skart, u jiżguraw li dawn qed jiġu ttrattati separatament mingħajr taħlit ma’ skart minn sorsi oħra fil-maniġers intermedji kollha involuti. U fl-aħħar nett, meta dan l-iskart ta’ oriġini konkreta, identifikabbli u traċċabbli jasal għand l-akkwirent finali, jiżgura tali traċċabbiltà sempliċiment permezz tad-dikjarazzjoni ta’ konformità maħruġa f’kull kunsinna tal-materjal miksub fl-installazzjoni ta’ dan tal-aħħar. </w:t>
      </w:r>
    </w:p>
    <w:p w14:paraId="653CC665" w14:textId="77777777" w:rsidR="0025611B" w:rsidRDefault="0025611B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  <w:lang w:eastAsia="es-ES"/>
        </w:rPr>
      </w:pPr>
    </w:p>
    <w:p w14:paraId="67940AF9" w14:textId="5CF5464E" w:rsidR="0025611B" w:rsidRDefault="0025611B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Min-naħa l-oħra, għall-iskart mill-flussi li ġejjin, fost l-oħrajn: skart perikoluż, skart ta’ tagħmir elettriku u elettroniku, vetturi li ma għadhomx jintużaw u skart tal-kostruzzjoni u d-demolizzjoni, fejn il-preżenza ta’ sustanzi perikolużi u POPs hija magħrufa, iridu jiżguraw ukoll b’mod inekwivoku l-oriġini tal-iskart, u l-immaniġġjar separat mill-iskart imsemmi hawn fuq għandu jinżamm fil-maniġers kollha involuti fil-katina sakemm jaslu għand l-irkupru finali. Dan huwa mingħajr preġudizzju għad-dekontaminazzjoni speċifika ta’ dan l-iskart, f’konformità mad-dispożizzjonijiet tar-Regolament (UE) 2019/1021 tal-Parlament Ewropew u tal-Kunsill tal-20 ta’ Ġunju 2019. Deskrizzjoni tal-implikazzjonijiet ta’ dan ir-regolament għall-iskart tal-plastik u s-subsettijiet tal-plastik, u l-operazzjonijiet li għandhom jintużaw fuq bażi ta’ każ b’każ, ġiet inkluża fl-Anness IV bħala linja gwida.</w:t>
      </w:r>
    </w:p>
    <w:p w14:paraId="3FBEB2EA" w14:textId="3BC95399" w:rsidR="004E7C1F" w:rsidRDefault="004E7C1F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14:paraId="1819F054" w14:textId="0098778C" w:rsidR="0051630A" w:rsidRPr="0051630A" w:rsidRDefault="004E7C1F" w:rsidP="0051630A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Kull vjeġġ ta’ materjal ta’ plastik riċiklat, li jissodisfa dawn il-kriterji ta’ tmiem tal-istatus ta’ skart u li għalhekk ma għadux jitqies bħala skart, għandu jkun akkumpanjat mid-dikjarazzjoni ta’ konformità korrispondenti tiegħu, skont il-kontenut u l-indikazzjonijiet fl-Anness III, skont id-destinazzjoni sussegwenti ta’ dak il-materjal. Għalhekk, minbarra li tiġi żgurata t-traċċabbiltà, dan ir-rekwiżit ta’ dokumentazzjoni għal kull kunsinna huwa konformi mal-obbligi li jirriżultaw mir-Regolament tal-Kummissjoni (KE) Nru 282/2008 tas-27 ta’ Marzu 2008 dwar materjali u oġġetti tal-plastik riċiklat maħsuba sabiex jiġu f’kuntatt ma’ oġġetti tal-ikel u li jemenda r-Regolament tal-Kummissjoni (KE) Nru 2023/2006. Peress li f’dan il-qasam partikolari tal-materjali li jiġu f’kuntatt mal-ikel, l-apparat li jiġbor l-iskart għandu jipprovdi lill-proċessur b’informazzjoni li l-materjal tal-plastik riċiklat huwa prodott bi proċess awtorizzat u jispeċifika l-kamp ta’ applikazzjoni tiegħu, kwalunkwe materjal tal-plastik riċiklat li jikkonforma ma’ din l-ordni u maħsub għall-manifattura ta’ materjali jew oġġetti li jiġu f’kuntatt mal-ikel għandu jkun akkumpanjat mid-dikjarazzjoni ta’ konformità, li se jkollha tinkludi wkoll ċerta informazzjoni addizzjonali stipulata fl-Artikolu 12.2 tar-Regolament tal-Kummissjoni (KE) 282/2008 tas-27 ta’ Marzu inkluż kif speċifikat fil-Parti B tal-Anness I ta’ dak ir-Regolament, riprodotta fl-Anness III, parti 1 ta’ din l-ordni.</w:t>
      </w:r>
    </w:p>
    <w:p w14:paraId="0BAC6312" w14:textId="36257C9D" w:rsidR="004E7C1F" w:rsidRDefault="004E7C1F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575DD15" w14:textId="77777777" w:rsidR="0025611B" w:rsidRDefault="0025611B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5AF3451" w14:textId="7B261A32" w:rsidR="0025611B" w:rsidRDefault="0025611B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Fl-aħħar nett, l-iskart tal-plastik ittrattat skont id-dispożizzjonijiet ta’ din l-ordni huwa meħtieġ, wara l-irkupru finali, li jintuża direttament fl-industrija tal-ipproċessar. Il-kwistjoni fundamentali għat-tmiem tal-istatus ta’ skart tal-materjal li jirriżulta ma tinsabx fil-format fiżiku tal-materjali miksuba, iżda fil-kapaċità tiegħu li jkun jista’ jintuża direttament u li jkun jista’ jissostitwixxi materja prima tal-plastik verġni fl-industrija tal-manifattura tad-diversi prodotti tal-plastik. </w:t>
      </w:r>
    </w:p>
    <w:p w14:paraId="2D76B80E" w14:textId="77777777" w:rsidR="0025611B" w:rsidRDefault="0025611B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E7FC681" w14:textId="7700149C" w:rsidR="0025611B" w:rsidRDefault="0025611B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Peress li l-użu bħala materjal li jiġi f’kuntatt mal-ikel diġà ġie limitat u rregolat mil-leġiżlazzjoni Ewropea, għall-iskart tal-plastik ittrattat maħsub għal dan il-għan partikolari, se jkun soġġett għad-dispożizzjonijiet speċifiċi tar-Regolament tal-Kummissjoni (KE) Nru 282/2008 tas-27 ta’ Marzu flimkien ma’ kwalunkwe dispożizzjoni oħra stabbilita mill-istandards Ewropej l-oħra f’dan ir-rigward. Għal din ir-raġuni, għandha ssir distinzjoni bejn żewġ destinazzjonijiet sussegwenti fil-kamp ta’ applikazzjoni ta’ din l-ordni ministerjali, għalkemm iż-żewġ tipi ta’ materjal huma wkoll kandidati għat-tmiem tal-istatus ta’ skart korrispondenti. Minn naħa waħda, dawk maħsuba biex jiġu f’kuntatt mal-ikel, li għandhom jikkonformaw mar-rekwiżiti stabbiliti mir-regolamenti Ewropej fis-seħħ, kif ukoll, fuq livell nazzjonali, mad-Digriet Reġju 846/2011, tas-17 ta’ Ġunju, li jistabbilixxi l-kundizzjonijiet li għandhom jiġu ssodisfatti mill-materja prima bbażata fuq materjali polimeriċi riċiklati għall-użu f’materjali u oġġetti maħsuba biex jiġu f’kuntatt mal-ikel. U, min-naħa l-oħra, għall-materjali l-oħra kollha tal-plastik ittrattat mekkanikament maħsuba għall-industrija tal-ipproċessar għall-manifattura ta’ kwalunkwe tip ieħor ta’ prodott tal-plastik, li jrid ikun konformi mal-istandard korrispondenti tiegħu jew mal-ispeċifikazzjonijiet tekniċi meħtieġa mill-utent.</w:t>
      </w:r>
    </w:p>
    <w:p w14:paraId="030473E0" w14:textId="77777777" w:rsidR="003361AE" w:rsidRDefault="003361AE" w:rsidP="003361A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FF5DE43" w14:textId="50CA7FB4" w:rsidR="0025611B" w:rsidRDefault="0025611B" w:rsidP="003361AE">
      <w:pPr>
        <w:pStyle w:val="centroredond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Konsegwentement, skart ieħor tal-plastik mhux inkluż fl-Anness I, kif ukoll skart tal-plastik ittrattat mekkanikament li ma jissodisfax il-kriterji l-oħra stabbiliti, se jibqa’ jitqies bħala skart fis-sens tal-Liġi 7/2022 tat-8 ta’ April u għalhekk irid jiġi ġestit skont is-sistema legali stabbilita minn dik il-liġi. Jew inkella, jekk ikun maħsub għal faċilitajiet għall-irkupru tal-enerġija, dawn il-faċilitajiet iridu jikkonformaw mad-dispożizzjonijiet tal-Kapitolu IV tad-Digriet Reġju 815/2013, tat-18 ta’ Ottubru 2015, li jadotta r-Regolament dwar it-Tniġġis Industrijali u li jimplimenta l-Liġi 16/2002, tal-1 ta’ Lulju 2002, dwar il-prevenzjoni u l-kontroll integrati tat-tniġġis, sabiex jiġi żgurat il-livell tal-protezzjoni ambjentali offrut minn dawn ir-regolamenti.</w:t>
      </w:r>
    </w:p>
    <w:p w14:paraId="5CDDF97E" w14:textId="77777777" w:rsidR="003361AE" w:rsidRDefault="003361AE" w:rsidP="003361AE">
      <w:pPr>
        <w:pStyle w:val="centroredonda"/>
        <w:shd w:val="clear" w:color="auto" w:fill="FFFFFF"/>
        <w:spacing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</w:p>
    <w:p w14:paraId="165CB26B" w14:textId="0D9E8AB0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Ladarba din l-ordni tidħol fis-seħħ, l-għażla li tintuża mill-maniġers tal-iskart tal-plastik hija volontarja, iżda jekk maniġer finali jrid jikkumerċjalizza l-iskart tal-plastik ittrattat bħala prodott, allura dan irid jikkonforma ma’ dan l-istandard. Huwa meħtieġ li, sabiex ikun jista’ jiġi aċċertat jekk maniġer tal-iskart tal-plastik jadottax l-istandard, dawn il-maniġers jipproċedu biex jikkomunikaw dan lill-amministrazzjoni reġjonali rilevanti. Għalhekk, huma għandhom jibagħtu komunikazzjoni lill-amministrazzjoni reġjonali li tkun tat l-approvazzjoni tal-installazzjoni skont il-liġi, sabiex ikunu jistgħu jużaw il-mudell inkluż fl-Anness II. </w:t>
      </w:r>
    </w:p>
    <w:p w14:paraId="4AB93B8E" w14:textId="77777777" w:rsidR="003361AE" w:rsidRDefault="003361AE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7D3572EE" w14:textId="77777777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Meta jitqies li l-kriterji tat-tmiem tal-istatus ta’ skart se jkunu vinkolanti biss fl-Istat Membru li stabbilixxiehom, kif iddikjarat mill-Kummissjoni Ewropea, meta l-materjali jiġu trasferiti lejn Stat Membru ieħor, il-pajjiż tad-destinazzjoni ma għandu l-ebda obbligu li jaċċetta l-klassifikazzjoni tal-materjal bħala mhux skart abbażi tal-kriterji tat-tmiem tal-istatus ta’ skart fil-pajjiż tal-oriġini. Għalhekk, sakemm il-pajjiż tad-destinazzjoni ma jaqbilx espressament minn qabel li jaċċetta tali status bħala prodott, il-vjeġġ għandu jsir skont ir-Regolament (KE) Nru 1013/2006 tal-Parlament Ewropew u tal-Kunsill tal-14 taʼ Ġunju 2006 dwar vjeġġi ta’ skart. Fi kwalunkwe każ, jekk il-pajjiż ta’ oriġini jew ta’ destinazzjoni huwa pajjiż terz, jiġifieri pajjiż li mhuwiex membru tal-Unjoni Ewropea, il-vjeġġ għandu jitwettaq skont ir-Regolament imsemmi hawn fuq.</w:t>
      </w:r>
    </w:p>
    <w:p w14:paraId="06872048" w14:textId="77777777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08EE1B8A" w14:textId="77777777" w:rsidR="0025611B" w:rsidRDefault="0025611B" w:rsidP="00057F7A">
      <w:pPr>
        <w:pStyle w:val="centroredonda"/>
        <w:shd w:val="clear" w:color="auto" w:fill="FFFFFF"/>
        <w:spacing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VI</w:t>
      </w:r>
    </w:p>
    <w:p w14:paraId="31A32525" w14:textId="77777777" w:rsidR="0025611B" w:rsidRDefault="0025611B" w:rsidP="003361AE">
      <w:pPr>
        <w:pStyle w:val="centroredonda"/>
        <w:shd w:val="clear" w:color="auto" w:fill="FFFFFF"/>
        <w:spacing w:beforeAutospacing="0" w:after="0" w:afterAutospacing="0"/>
        <w:ind w:firstLine="709"/>
        <w:jc w:val="center"/>
        <w:rPr>
          <w:rFonts w:ascii="Arial" w:hAnsi="Arial" w:cs="Arial"/>
          <w:sz w:val="20"/>
          <w:szCs w:val="20"/>
        </w:rPr>
      </w:pPr>
    </w:p>
    <w:p w14:paraId="5AD4D621" w14:textId="77777777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>Dan ir-regolament huwa konformi mal-prinċipji ta’ regolamentazzjoni tajba kif previst fl-Artikolu 129 tal-Liġi 39/2015 tal-1 ta’ Ottubru dwar il-Proċeduri Amministrattiva Komuni tal-Amministrazzjoni Pubblika. F’konformità mal-prinċipji tan-neċessità u l-effettività, din l-ordni hija bbażata fuq protezzjoni adegwata tas-saħħa tal-bniedem u tal-ambjent, li tiffaċilita r-ritorn għaċ-ċiklu tal-produzzjoni tal-prodotti tal-plastik biss ta’ dawk il-materjali sikuri li jissodisfaw l-ispeċifikazzjonijiet meħtieġa għall-użu sussegwenti. Barra minn hekk, hija bbażata fuq identifikazzjoni ċara tal-għanijiet imfittxija u, minħabba n-natura teknika għolja tar-rekwiżiti imposti, jiġi meqjus li din hija l-istrument xieraq għall-ksib tagħhom.</w:t>
      </w:r>
    </w:p>
    <w:p w14:paraId="32279A17" w14:textId="77777777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344F1FA0" w14:textId="20083A63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>Din ir-regola tikkonforma mal-prinċipju ta’ proporzjonalità, peress li tirregola l-aspetti essenzjali għall-iskop tagħha, jiġifieri li tiddetermina meta ċertu skart tal-plastik li jkun ġie ttrattat b’mod mekkaniku u xieraq ma jkunx jista’ jibqa’ jitqies bħala skart, skont il-Liġi 7/2022 tat-8 ta’ April.</w:t>
      </w:r>
    </w:p>
    <w:p w14:paraId="5A7D0A99" w14:textId="77777777" w:rsidR="0025611B" w:rsidRDefault="0025611B" w:rsidP="003361AE">
      <w:pPr>
        <w:ind w:firstLine="708"/>
        <w:jc w:val="both"/>
        <w:rPr>
          <w:sz w:val="20"/>
          <w:szCs w:val="20"/>
        </w:rPr>
      </w:pPr>
    </w:p>
    <w:p w14:paraId="0A0C88BF" w14:textId="0303805C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>Skont il-prinċipju ta’ ċertezza legali, ir-regola hija konsistenti mal-bqija tal-ordni ġuridika nazzjonali u tal-Unjoni Ewropea, billi tipprovdi ċertezza legali ikbar billi tistabbilixxi qafas regolatorju stabbli, prevedibbli, integrat u ċert li jiffaċilita l-għarfien u l-fehim tagħhom u, konsegwentement, l-azzjoni u t-teħid ta’ deċiżjonijiet tas-setturi kkonċernati.</w:t>
      </w:r>
    </w:p>
    <w:p w14:paraId="1DE6AFDA" w14:textId="77777777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35F4F4F8" w14:textId="77777777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>Din tirrispetta wkoll il-prinċipju tat-trasparenza, peress li l-proċeduri ta’ informazzjoni u smigħ pubbliku kollha ġew segwiti bir-reqqa.</w:t>
      </w:r>
    </w:p>
    <w:p w14:paraId="11669F78" w14:textId="77777777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29007C1D" w14:textId="77777777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>Fl-aħħar nett, permezz tal-użu tal-prinċipju tal-effiċjenza, dan l-istandard jiżgura effiċjenza massima biex jintlaħqu l-għanijiet tiegħu bl-inqas spejjeż possibbli.</w:t>
      </w:r>
    </w:p>
    <w:p w14:paraId="12A61CE2" w14:textId="77777777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09AED45C" w14:textId="33B09FA8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Din l-Ordni Ministerjali ġiet soġġetta għall-proċedura għall-għoti taʼ informazzjoni dwar ir-regolamenti speċifikati fid-Digriet Reġju 1337/1999 tal-31 ta’ Lulju li jirregola l-għoti ta’ informazzjoni fil-qasam tar-regolamenti u l-istandards tekniċi u r-regoli dwar is-servizzi tas-Soċjetà tal-Informatika, bil-għan </w:t>
      </w:r>
      <w:r>
        <w:rPr>
          <w:rFonts w:ascii="Arial" w:hAnsi="Arial"/>
          <w:sz w:val="20"/>
        </w:rPr>
        <w:lastRenderedPageBreak/>
        <w:t>li jkun hemm konformità mad-dispożizzjonijiet fid-Direttiva (UE) 2015/1535 tal-Parlament Ewropew u tal-Kunsill, tad-9 ta’ Settembru 2015, li tistabbilixxi proċedura għall-għoti ta’ informazzjoni fil-qasam tar-regolamenti tekniċi u tar-regoli dwar is-servizzi tas-Soċjetà tal-Informatika.</w:t>
      </w:r>
    </w:p>
    <w:p w14:paraId="13158120" w14:textId="77777777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3B0768D7" w14:textId="39A8A188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L-awtorità li timplimenta din l-ordni hija prevista fl-Artikolu 5 tal-Liġi 7/2022 tat-28 ta’ Lulju 2011, u l-bażi kostituzzjonali tagħha fl-Artikolu 149(1)(23) tal-Kostituzzjoni Spanjola, li tagħti l-kompetenza esklussiva lill-Istat fi kwistjonijiet ta’ leġiżlazzjoni bażika dwar il-protezzjoni ambjentali mingħajr preġudizzju għas-setgħat tal-komunitajiet awtonomi li jistabbilixxu standards ta’ protezzjoni addizzjonali. </w:t>
      </w:r>
    </w:p>
    <w:p w14:paraId="264DCD22" w14:textId="77777777" w:rsidR="0025611B" w:rsidRDefault="0025611B" w:rsidP="003361AE">
      <w:pPr>
        <w:ind w:firstLine="708"/>
        <w:jc w:val="both"/>
        <w:rPr>
          <w:sz w:val="20"/>
          <w:szCs w:val="20"/>
        </w:rPr>
      </w:pPr>
    </w:p>
    <w:p w14:paraId="11C360B4" w14:textId="77777777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Fit-tfassil ta’ din l-ordni, ġew ikkonsultati l-Komunitajiet Awtonomi u l-entitajiet rappreżentattivi tas-setturi kkonċernati; u ġiet ukoll sottomessa għall-proċedura ta’ informazzjoni pubblika u ntbagħtet lill-Bord taʼ Koordinazzjoni dwar l-Iskart u lill-Kunsill Konsultattiv dwar l-Ambjent, skont id-dispożizzjonijiet tal-Liġi 27/2006, tat-18 taʼ Lulju, li tirregola d-drittijiet taʼ aċċess għall-informazzjoni, tal-parteċipazzjoni pubblika u taʼ aċċess għall-ġustizzja fil-qasam tal-ambjent. </w:t>
      </w:r>
    </w:p>
    <w:p w14:paraId="0F619A95" w14:textId="77777777" w:rsidR="0025611B" w:rsidRDefault="0025611B" w:rsidP="003361AE">
      <w:pPr>
        <w:ind w:firstLine="708"/>
        <w:jc w:val="both"/>
        <w:rPr>
          <w:sz w:val="20"/>
          <w:szCs w:val="20"/>
        </w:rPr>
      </w:pPr>
    </w:p>
    <w:p w14:paraId="2E73FAA8" w14:textId="0531A2A5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>Bis-saħħa ta’ dan, bl-approvazzjoni minn qabel tal-Ministru tal-Finanzi u s-Servizz Ċivili, bi ftehim/smigħ tal-Kunsill tal-Istat, nistipula</w:t>
      </w:r>
    </w:p>
    <w:p w14:paraId="3263BF2C" w14:textId="77777777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37A9C10B" w14:textId="77777777" w:rsidR="0025611B" w:rsidRDefault="0025611B" w:rsidP="003361AE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14:paraId="1C1C3A69" w14:textId="65006DF1" w:rsidR="0025611B" w:rsidRDefault="0025611B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</w:pPr>
      <w:r>
        <w:rPr>
          <w:rFonts w:ascii="Arial" w:hAnsi="Arial"/>
          <w:b/>
          <w:sz w:val="20"/>
          <w:shd w:val="clear" w:color="auto" w:fill="FFFFFF"/>
        </w:rPr>
        <w:t xml:space="preserve">Artikolu 1. </w:t>
      </w:r>
      <w:r>
        <w:rPr>
          <w:rFonts w:ascii="Arial" w:hAnsi="Arial"/>
          <w:b/>
          <w:i/>
          <w:sz w:val="20"/>
          <w:shd w:val="clear" w:color="auto" w:fill="FFFFFF"/>
        </w:rPr>
        <w:t>L-għan u l-kamp ta’ applikazzjoni.</w:t>
      </w:r>
    </w:p>
    <w:p w14:paraId="7A732C11" w14:textId="77777777" w:rsidR="003361AE" w:rsidRDefault="003361AE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1F98632" w14:textId="39A115B8" w:rsidR="0025611B" w:rsidRDefault="0025611B" w:rsidP="003361AE">
      <w:pPr>
        <w:pStyle w:val="parrafo"/>
        <w:numPr>
          <w:ilvl w:val="0"/>
          <w:numId w:val="6"/>
        </w:numPr>
        <w:shd w:val="clear" w:color="auto" w:fill="FFFFFF"/>
        <w:spacing w:before="0" w:after="0"/>
        <w:ind w:left="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L-għan ta’ din l-ordni huwa li jiġu stabbiliti l-kriterji għad-determinazzjoni ta’ meta l-iskart tal-plastik li jiġi ttrattat mekkanikament u sussegwentement destinat għall-manifattura ta’ prodotti tal-plastik ma jibqax jitqies bħala skart skont il-Liġi 7/2022 tat-8 ta’ April dwar l-iskart u l-ħamrija kkontaminati għal ekonomija ċirkolari.</w:t>
      </w:r>
    </w:p>
    <w:p w14:paraId="3F2E8CD4" w14:textId="77777777" w:rsidR="003361AE" w:rsidRDefault="003361AE" w:rsidP="003361AE">
      <w:pPr>
        <w:pStyle w:val="parrafo"/>
        <w:shd w:val="clear" w:color="auto" w:fill="FFFFFF"/>
        <w:spacing w:before="0"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2ED5F10C" w14:textId="1121218A" w:rsidR="0025611B" w:rsidRDefault="0025611B" w:rsidP="003361AE">
      <w:pPr>
        <w:pStyle w:val="parrafo"/>
        <w:numPr>
          <w:ilvl w:val="0"/>
          <w:numId w:val="6"/>
        </w:numPr>
        <w:shd w:val="clear" w:color="auto" w:fill="FFFFFF"/>
        <w:spacing w:before="0" w:after="0"/>
        <w:ind w:left="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L-iskart tal-plastik li ma jikkonformax mad-dispożizzjonijiet ta’ din l-ordni se jitqies bħala skart u se jiġi rkuprat jew mormi skont il-Liġi 7/2022, tat-8 ta’ April, u kwalunkwe regola oħra li tapplika għalih.</w:t>
      </w:r>
    </w:p>
    <w:p w14:paraId="072390B5" w14:textId="77777777" w:rsidR="003361AE" w:rsidRDefault="003361AE" w:rsidP="003361AE">
      <w:pPr>
        <w:pStyle w:val="ListParagraph"/>
        <w:rPr>
          <w:rFonts w:ascii="Arial" w:hAnsi="Arial" w:cs="Arial"/>
          <w:sz w:val="20"/>
          <w:szCs w:val="20"/>
        </w:rPr>
      </w:pPr>
    </w:p>
    <w:p w14:paraId="2353E450" w14:textId="77777777" w:rsidR="0025611B" w:rsidRDefault="0025611B" w:rsidP="003361AE">
      <w:pPr>
        <w:pStyle w:val="parrafo"/>
        <w:numPr>
          <w:ilvl w:val="0"/>
          <w:numId w:val="6"/>
        </w:numPr>
        <w:shd w:val="clear" w:color="auto" w:fill="FFFFFF"/>
        <w:spacing w:before="0" w:after="0"/>
        <w:ind w:left="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Il-kriterji stabbiliti fʼdin l-Ordni għandhom japplikaw għat-territorju Spanjol kollu.</w:t>
      </w:r>
    </w:p>
    <w:p w14:paraId="6A92D871" w14:textId="77777777" w:rsidR="0025611B" w:rsidRDefault="0025611B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235F6F5E" w14:textId="5C86951C" w:rsidR="0025611B" w:rsidRDefault="0025611B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sz w:val="20"/>
        </w:rPr>
        <w:t xml:space="preserve">Artikolu 2. </w:t>
      </w:r>
      <w:r>
        <w:rPr>
          <w:rFonts w:ascii="Arial" w:hAnsi="Arial"/>
          <w:b/>
          <w:i/>
          <w:sz w:val="20"/>
        </w:rPr>
        <w:t>Definizzjonijiet.</w:t>
      </w:r>
    </w:p>
    <w:p w14:paraId="2F6E90D9" w14:textId="77777777" w:rsidR="003361AE" w:rsidRDefault="003361AE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9E9BB30" w14:textId="01160470" w:rsidR="00CD3026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Għall-finijiet taʼ din l-Ordni, minbarra d-definizzjonijiet inklużi fil-Liġi 7/2022, tat-8 taʼ April, jintużaw id-definizzjonijiet li ġejjin:</w:t>
      </w:r>
    </w:p>
    <w:p w14:paraId="7C73F6D1" w14:textId="77777777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07D0A09F" w14:textId="086A6F6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hd w:val="clear" w:color="auto" w:fill="FFFFFF"/>
        </w:rPr>
        <w:t>a) “</w:t>
      </w:r>
      <w:r>
        <w:rPr>
          <w:rFonts w:ascii="Arial" w:hAnsi="Arial"/>
          <w:sz w:val="20"/>
        </w:rPr>
        <w:t>Plastiku”: materjal magħmul minn polimeru kif definit fl-Artikolu 3(5) tar-Regolament (KE) Nru 1907/2006 tal-Parlament Ewropew u tal-Kunsill tat-18 ta’ Diċembru 2006 dwar ir-reġistrazzjoni, il-valutazzjoni, l-awtorizzazzjoni u r-restrizzjoni ta’ sustanzi kimiċi (REACH), li jistabbilixxi Aġenzija Ewropea għas-Sustanzi u t-Taħlitiet Kimiċi, li jemenda d-Direttiva 1999/45/KE u li jħassar ir-Regolament (KEE) Nru 793/93 tal-Kunsill u r-Regolament (KE) Nru 1488/94 tal-Kummissjoni kif ukoll id-Direttiva 76/769/KEE tal-Kunsill u d-Direttivi 91/155/KEE, 93/67/KEE, 93/105/KE u 2000/21/KE tal-Kummissjoni, li jista’ jkun fih addittivi jew sustanzi oħra miżjuda, u li jista’ jservi bħala l-komponent strutturali ewlieni tal-prodotti finali, ħlief għal polimeri naturali modifikati kimikament;</w:t>
      </w:r>
    </w:p>
    <w:p w14:paraId="69AEAE6E" w14:textId="77777777" w:rsidR="0025611B" w:rsidRDefault="0025611B" w:rsidP="003361AE">
      <w:pPr>
        <w:ind w:firstLine="426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D66946A" w14:textId="231716EF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 xml:space="preserve">b) “Skart tal-plastik”: prodott li huwa magħmul mill-plastik jew li fih il-plastik, li jintrema jew li huwa maħsub biex jintrema jew li hemm bżonn li jintrema. Dan it-terminu jkopri l-iskart postindustrijali u ta’ wara l-konsum, kemm l-iskart mhux trattat kif ukoll dak ittrattat; </w:t>
      </w:r>
    </w:p>
    <w:p w14:paraId="13589A46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9233B55" w14:textId="4CBE3DF4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Hlk91059597"/>
      <w:r>
        <w:rPr>
          <w:rFonts w:ascii="Arial" w:hAnsi="Arial"/>
          <w:sz w:val="20"/>
          <w:shd w:val="clear" w:color="auto" w:fill="FFFFFF"/>
        </w:rPr>
        <w:t>c) “Materjal tal-plastik riċiklat”: materjal miksub minn skart tal-plastik li jkun qed jiġi ttrattat mekkanikament f’faċilitajiet tal-immaniġġjar awtorizzati, meqjus bħala trattament finali, li jikkonforma mad-dispożizzjonijiet ta’ dan l-istandard u li ma jibqax jitqies bħala skart għall-finijiet tal-</w:t>
      </w:r>
      <w:bookmarkEnd w:id="0"/>
      <w:r>
        <w:rPr>
          <w:rFonts w:ascii="Arial" w:hAnsi="Arial"/>
          <w:sz w:val="20"/>
        </w:rPr>
        <w:t>Liġi 7/2022 tat-8 ta’ April;</w:t>
      </w:r>
    </w:p>
    <w:p w14:paraId="67A805CA" w14:textId="77777777" w:rsidR="0025611B" w:rsidRDefault="0025611B" w:rsidP="003361AE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3F31563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hd w:val="clear" w:color="auto" w:fill="FFFFFF"/>
        </w:rPr>
        <w:t xml:space="preserve">d) “Komponent mhux tal-plastik”: kwalunkwe materjal ta’ natura għajr polimeri u addittivi kimiċi li huma parti minn xi skart tal-plastik jew ta’ </w:t>
      </w:r>
      <w:r>
        <w:rPr>
          <w:rFonts w:ascii="Arial" w:hAnsi="Arial"/>
          <w:sz w:val="20"/>
        </w:rPr>
        <w:t>materjal tal-plastik riċiklat</w:t>
      </w:r>
      <w:r>
        <w:rPr>
          <w:rFonts w:ascii="Arial" w:hAnsi="Arial"/>
          <w:sz w:val="20"/>
          <w:shd w:val="clear" w:color="auto" w:fill="FFFFFF"/>
        </w:rPr>
        <w:t>;</w:t>
      </w:r>
    </w:p>
    <w:p w14:paraId="0F884C3D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AE16865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hd w:val="clear" w:color="auto" w:fill="FFFFFF"/>
        </w:rPr>
        <w:t xml:space="preserve">e) “Produttur”: </w:t>
      </w:r>
      <w:r>
        <w:rPr>
          <w:rFonts w:ascii="Arial" w:hAnsi="Arial"/>
          <w:sz w:val="20"/>
        </w:rPr>
        <w:t>il-maniġer tal-iskart awtorizzat li jwettaq l-operazzjonijiet ta’ trattament finali biex jikseb materjal b’ċerti karatteristiċi u li jittrasferih għall-ewwel darba bħala materjal tal-plastik riċiklat li ma baqax jitqies bħala skart;</w:t>
      </w:r>
    </w:p>
    <w:p w14:paraId="346ED949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638DD75E" w14:textId="331E8518" w:rsidR="0025611B" w:rsidRPr="0025611B" w:rsidRDefault="0025611B" w:rsidP="003361AE">
      <w:pPr>
        <w:pStyle w:val="Default"/>
        <w:suppressAutoHyphens w:val="0"/>
        <w:ind w:left="360" w:firstLine="349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 xml:space="preserve">f) “Detentur”: Il-persuna fiżika jew ġuridika li żżomm il-materjal tal-plastik riċiklat; </w:t>
      </w:r>
    </w:p>
    <w:p w14:paraId="5A2698AB" w14:textId="77777777" w:rsidR="00B528FD" w:rsidRDefault="00B528FD" w:rsidP="003361AE">
      <w:pPr>
        <w:pStyle w:val="Default"/>
        <w:suppressAutoHyphens w:val="0"/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38C1A6C" w14:textId="54C6653C" w:rsidR="0025611B" w:rsidRPr="0024204A" w:rsidRDefault="0025611B" w:rsidP="003361AE">
      <w:pPr>
        <w:pStyle w:val="Default"/>
        <w:suppressAutoHyphens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hd w:val="clear" w:color="auto" w:fill="FFFFFF"/>
        </w:rPr>
        <w:t xml:space="preserve">g) “Importatur”: kwalunkwe persuna fiżika jew ġuridika li ġġib materjal tal-plastik riċiklat li ma baqax jitqies bħala skart skont din l-ordni fi Spanja, </w:t>
      </w:r>
      <w:r>
        <w:rPr>
          <w:rFonts w:ascii="Arial" w:hAnsi="Arial"/>
          <w:sz w:val="20"/>
        </w:rPr>
        <w:t>jew minn Stat Membru tal-Unjoni Ewropea jew minn pajjiż terz</w:t>
      </w:r>
      <w:r>
        <w:rPr>
          <w:rFonts w:ascii="Arial" w:hAnsi="Arial"/>
          <w:sz w:val="20"/>
          <w:shd w:val="clear" w:color="auto" w:fill="FFFFFF"/>
        </w:rPr>
        <w:t>;</w:t>
      </w:r>
    </w:p>
    <w:p w14:paraId="40DE82F1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3522BFF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 xml:space="preserve">h) “Kummerċjant”: kwalunkwe persuna fiżika jew ġuridika involuta fix-xiri ta’ materjal tal-plastik riċiklat li ma baqax jitqies bħala skart skont din l-ordni, u fil-bejgħ sussegwenti lill-impjanti tal-manifattura tal-prodotti tal-plastik, anki jekk ma jkunx fiżikament fil-pussess tiegħu; </w:t>
      </w:r>
    </w:p>
    <w:p w14:paraId="726EA44F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9A26044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>i) “Persunal ikkwalifikat”: persuna li, permezz ta’ esperjenza jew taħriġ, tista’ teżamina u tivvaluta kif xieraq il-karatteristiċi kemm tal-iskart tal-plastik kif ukoll tal-materjal tal-plastik riċiklat;</w:t>
      </w:r>
    </w:p>
    <w:p w14:paraId="0553C408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9942AA3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>j) “Spezzjoni viżiva”: spezzjoni tal-iskart tal-plastik jew tal-materjal tal-plastik riċiklat kollu bl-użu ta’ sensi viżivi jew oħrajn, jew kwalunkwe tagħmir mhux speċjalizzat;</w:t>
      </w:r>
    </w:p>
    <w:p w14:paraId="4434B736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5256FCF" w14:textId="77777777" w:rsidR="00436B96" w:rsidRDefault="00436B96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565602B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>k) “Lott”: unità ta’ materjal tal-plastik riċiklat tal-istess kwalità, li tkun ġiet iġġenerata fl-istess impjant ta’ trattament u fejn jiġu vverifikati r-rekwiżiti stabbiliti fil-paragrafu 3 tal-Anness I;</w:t>
      </w:r>
    </w:p>
    <w:p w14:paraId="0D272B63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2B83FAB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>l) “Vjeġġ”: lott ta’ materjal tal-plastik riċiklat li huwa destinat minn produttur għal detentur ieħor u li jista’ jinżamm f’unità tat-trasport waħda jew aktar, bħal kontenituri.</w:t>
      </w:r>
    </w:p>
    <w:p w14:paraId="616F60A1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8DAF4B5" w14:textId="77777777" w:rsidR="0025611B" w:rsidRDefault="0025611B" w:rsidP="003361AE">
      <w:pPr>
        <w:ind w:firstLine="709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6579658" w14:textId="47CFEA54" w:rsidR="0025611B" w:rsidRDefault="0025611B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Artikolu 3. </w:t>
      </w:r>
      <w:r>
        <w:rPr>
          <w:rFonts w:ascii="Arial" w:hAnsi="Arial"/>
          <w:b/>
          <w:i/>
          <w:sz w:val="20"/>
        </w:rPr>
        <w:t>Kriterji għat-tmiem tal-istatus ta’ skart.</w:t>
      </w:r>
      <w:r>
        <w:rPr>
          <w:rFonts w:ascii="Arial" w:hAnsi="Arial"/>
          <w:b/>
          <w:sz w:val="20"/>
        </w:rPr>
        <w:t xml:space="preserve"> </w:t>
      </w:r>
    </w:p>
    <w:p w14:paraId="484D4148" w14:textId="77777777" w:rsidR="003361AE" w:rsidRDefault="003361AE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92F669D" w14:textId="6FDBB621" w:rsidR="0025611B" w:rsidRPr="005029D9" w:rsidRDefault="0025611B" w:rsidP="003361AE">
      <w:pPr>
        <w:pStyle w:val="parrafo"/>
        <w:numPr>
          <w:ilvl w:val="0"/>
          <w:numId w:val="8"/>
        </w:numPr>
        <w:shd w:val="clear" w:color="auto" w:fill="FFFFFF"/>
        <w:spacing w:before="0" w:after="0"/>
        <w:ind w:left="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Materjal tal-plastik riċiklat maħsub għall-manifattura ta’ prodotti tal-plastik ma għandux jibqa’ skart fiż-żmien meta jitlaq mill-bini tal-produttur lejn il-bini tad-detentur u jikkonforma ma’ dan li ġej:</w:t>
      </w:r>
    </w:p>
    <w:p w14:paraId="5A807B29" w14:textId="77777777" w:rsidR="0025611B" w:rsidRDefault="0025611B" w:rsidP="003361AE">
      <w:pPr>
        <w:pStyle w:val="parrafo"/>
        <w:shd w:val="clear" w:color="auto" w:fill="FFFFFF"/>
        <w:spacing w:before="0"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0E01C3D7" w14:textId="77777777" w:rsidR="0025611B" w:rsidRDefault="0025611B" w:rsidP="003361AE">
      <w:pPr>
        <w:pStyle w:val="ListParagraph"/>
        <w:numPr>
          <w:ilvl w:val="0"/>
          <w:numId w:val="7"/>
        </w:numPr>
        <w:autoSpaceDE/>
        <w:ind w:hanging="11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>L-iskart tal-plastik maħsub għat-trattament għandu jkun esklussivament dak li jissodisfa l-kriterji tal-Anness I, Taqsima 1;</w:t>
      </w:r>
    </w:p>
    <w:p w14:paraId="74C2D0D1" w14:textId="77777777" w:rsidR="0025611B" w:rsidRDefault="0025611B" w:rsidP="003361AE">
      <w:pPr>
        <w:pStyle w:val="ListParagraph"/>
        <w:ind w:hanging="11"/>
        <w:rPr>
          <w:rFonts w:ascii="Arial" w:hAnsi="Arial" w:cs="Arial"/>
          <w:sz w:val="20"/>
          <w:szCs w:val="20"/>
          <w:shd w:val="clear" w:color="auto" w:fill="FFFFFF"/>
        </w:rPr>
      </w:pPr>
    </w:p>
    <w:p w14:paraId="70D1C73A" w14:textId="77777777" w:rsidR="0025611B" w:rsidRDefault="0025611B" w:rsidP="003361AE">
      <w:pPr>
        <w:pStyle w:val="ListParagraph"/>
        <w:numPr>
          <w:ilvl w:val="0"/>
          <w:numId w:val="7"/>
        </w:numPr>
        <w:autoSpaceDE/>
        <w:ind w:hanging="11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 xml:space="preserve">L-iskart tal-plastik ikun għadda minn operazzjoni waħda jew aktar ta’ rkupru </w:t>
      </w:r>
      <w:r>
        <w:rPr>
          <w:rFonts w:ascii="Arial" w:hAnsi="Arial"/>
          <w:color w:val="000000"/>
          <w:sz w:val="20"/>
          <w:shd w:val="clear" w:color="auto" w:fill="FFFFFF"/>
        </w:rPr>
        <w:t>skont</w:t>
      </w:r>
      <w:r>
        <w:rPr>
          <w:rFonts w:ascii="Arial" w:hAnsi="Arial"/>
          <w:sz w:val="20"/>
          <w:shd w:val="clear" w:color="auto" w:fill="FFFFFF"/>
        </w:rPr>
        <w:t xml:space="preserve"> il-kriterji stabbiliti fil-paragrafu 2 tal-Anness I;</w:t>
      </w:r>
    </w:p>
    <w:p w14:paraId="3AD4EC17" w14:textId="77777777" w:rsidR="0025611B" w:rsidRDefault="0025611B" w:rsidP="003361AE">
      <w:pPr>
        <w:ind w:hanging="11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571F71D" w14:textId="77777777" w:rsidR="0025611B" w:rsidRDefault="0025611B" w:rsidP="003361AE">
      <w:pPr>
        <w:pStyle w:val="ListParagraph"/>
        <w:numPr>
          <w:ilvl w:val="0"/>
          <w:numId w:val="7"/>
        </w:numPr>
        <w:autoSpaceDE/>
        <w:ind w:hanging="11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 xml:space="preserve">L-iskart tal-plastik ittrattat jissodisfa l-kriterji stabbiliti fil-paragrafu 3 tal-Anness I; </w:t>
      </w:r>
    </w:p>
    <w:p w14:paraId="5021D552" w14:textId="77777777" w:rsidR="0025611B" w:rsidRDefault="0025611B" w:rsidP="003361AE">
      <w:pPr>
        <w:ind w:hanging="11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D019710" w14:textId="77777777" w:rsidR="0025611B" w:rsidRDefault="0025611B" w:rsidP="003361AE">
      <w:pPr>
        <w:pStyle w:val="ListParagraph"/>
        <w:numPr>
          <w:ilvl w:val="0"/>
          <w:numId w:val="7"/>
        </w:numPr>
        <w:autoSpaceDE/>
        <w:ind w:hanging="11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 xml:space="preserve">Il-produttur jew l-importatur ikun issodisfa l-obbligi stabbiliti fl-Artikoli 5, 6 u 7 u fl-Artikolu 4 fejn applikabbli. </w:t>
      </w:r>
    </w:p>
    <w:p w14:paraId="010D065A" w14:textId="77777777" w:rsidR="0025611B" w:rsidRDefault="0025611B" w:rsidP="003361AE">
      <w:pPr>
        <w:pStyle w:val="ListParagraph"/>
        <w:ind w:firstLine="709"/>
        <w:rPr>
          <w:rFonts w:ascii="Arial" w:hAnsi="Arial" w:cs="Arial"/>
          <w:sz w:val="20"/>
          <w:szCs w:val="20"/>
          <w:shd w:val="clear" w:color="auto" w:fill="FFFFFF"/>
        </w:rPr>
      </w:pPr>
    </w:p>
    <w:p w14:paraId="6BB94D63" w14:textId="44A28F3B" w:rsidR="0025611B" w:rsidRDefault="0025611B" w:rsidP="003361AE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>Il-persuni fiżiċi jew ġuridiċi li jixtiequ jiksbu materjal tal-plastik riċiklat iridu jikkonformaw ma’ dan l-istandard, u jridu jinfurmaw lill-Komunità Awtonoma fejn tinsab il-faċilità tat-trattament finali, fejn jinkiseb il-materjal tal-plastik riċiklat, li dawn il-kriterji ġew issodisfati qabel ma ssir l-ewwel kunsinna. Tali komunikazzjoni għandha ssir permezz ta’ applikazzjoni indirizzata lill-awtorità reġjonali kompetenti li tat l-approvazzjoni lil dik l-installazzjoni, inkluż mill-inqas il-kontenut stabbilit fl-Anness II.</w:t>
      </w:r>
    </w:p>
    <w:p w14:paraId="3EDAACA0" w14:textId="77777777" w:rsidR="0025611B" w:rsidRDefault="0025611B" w:rsidP="003361AE">
      <w:pPr>
        <w:tabs>
          <w:tab w:val="left" w:pos="1418"/>
        </w:tabs>
        <w:ind w:firstLine="709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61D5D73" w14:textId="77777777" w:rsidR="0025611B" w:rsidRDefault="0025611B" w:rsidP="003361AE">
      <w:pPr>
        <w:tabs>
          <w:tab w:val="left" w:pos="1418"/>
        </w:tabs>
        <w:ind w:firstLine="709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F96F120" w14:textId="77777777" w:rsidR="0025611B" w:rsidRDefault="0025611B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sz w:val="20"/>
        </w:rPr>
        <w:t xml:space="preserve">Artikolu 4. </w:t>
      </w:r>
      <w:r>
        <w:rPr>
          <w:rFonts w:ascii="Arial" w:hAnsi="Arial"/>
          <w:b/>
          <w:i/>
          <w:sz w:val="20"/>
        </w:rPr>
        <w:t>Materjal tal-plastik riċiklat maħsub għall-manifattura ta’ materjali li jiġu f’kuntatt mal-ikel.</w:t>
      </w:r>
    </w:p>
    <w:p w14:paraId="2CAD2521" w14:textId="77777777" w:rsidR="0025611B" w:rsidRDefault="0025611B" w:rsidP="003361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4E666C6" w14:textId="46839E1A" w:rsidR="0025611B" w:rsidRDefault="0025611B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>Skont id-dispożizzjonijiet regolatorji fis-seħħ fil-livell Ewropew, fejn l-għan tal-materjal tal-plastik riċiklat huwa l-manifattura ta’ materjali jew oġġetti li jiġu f’kuntatt mal-ikel, l-iskart se jilħaq it-tmiem tal-istatus ta’ skart fil-bini tal-maniġers tal-iskart tal-plastik li jikkonformaw mar-Regolament tal-Kummissjoni (KE) Nru 282/2008 tas-27 ta’ Marzu 2008 dwar materjali u oġġetti tal-plastik riċiklat maħsuba biex jiġu f’kuntatt mal-ikel u li jemenda r-Regolament (KE) 2023/2006, u d-dispożizzjonijiet Ewropej l-oħra kollha li huma applikabbli.</w:t>
      </w:r>
    </w:p>
    <w:p w14:paraId="40B772C9" w14:textId="77777777" w:rsidR="003361AE" w:rsidRDefault="003361AE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5F92A32B" w14:textId="77777777" w:rsidR="0025611B" w:rsidRDefault="0025611B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56CE3AED" w14:textId="77777777" w:rsidR="003361AE" w:rsidRDefault="003361AE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1051CDDC" w14:textId="311B88B1" w:rsidR="0025611B" w:rsidRDefault="0025611B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sz w:val="20"/>
        </w:rPr>
        <w:t xml:space="preserve">Artikolu 5. </w:t>
      </w:r>
      <w:r>
        <w:rPr>
          <w:rFonts w:ascii="Arial" w:hAnsi="Arial"/>
          <w:b/>
          <w:i/>
          <w:sz w:val="20"/>
        </w:rPr>
        <w:t>Dikjarazzjoni taʼ konformità.</w:t>
      </w:r>
    </w:p>
    <w:p w14:paraId="58BB56F2" w14:textId="77777777" w:rsidR="003361AE" w:rsidRDefault="003361AE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Cs/>
          <w:i/>
          <w:sz w:val="20"/>
          <w:szCs w:val="20"/>
        </w:rPr>
      </w:pPr>
    </w:p>
    <w:p w14:paraId="2D532141" w14:textId="1F69E733" w:rsidR="0025611B" w:rsidRDefault="0025611B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1. Il-produttur jew l-importatur għandu joħroġ dikjarazzjoni ta’ konformità għal kull vjeġġ ta’ materjal tal-plastik riċiklat li ma għadux skart skont il-mudell xieraq fl-Anness III.</w:t>
      </w:r>
    </w:p>
    <w:p w14:paraId="3CD761A6" w14:textId="77777777" w:rsidR="0058666D" w:rsidRDefault="0058666D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692F7428" w14:textId="77777777" w:rsidR="0025611B" w:rsidRDefault="0025611B" w:rsidP="003361AE">
      <w:pPr>
        <w:pStyle w:val="parrafo"/>
        <w:shd w:val="clear" w:color="auto" w:fill="FFFFFF"/>
        <w:tabs>
          <w:tab w:val="left" w:pos="6945"/>
        </w:tabs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2. Il-produttur,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 xml:space="preserve">l-importatur jew in-negozjant għandu jibgħat id-dikjarazzjoni ta’ konformità lid-detentur li jmiss tal-vjeġġ ta’ materjal tal-plastik riċiklat. </w:t>
      </w:r>
    </w:p>
    <w:p w14:paraId="26035829" w14:textId="77777777" w:rsidR="003361AE" w:rsidRDefault="003361AE" w:rsidP="003361AE">
      <w:pPr>
        <w:pStyle w:val="parrafo"/>
        <w:shd w:val="clear" w:color="auto" w:fill="FFFFFF"/>
        <w:tabs>
          <w:tab w:val="left" w:pos="6945"/>
        </w:tabs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5C880F8D" w14:textId="77777777" w:rsidR="0025611B" w:rsidRDefault="0025611B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3. Il-produttur, l-importatur u n-negozjant għandhom iżommu kopja tad-dikjarazzjoni ta’ konformità għal mill-inqas tliet snin wara d-data tal-ħruġ tagħha u għandhom jagħmluha disponibbli għall-awtoritajiet kompetenti meta jintalbu jagħmlu dan.</w:t>
      </w:r>
    </w:p>
    <w:p w14:paraId="6AC97913" w14:textId="77777777" w:rsidR="0025611B" w:rsidRDefault="0025611B" w:rsidP="003361AE">
      <w:pPr>
        <w:ind w:firstLine="284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E36BA79" w14:textId="77777777" w:rsidR="0025611B" w:rsidRDefault="0025611B" w:rsidP="003361AE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4. Id-dikjarazzjoni ta’ konformità tista’ tinħareġ bi kwalunkwe mezz, f’forma stampata jew f’format elettroniku, sakemm din tista’ tiggarantixxi l-awtentiċità tagħha, l-integrità tal-kontenut tagħha u l-leġibbiltà tagħha li tibda mid-data tal-ħruġ tagħha u matul il-perjodu taż-żamma tagħha.</w:t>
      </w:r>
    </w:p>
    <w:p w14:paraId="249C9571" w14:textId="77777777" w:rsidR="0025611B" w:rsidRDefault="0025611B" w:rsidP="003361AE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261DCF98" w14:textId="77777777" w:rsidR="0025611B" w:rsidRDefault="0025611B" w:rsidP="003361AE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5. Id-dikjarazzjoni ta’ konformità għandha takkumpanja t-trasport ta’ kull kunsinna. Jekk il-kunsinna titwettaq f’diversi unitajiet ta’ trasport, kull waħda minnhom għandu jkollha kopja tad-dikjarazzjoni ta’ konformità.</w:t>
      </w:r>
    </w:p>
    <w:p w14:paraId="60B1AEE4" w14:textId="77777777" w:rsidR="0025611B" w:rsidRDefault="0025611B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14:paraId="6959D2FE" w14:textId="77777777" w:rsidR="003361AE" w:rsidRDefault="003361AE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14:paraId="3FD3B352" w14:textId="0857ABBF" w:rsidR="0025611B" w:rsidRDefault="0025611B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Artikolu 6. </w:t>
      </w:r>
      <w:r>
        <w:rPr>
          <w:rFonts w:ascii="Arial" w:hAnsi="Arial"/>
          <w:b/>
          <w:i/>
          <w:sz w:val="20"/>
        </w:rPr>
        <w:t>Is-sistema tal-immaniġġjar.</w:t>
      </w:r>
      <w:r>
        <w:rPr>
          <w:rFonts w:ascii="Arial" w:hAnsi="Arial"/>
          <w:b/>
          <w:sz w:val="20"/>
        </w:rPr>
        <w:t xml:space="preserve"> </w:t>
      </w:r>
    </w:p>
    <w:p w14:paraId="360039A8" w14:textId="77777777" w:rsidR="003361AE" w:rsidRDefault="003361AE" w:rsidP="003361AE">
      <w:pPr>
        <w:pStyle w:val="articulo"/>
        <w:shd w:val="clear" w:color="auto" w:fill="FFFFFF"/>
        <w:spacing w:before="0" w:after="0"/>
        <w:jc w:val="both"/>
      </w:pPr>
    </w:p>
    <w:p w14:paraId="379330EC" w14:textId="77777777" w:rsidR="0025611B" w:rsidRDefault="0025611B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1. Il-produttur għandu jimplimenta sistema tal-immaniġġjar biex juri l-konformità mal-kriterji msemmija fl-Artikolu 3. </w:t>
      </w:r>
    </w:p>
    <w:p w14:paraId="24C8A94C" w14:textId="77777777" w:rsidR="0025611B" w:rsidRDefault="0025611B" w:rsidP="003361AE">
      <w:pPr>
        <w:ind w:firstLine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113A11A" w14:textId="3EF7AACE" w:rsidR="0025611B" w:rsidRDefault="0025611B" w:rsidP="003361AE">
      <w:pPr>
        <w:ind w:firstLine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hd w:val="clear" w:color="auto" w:fill="FFFFFF"/>
        </w:rPr>
        <w:t>2. Is-sistema tal-immaniġġjar għandu jkollha sensiela taʼ proċessi dokumentati fir-rigward taʼ kull wieħed mill-aspetti li ġejjin:</w:t>
      </w:r>
    </w:p>
    <w:p w14:paraId="291829C7" w14:textId="77777777" w:rsidR="0025611B" w:rsidRDefault="0025611B" w:rsidP="003361AE">
      <w:pPr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1F078E23" w14:textId="752100A4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a) spezzjoni ta’ aċċettazzjoni tal-iskart li jgħaddi mill-ipproċessar ta’ rkupru kif stabbilit fil-paragrafu 1 tal-Anness I;</w:t>
      </w:r>
    </w:p>
    <w:p w14:paraId="7FE49C31" w14:textId="77777777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b) il-monitoraġġ tar-rekwiżiti tal-proċess u tat-trattament deskritti fil-paragrafu 2 tal-Anness I;</w:t>
      </w:r>
    </w:p>
    <w:p w14:paraId="00490EF2" w14:textId="77777777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c) il-kontroll tal-kwalità tal-materjal miksub, kif stabbilit fil-paragrafu 3 tal-Anness I (inkluż it-teħid ta’ kampjuni u l-analiżi);</w:t>
      </w:r>
    </w:p>
    <w:p w14:paraId="0DCF193B" w14:textId="77777777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d) kummenti mid-detentur li jmiss dwar il-konformità mar-rekwiżiti tal-materjal li jirriżulta;</w:t>
      </w:r>
    </w:p>
    <w:p w14:paraId="5D07B291" w14:textId="77777777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e) ir-reġistrazzjoni tar-riżultati tal-kontrolli mwettqa skont is-subparagrafi a) sa c);</w:t>
      </w:r>
    </w:p>
    <w:p w14:paraId="0B5A4D7C" w14:textId="77777777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f) reviżjoni u aġġornament tas-sistema tal-immaniġġjar; u</w:t>
      </w:r>
    </w:p>
    <w:p w14:paraId="23C4EE25" w14:textId="26646FC4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g) taħriġ tal-persunal.</w:t>
      </w:r>
    </w:p>
    <w:p w14:paraId="41B0C4A3" w14:textId="77777777" w:rsidR="003361AE" w:rsidRDefault="003361AE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</w:p>
    <w:p w14:paraId="337B9479" w14:textId="76208093" w:rsidR="0025611B" w:rsidRDefault="0025611B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3. Is-sistema tal-immaniġġjar għandha tinkludi wkoll ir-rekwiżiti speċifiċi ta’ kontroll, fir-rigward tal-kriterji stabbiliti fl-Anness I.</w:t>
      </w:r>
    </w:p>
    <w:p w14:paraId="35747C8E" w14:textId="77777777" w:rsidR="003361AE" w:rsidRDefault="003361AE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208CE2B8" w14:textId="46F3D754" w:rsidR="0025611B" w:rsidRPr="00CC6C73" w:rsidRDefault="0025611B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4. Is-sistema tal-immaniġġjar għandha tinkludi l-metodoloġija tat-tfassil tat-teħid ta’ kampjuni u t-teħid ta’ kampjuni għall-materjal li jirriżulta mill-irkupru, f’konformità mal-istandards tekniċi UNE-CEN/TS 16011 EX. Plastiks. Plastiks riċiklati. Preparazzjoni tal-kampjun, u plastiks standard PD CEN/TS 16010. Plastiks </w:t>
      </w:r>
      <w:r>
        <w:rPr>
          <w:rFonts w:ascii="Arial" w:hAnsi="Arial"/>
          <w:sz w:val="20"/>
        </w:rPr>
        <w:lastRenderedPageBreak/>
        <w:t>riċiklati. Proċeduri ta’ teħid ta’ kampjuni għall-ittestjar tal-iskart u l-materjali riċiklati tal-plastik, fil-verżjoni l-aktar aġġornata u attwali tiegħu.</w:t>
      </w:r>
    </w:p>
    <w:p w14:paraId="5F403A82" w14:textId="77777777" w:rsidR="003361AE" w:rsidRPr="00CC6C73" w:rsidRDefault="003361AE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23AFAECA" w14:textId="0D8D1A38" w:rsidR="0025611B" w:rsidRDefault="0025611B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5. Korp tal-valutazzjoni tal-konformità akkreditat biex iwettaq din iċ-ċertifikazzjoni skont ir-Regolament (KE) Nru 765/2008 tal-Parlament Ewropew u tal-Kunsill tad-9 ta’ Lulju 2008 li jistabbilixxi r-rekwiżiti għall-akkreditament u għas-sorveljanza tas-suq relatati mal-kummerċjalizzazzjoni ta’ prodotti, u li jħassar ir-Regolament tal-Kunsill (KEE) Nru 339/93 għandu jiċċertifika li s-sistema tal-immaniġġjar implimentata mill-produttur tikkonforma mar-rekwiżiti ta’ dan l-Artikolu.</w:t>
      </w:r>
    </w:p>
    <w:p w14:paraId="72965D7B" w14:textId="77777777" w:rsidR="003361AE" w:rsidRDefault="003361AE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36360DEB" w14:textId="51E6B1D1" w:rsidR="00123DF2" w:rsidRDefault="00123DF2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6. Il-produttur għandu jagħti aċċess għas-sistema tal-immaniġġjar tiegħu u għar-rekords korrispondenti lill-awtoritajiet kompetenti meta jintalab jagħmel dan.</w:t>
      </w:r>
    </w:p>
    <w:p w14:paraId="1A40703A" w14:textId="77777777" w:rsidR="00836DBF" w:rsidRDefault="00836DBF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461BBD0C" w14:textId="01620106" w:rsidR="00EB6245" w:rsidRDefault="00B26126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7. Fejn wieħed mit-trattamenti msemmija qabel fil-paragrafu 2 tal-Anness I jitwettaq minn maniġer tal-iskart għajr il-produttur, il-produttur għandu jiżgura li l-maniġer ikollu fis-seħħ sistema tal-immaniġġjar biex jiżgura l-konformità mar-rekwiżiti stabbiliti f’dan l-Artikolu. </w:t>
      </w:r>
    </w:p>
    <w:p w14:paraId="75EC04C7" w14:textId="77777777" w:rsidR="003361AE" w:rsidRPr="00EB6245" w:rsidRDefault="003361AE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798CF5BF" w14:textId="2BB932A9" w:rsidR="0025611B" w:rsidRDefault="00B26126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8. L-importatur għandu jesiġi li l-fornituri tiegħu jimplimentaw sistema tal-immaniġġjar li tissodisfa r-rekwiżiti tal-paragrafi 2, 3 u 4 ta’ dan l-Artikolu. Dik is-sistema tal-immaniġġjar għandha tkun iċċertifikata minn korp tal-valutazzjoni tal-konformità akkreditat biex iwettaq tali ċertifikazzjoni skont ir-Regolament (KE) Nru 765/2008 tal-Parlament Ewropew u tal-Kunsill tad-9 ta’ Lulju 2008.</w:t>
      </w:r>
    </w:p>
    <w:p w14:paraId="60920F63" w14:textId="77777777" w:rsidR="000E2BD2" w:rsidRDefault="000E2BD2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8567F4D" w14:textId="77777777" w:rsidR="003361AE" w:rsidRDefault="003361AE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D94C518" w14:textId="1EBD55D2" w:rsidR="0025611B" w:rsidRDefault="0025611B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sz w:val="20"/>
        </w:rPr>
        <w:t xml:space="preserve">Artikolu 7. </w:t>
      </w:r>
      <w:r>
        <w:rPr>
          <w:rFonts w:ascii="Arial" w:hAnsi="Arial"/>
          <w:b/>
          <w:i/>
          <w:sz w:val="20"/>
        </w:rPr>
        <w:t>Obbligi oħrajn tal-produttur.</w:t>
      </w:r>
    </w:p>
    <w:p w14:paraId="195E8504" w14:textId="77777777" w:rsidR="003361AE" w:rsidRDefault="003361AE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6F59E150" w14:textId="4CF290B8" w:rsidR="0025611B" w:rsidRDefault="0025611B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1. Il-produttur, bħala operatur tal-iskart, fil-fajl kronoloġiku previst fl-Artikolu 64 tal-Liġi 7/2022, tat-8 taʼ April, għandu jinkludi wkoll l-informazzjoni relatata maʼ dan li ġej: </w:t>
      </w:r>
    </w:p>
    <w:p w14:paraId="6625B1B9" w14:textId="77777777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a) Numru tal-lott,</w:t>
      </w:r>
    </w:p>
    <w:p w14:paraId="4F1FE331" w14:textId="77777777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b) Data tal-vjeġġ tal-lott,</w:t>
      </w:r>
    </w:p>
    <w:p w14:paraId="155BB89A" w14:textId="68F3F4A9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c) L-identifikazzjoni tal-klijent u</w:t>
      </w:r>
    </w:p>
    <w:p w14:paraId="7AC5B1B3" w14:textId="77777777" w:rsidR="0025611B" w:rsidRDefault="0025611B" w:rsidP="003361AE">
      <w:pPr>
        <w:pStyle w:val="parrafo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d) Il-kwantità mibjugħa.</w:t>
      </w:r>
    </w:p>
    <w:p w14:paraId="2102D8E3" w14:textId="77777777" w:rsidR="003361AE" w:rsidRDefault="003361AE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0D3F245B" w14:textId="21F61F78" w:rsidR="0025611B" w:rsidRDefault="0025611B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Barra minn hekk, fir-rapport annwali previst fl-Artikolu 65(1) tal-liġi msemmija iktar ’il fuq, il-produttur irid jinkludi informazzjoni dwar il-kwantità ta’ materjal tal-plastik ittrattat li huwa kkummerċjalizzat bħala prodott, u d-destinazzjoni tiegħu.</w:t>
      </w:r>
    </w:p>
    <w:p w14:paraId="1C3146BC" w14:textId="77777777" w:rsidR="003361AE" w:rsidRDefault="003361AE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3B5BE9ED" w14:textId="77777777" w:rsidR="0025611B" w:rsidRDefault="0025611B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2. Għal kull lott, il-produttur għandu jżomm l-informazzjoni li tivverifika l-konformità mar-rekwiżiti stabbiliti fl-Anness I għal mill-inqas tliet snin. </w:t>
      </w:r>
    </w:p>
    <w:p w14:paraId="0615EC65" w14:textId="51F22D33" w:rsidR="0025611B" w:rsidRDefault="0025611B" w:rsidP="003361AE">
      <w:pPr>
        <w:pStyle w:val="parrafo"/>
        <w:shd w:val="clear" w:color="auto" w:fill="FFFFFF"/>
        <w:spacing w:before="0" w:after="0"/>
        <w:ind w:firstLine="284"/>
        <w:jc w:val="both"/>
        <w:rPr>
          <w:rFonts w:ascii="Arial" w:hAnsi="Arial" w:cs="Arial"/>
          <w:sz w:val="20"/>
          <w:szCs w:val="20"/>
        </w:rPr>
      </w:pPr>
    </w:p>
    <w:p w14:paraId="121A8E46" w14:textId="77777777" w:rsidR="0025611B" w:rsidRDefault="0025611B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14:paraId="29628D53" w14:textId="4F99C37C" w:rsidR="0025611B" w:rsidRDefault="0025611B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sz w:val="20"/>
        </w:rPr>
        <w:t xml:space="preserve">Artikolu 8. </w:t>
      </w:r>
      <w:r>
        <w:rPr>
          <w:rFonts w:ascii="Arial" w:hAnsi="Arial"/>
          <w:b/>
          <w:i/>
          <w:sz w:val="20"/>
        </w:rPr>
        <w:t>L-obbligi tal-maniġers tal-iskart li jintervjenu qabel il-produttur.</w:t>
      </w:r>
    </w:p>
    <w:p w14:paraId="3048F236" w14:textId="77777777" w:rsidR="003361AE" w:rsidRDefault="003361AE" w:rsidP="003361AE">
      <w:pPr>
        <w:pStyle w:val="parrafo"/>
        <w:shd w:val="clear" w:color="auto" w:fill="FFFFFF"/>
        <w:spacing w:before="0" w:after="0"/>
        <w:jc w:val="both"/>
      </w:pPr>
    </w:p>
    <w:p w14:paraId="44D463E5" w14:textId="7A221475" w:rsidR="0025611B" w:rsidRDefault="0025611B" w:rsidP="003361AE">
      <w:pPr>
        <w:pStyle w:val="articulo"/>
        <w:numPr>
          <w:ilvl w:val="0"/>
          <w:numId w:val="25"/>
        </w:numPr>
        <w:shd w:val="clear" w:color="auto" w:fill="FFFFFF"/>
        <w:spacing w:before="0"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Sabiex tiġi żgurata t-traċċabbiltà massima, fil-każ tal-iskart tal-plastik li joriġina mill-flussi li ġejjin, fost l-oħrajn: l-iskart perikoluż, l-iskart tat-tagħmir elettriku u elettroniku, il-vetturi li ma għadhomx jintużaw jew l-iskart tal-kostruzzjoni u d-demolizzjoni għandhom jiġu żgurati li jiġu ttrattati separatament u li ma jitħalltux ma’ skart tal-plastik ieħor minn sorsi oħra fl-installazzjoni tagħhom.</w:t>
      </w:r>
    </w:p>
    <w:p w14:paraId="608C3AD0" w14:textId="77777777" w:rsidR="003361AE" w:rsidRDefault="003361AE" w:rsidP="003361AE">
      <w:pPr>
        <w:pStyle w:val="articulo"/>
        <w:shd w:val="clear" w:color="auto" w:fill="FFFFFF"/>
        <w:spacing w:before="0" w:after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26CBBE23" w14:textId="59239404" w:rsidR="002E71E4" w:rsidRPr="002E71E4" w:rsidRDefault="003D1201" w:rsidP="003361AE">
      <w:pPr>
        <w:pStyle w:val="parrafo"/>
        <w:numPr>
          <w:ilvl w:val="0"/>
          <w:numId w:val="25"/>
        </w:numPr>
        <w:shd w:val="clear" w:color="auto" w:fill="FFFFFF"/>
        <w:spacing w:before="0" w:after="0"/>
        <w:ind w:left="0" w:first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Fejn l-għan sussegwenti tal-materjal tal-plastik riċiklat miksub fil-bini tal-produttur huwa l-manifattura ta’ materjali jew oġġetti li jiġu f’kuntatt mal-ikel, skont id-dispożizzjonijiet tar-Regolament tal-Kummissjoni (KE) 282/2008 tas-27 ta’ Marzu, il-maniġers tal-iskart li intervjenew qabel il-produttur għandhom jikkonformaw mar-rekwiżiti għall-ġbir u t-trattament minn qabel stabbiliti f’dan ir-Regolament, inkluża l-introduzzjoni ta’ sistema tal-immaniġġjar ċċertifikata minn parti terza.</w:t>
      </w:r>
    </w:p>
    <w:p w14:paraId="744033B7" w14:textId="77777777" w:rsidR="003361AE" w:rsidRDefault="003361AE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14:paraId="5E0CEBE4" w14:textId="77777777" w:rsidR="003361AE" w:rsidRDefault="003361AE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14:paraId="3B4E366A" w14:textId="400AC120" w:rsidR="0025611B" w:rsidRPr="00E51F68" w:rsidRDefault="0025611B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Dispożizzjoni addizzjonali unika. L-adattament tal-awtorizzazzjonijiet tal-maniġers tal-iskart.</w:t>
      </w:r>
    </w:p>
    <w:p w14:paraId="7E3BA6F0" w14:textId="0E150CA6" w:rsidR="00811A14" w:rsidRDefault="00440EB5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lastRenderedPageBreak/>
        <w:t>Għall-maniġers finali kollha li nnotifikaw lill-awtorità kompetenti tal-Komunità Awtonoma dwar il-konformità ma’ din l-ordni skont l-Artikolu 3.2, l-approvazzjoni tal-installazzjoni tagħhom għandha tinkludi l-operazzjoni ta’ rkupru finali dwar l-iskart tal-plastik ikkodifikat bħala “</w:t>
      </w:r>
      <w:r>
        <w:rPr>
          <w:rFonts w:ascii="Arial" w:hAnsi="Arial"/>
          <w:i/>
          <w:sz w:val="20"/>
        </w:rPr>
        <w:t>R0307 Riċiklaġġ ta’ skart organiku għall-produzzjoni ta’ materjali jew sustanzi</w:t>
      </w:r>
      <w:r>
        <w:rPr>
          <w:rFonts w:ascii="Arial" w:hAnsi="Arial"/>
          <w:sz w:val="20"/>
        </w:rPr>
        <w:t xml:space="preserve">”. </w:t>
      </w:r>
    </w:p>
    <w:p w14:paraId="51803EB8" w14:textId="77777777" w:rsidR="00811A14" w:rsidRDefault="00811A14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14:paraId="3D25F1E7" w14:textId="77777777" w:rsidR="00811A14" w:rsidRDefault="00811A14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14:paraId="53ECF024" w14:textId="7F157DDD" w:rsidR="0025611B" w:rsidRDefault="00C942C5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Dispożizzjoni </w:t>
      </w:r>
      <w:bookmarkStart w:id="1" w:name="_Hlk95740687"/>
      <w:r>
        <w:rPr>
          <w:rFonts w:ascii="Arial" w:hAnsi="Arial"/>
          <w:b/>
          <w:sz w:val="20"/>
        </w:rPr>
        <w:t>tranżitorja</w:t>
      </w:r>
      <w:bookmarkEnd w:id="1"/>
      <w:r>
        <w:rPr>
          <w:rFonts w:ascii="Arial" w:hAnsi="Arial"/>
          <w:b/>
          <w:sz w:val="20"/>
        </w:rPr>
        <w:t xml:space="preserve"> unika.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Reġim tranżitorju.</w:t>
      </w:r>
    </w:p>
    <w:p w14:paraId="462412DD" w14:textId="614A8D90" w:rsidR="00C942C5" w:rsidRDefault="00C942C5" w:rsidP="00576F73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Fil-każ li l-Komunitajiet Awtonomi jkunu taw awtorizzazzjonijiet lil maniġers u faċilitajiet ta’ trattament biex jiksbu plastik riċiklat bħala prodott, operazzjoni ta’ rkupru </w:t>
      </w:r>
      <w:r>
        <w:rPr>
          <w:rFonts w:ascii="Arial" w:hAnsi="Arial"/>
          <w:sz w:val="20"/>
          <w:highlight w:val="green"/>
        </w:rPr>
        <w:t>R03 skont il-liġi preċedenti</w:t>
      </w:r>
      <w:r>
        <w:rPr>
          <w:rFonts w:ascii="Arial" w:hAnsi="Arial"/>
          <w:sz w:val="20"/>
        </w:rPr>
        <w:t xml:space="preserve">, dawk il-persuni fiżiċi jew ġuridiċi u dawk il-faċilitajiet iridu jitolbu l-adattament tal-awtorizzazzjoni fi żmien tliet xhur mill-pubblikazzjoni ta’ din l-ordni. </w:t>
      </w:r>
    </w:p>
    <w:p w14:paraId="1FEB5090" w14:textId="77777777" w:rsidR="00576F73" w:rsidRPr="00AB6949" w:rsidRDefault="00576F73" w:rsidP="00576F73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19A82780" w14:textId="51966123" w:rsidR="00C942C5" w:rsidRPr="00576F73" w:rsidRDefault="00C942C5" w:rsidP="00576F73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Għall-każijiet imsemmija hawn fuq, u wara 18-il xahar mid-data tad-dħul fis-seħħ ta’ din l-ordni, huwa biss il-plastik riċiklat li jikkonforma mad-dispożizzjonijiet ta’ din l-ordni ministerjali li jista’ jiġi kkummerċjalizzat bħala prodott. Dan il-perjodu għandu jitnaqqas għal tliet xhur f’każijiet fejn l-operaturi u l-installazzjonijiet imsemmija fis-subparagrafu preċedenti ma jkunux talbu l-adattament tal-awtorizzazzjoni tagħhom.</w:t>
      </w:r>
    </w:p>
    <w:p w14:paraId="4FD7B471" w14:textId="77777777" w:rsidR="00C942C5" w:rsidRPr="00AB6949" w:rsidRDefault="00C942C5" w:rsidP="00576F73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14:paraId="73BE0EA5" w14:textId="77777777" w:rsidR="00811A14" w:rsidRPr="00AB6949" w:rsidRDefault="00811A14" w:rsidP="00576F73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14:paraId="43C58146" w14:textId="77777777" w:rsidR="0025611B" w:rsidRPr="00E51F68" w:rsidRDefault="0025611B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 xml:space="preserve">L-ewwel dispożizzjoni finali. </w:t>
      </w:r>
      <w:r>
        <w:rPr>
          <w:rFonts w:ascii="Arial" w:hAnsi="Arial"/>
          <w:b/>
          <w:i/>
          <w:sz w:val="20"/>
        </w:rPr>
        <w:t>Attribuzzjoni tas-setgħat.</w:t>
      </w:r>
    </w:p>
    <w:p w14:paraId="30747999" w14:textId="77777777" w:rsidR="0025611B" w:rsidRDefault="0025611B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Din l-Ordni hija adottata skont id-dispożizzjonijiet fl-Artikolu 149(1)(23) tal-Kostituzzjoni Spanjola, li tagħti l-kompetenza esklużiva lill-Istat għal-leġiżlazzjoni bażika dwar il-protezzjoni tal-ambjent, mingħajr ħsara għas-setgħat tal-komunitajiet awtonomi biex jistabbilixxu standards addizzjonali ta’ protezzjoni.</w:t>
      </w:r>
    </w:p>
    <w:p w14:paraId="7F69BFDD" w14:textId="77777777" w:rsidR="0025611B" w:rsidRDefault="0025611B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14:paraId="5D44C713" w14:textId="77777777" w:rsidR="00811A14" w:rsidRDefault="00811A14" w:rsidP="003361AE">
      <w:pPr>
        <w:pStyle w:val="articulo"/>
        <w:shd w:val="clear" w:color="auto" w:fill="FFFFFF"/>
        <w:spacing w:before="0" w:after="0"/>
        <w:jc w:val="both"/>
        <w:rPr>
          <w:rFonts w:ascii="Arial" w:hAnsi="Arial" w:cs="Arial"/>
          <w:bCs/>
          <w:sz w:val="20"/>
          <w:szCs w:val="20"/>
        </w:rPr>
      </w:pPr>
    </w:p>
    <w:p w14:paraId="632CB309" w14:textId="706C1E64" w:rsidR="0025611B" w:rsidRPr="00E51F68" w:rsidRDefault="0025611B" w:rsidP="003361AE">
      <w:pPr>
        <w:pStyle w:val="articulo"/>
        <w:shd w:val="clear" w:color="auto" w:fill="FFFFFF"/>
        <w:spacing w:before="0" w:after="0"/>
        <w:jc w:val="both"/>
      </w:pPr>
      <w:r>
        <w:rPr>
          <w:rFonts w:ascii="Arial" w:hAnsi="Arial"/>
          <w:b/>
          <w:sz w:val="20"/>
        </w:rPr>
        <w:t xml:space="preserve">It-tieni dispożizzjoni finali. </w:t>
      </w:r>
      <w:r>
        <w:rPr>
          <w:rFonts w:ascii="Arial" w:hAnsi="Arial"/>
          <w:b/>
          <w:i/>
          <w:sz w:val="20"/>
        </w:rPr>
        <w:t>Dħul fis-seħħ.</w:t>
      </w:r>
    </w:p>
    <w:p w14:paraId="44DD49FE" w14:textId="7ED6E214" w:rsidR="0025611B" w:rsidRDefault="0025611B" w:rsidP="003361AE">
      <w:pPr>
        <w:pStyle w:val="parrafo"/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Din l-ordni għandha tidħol fis-seħħ fl-għoxrin jum wara l-pubblikazzjoni tagħha fil-“Gazzetta Uffiċjali tal-Istat”.</w:t>
      </w:r>
    </w:p>
    <w:p w14:paraId="786C7A6C" w14:textId="77777777" w:rsidR="0025611B" w:rsidRDefault="0025611B" w:rsidP="003361AE">
      <w:pPr>
        <w:rPr>
          <w:rFonts w:ascii="Arial" w:hAnsi="Arial" w:cs="Arial"/>
          <w:sz w:val="20"/>
          <w:szCs w:val="20"/>
        </w:rPr>
      </w:pPr>
      <w:r>
        <w:br w:type="page"/>
      </w:r>
    </w:p>
    <w:p w14:paraId="2A2075BE" w14:textId="77777777" w:rsidR="00614996" w:rsidRDefault="00614996" w:rsidP="003361A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 xml:space="preserve">ANNESS I </w:t>
      </w:r>
    </w:p>
    <w:p w14:paraId="3A51BB49" w14:textId="6B25274E" w:rsidR="00614996" w:rsidRDefault="00614996" w:rsidP="003361A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Kriterji dwar it-tmiem tal-istatus ta’ skart</w:t>
      </w:r>
    </w:p>
    <w:p w14:paraId="6C8AC160" w14:textId="77777777" w:rsidR="00614996" w:rsidRDefault="00614996" w:rsidP="003361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296242" w14:textId="77777777" w:rsidR="00614996" w:rsidRDefault="00614996" w:rsidP="003361AE">
      <w:pPr>
        <w:pStyle w:val="anexotit"/>
        <w:shd w:val="clear" w:color="auto" w:fill="FFFFFF"/>
        <w:spacing w:beforeAutospacing="0" w:after="0" w:afterAutospacing="0"/>
        <w:ind w:right="96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i/>
          <w:sz w:val="20"/>
        </w:rPr>
        <w:t>1. Skart tal-plastik permess għal trattament ta’ rkupru finali</w:t>
      </w:r>
    </w:p>
    <w:p w14:paraId="28AB447C" w14:textId="77777777" w:rsidR="00614996" w:rsidRDefault="00614996" w:rsidP="003361AE">
      <w:pPr>
        <w:rPr>
          <w:rFonts w:ascii="Arial" w:hAnsi="Arial" w:cs="Arial"/>
          <w:bCs/>
          <w:sz w:val="20"/>
          <w:szCs w:val="20"/>
        </w:rPr>
      </w:pPr>
    </w:p>
    <w:p w14:paraId="4D6F1FF7" w14:textId="77777777" w:rsidR="00614996" w:rsidRDefault="00614996" w:rsidP="003361A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L-iskart tal-plastik kopert b’din l-ordni għandu jkun l-hekk imsejħa termoplastiċi u għandhom jiġu ssodisfati r-rekwiżiti li ġejjin: </w:t>
      </w:r>
    </w:p>
    <w:p w14:paraId="3B2A152E" w14:textId="77777777" w:rsidR="00614996" w:rsidRDefault="00614996" w:rsidP="003361AE">
      <w:pPr>
        <w:pStyle w:val="anexotit"/>
        <w:shd w:val="clear" w:color="auto" w:fill="FFFFFF"/>
        <w:spacing w:beforeAutospacing="0" w:after="0" w:afterAutospacing="0"/>
        <w:ind w:right="96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4814"/>
      </w:tblGrid>
      <w:tr w:rsidR="00614996" w14:paraId="7C93C3CD" w14:textId="77777777" w:rsidTr="00B21747">
        <w:tc>
          <w:tcPr>
            <w:tcW w:w="4366" w:type="dxa"/>
            <w:shd w:val="clear" w:color="auto" w:fill="auto"/>
          </w:tcPr>
          <w:p w14:paraId="587B665E" w14:textId="77777777" w:rsidR="00614996" w:rsidRPr="00B21747" w:rsidRDefault="00614996" w:rsidP="003361A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Kriterji</w:t>
            </w:r>
          </w:p>
        </w:tc>
        <w:tc>
          <w:tcPr>
            <w:tcW w:w="4814" w:type="dxa"/>
            <w:shd w:val="clear" w:color="auto" w:fill="auto"/>
          </w:tcPr>
          <w:p w14:paraId="11130A21" w14:textId="77777777" w:rsidR="00614996" w:rsidRPr="00B21747" w:rsidRDefault="00614996" w:rsidP="003361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/>
                <w:sz w:val="20"/>
                <w:shd w:val="clear" w:color="auto" w:fill="FFFFFF"/>
              </w:rPr>
              <w:t>Rekwiżiti ta’ kontroll</w:t>
            </w:r>
          </w:p>
          <w:p w14:paraId="22784FA2" w14:textId="77777777" w:rsidR="00614996" w:rsidRPr="00B21747" w:rsidRDefault="00614996" w:rsidP="003361A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614996" w14:paraId="647231D0" w14:textId="77777777" w:rsidTr="00B21747">
        <w:tc>
          <w:tcPr>
            <w:tcW w:w="4366" w:type="dxa"/>
            <w:shd w:val="clear" w:color="auto" w:fill="auto"/>
          </w:tcPr>
          <w:p w14:paraId="2F312FAE" w14:textId="77777777" w:rsidR="00550914" w:rsidRDefault="00550914" w:rsidP="003361AE">
            <w:pPr>
              <w:pStyle w:val="ListParagraph"/>
              <w:widowControl w:val="0"/>
              <w:autoSpaceDE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BCB9A64" w14:textId="502ED1BD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1"/>
              </w:num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Skart bil-kodiċi tal-EWC li ġejjin biss għandu jkun permess bħala dħul għal dan it-trattament</w:t>
            </w:r>
          </w:p>
          <w:p w14:paraId="5CEEBF2D" w14:textId="77777777" w:rsidR="00614996" w:rsidRPr="00B21747" w:rsidRDefault="00614996" w:rsidP="003361AE">
            <w:pPr>
              <w:pStyle w:val="ListParagraph"/>
              <w:widowControl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E28FAD0" w14:textId="17106C5F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9"/>
              </w:numPr>
              <w:autoSpaceDE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u w:val="single"/>
              </w:rPr>
              <w:t>Fi ħdan l-iskart post-industrijali</w:t>
            </w:r>
            <w:r>
              <w:rPr>
                <w:rFonts w:ascii="Arial" w:hAnsi="Arial"/>
                <w:sz w:val="20"/>
              </w:rPr>
              <w:t>:</w:t>
            </w:r>
          </w:p>
          <w:p w14:paraId="152AD2C2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E4241C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07 02 13 Skart tal-plastik (</w:t>
            </w:r>
            <w:r>
              <w:rPr>
                <w:rFonts w:ascii="Arial" w:hAnsi="Arial"/>
                <w:sz w:val="16"/>
              </w:rPr>
              <w:t>mill-manifattura, il-formulazzjoni, id-distribuzzjoni u l-użu tal-plastik, gomma sintetika u fibri artifiċjali)</w:t>
            </w:r>
          </w:p>
          <w:p w14:paraId="194A1287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12 01 05 Ċipep u qtugħ tal-plastik (</w:t>
            </w:r>
            <w:r>
              <w:rPr>
                <w:rFonts w:ascii="Arial" w:hAnsi="Arial"/>
                <w:sz w:val="16"/>
              </w:rPr>
              <w:t>mill-iffurmar u t-trattament fiżiku u mekkaniku tal-wiċċ tal-metalli u l-plastiks</w:t>
            </w:r>
            <w:r>
              <w:rPr>
                <w:rFonts w:ascii="Arial" w:hAnsi="Arial"/>
                <w:sz w:val="20"/>
              </w:rPr>
              <w:t>)</w:t>
            </w:r>
          </w:p>
          <w:p w14:paraId="49B57C0A" w14:textId="77777777" w:rsidR="00614996" w:rsidRPr="00B21747" w:rsidRDefault="00614996" w:rsidP="003361AE">
            <w:pPr>
              <w:pStyle w:val="ListParagraph"/>
              <w:widowControl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26471E9" w14:textId="77777777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9"/>
              </w:numPr>
              <w:autoSpaceDE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u w:val="single"/>
              </w:rPr>
              <w:t>Fi ħdan l-iskart ta’ wara l-konsum</w:t>
            </w:r>
            <w:r>
              <w:rPr>
                <w:rFonts w:ascii="Arial" w:hAnsi="Arial"/>
                <w:sz w:val="20"/>
              </w:rPr>
              <w:t>:</w:t>
            </w:r>
          </w:p>
          <w:p w14:paraId="7272CF28" w14:textId="77777777" w:rsidR="00614996" w:rsidRPr="00B21747" w:rsidRDefault="00614996" w:rsidP="003361AE">
            <w:pPr>
              <w:pStyle w:val="ListParagraph"/>
              <w:widowControl w:val="0"/>
              <w:ind w:left="270"/>
              <w:rPr>
                <w:rFonts w:ascii="Arial" w:hAnsi="Arial" w:cs="Arial"/>
                <w:sz w:val="20"/>
                <w:szCs w:val="20"/>
              </w:rPr>
            </w:pPr>
          </w:p>
          <w:p w14:paraId="398237BB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02 01 04 Skart tal-plastik għajr l-imballaġġ</w:t>
            </w:r>
            <w:r>
              <w:rPr>
                <w:rFonts w:ascii="Arial" w:hAnsi="Arial"/>
                <w:sz w:val="16"/>
              </w:rPr>
              <w:t>(mill-agrikoltura, l-ortikultura, l-akkwakultura, il-forestrija, il-kaċċa u s-sajd)</w:t>
            </w:r>
          </w:p>
          <w:p w14:paraId="53A0C0B2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15 01 02 Imballaġġ bil-plastik</w:t>
            </w:r>
            <w:r>
              <w:rPr>
                <w:rFonts w:ascii="Arial" w:hAnsi="Arial"/>
                <w:sz w:val="16"/>
              </w:rPr>
              <w:t xml:space="preserve"> (inkluż l-iskart mill-imballaġġ għall-ġbir selettiv muniċipali)</w:t>
            </w:r>
            <w:r>
              <w:rPr>
                <w:rFonts w:ascii="Arial" w:hAnsi="Arial"/>
              </w:rPr>
              <w:t>,</w:t>
            </w:r>
          </w:p>
          <w:p w14:paraId="590D5C9B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</w:rPr>
              <w:t>15 01 10 *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0"/>
              </w:rPr>
              <w:t>Pakketti li fihom jew li huma kkontaminati b’residwi ta’ sustanzi perikolużi</w:t>
            </w:r>
            <w:r>
              <w:rPr>
                <w:rFonts w:ascii="Arial" w:hAnsi="Arial"/>
                <w:sz w:val="16"/>
              </w:rPr>
              <w:t xml:space="preserve"> (meta l-imballaġġ ikun magħmul mill-plastik biss)</w:t>
            </w:r>
          </w:p>
          <w:p w14:paraId="70A68E62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16 01 19 Plastik </w:t>
            </w:r>
            <w:r>
              <w:rPr>
                <w:rFonts w:ascii="Arial" w:hAnsi="Arial"/>
                <w:sz w:val="16"/>
              </w:rPr>
              <w:t>(mit-trattament ta’ mezzi tat-trasport awtopropulsivi fi proċessi ta’ tmiem il-ħajja jew ta’ manutenzjoni u tiswija)</w:t>
            </w:r>
          </w:p>
          <w:p w14:paraId="40B12AE8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17 02 03 Plastik</w:t>
            </w:r>
            <w:r>
              <w:rPr>
                <w:rFonts w:ascii="Arial" w:hAnsi="Arial"/>
                <w:sz w:val="16"/>
              </w:rPr>
              <w:t>(mill-iskart tal-kostruzzjoni u d-demolizzjoni)</w:t>
            </w:r>
          </w:p>
          <w:p w14:paraId="67C7CFEF" w14:textId="3CF7FB22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 xml:space="preserve">19 12 04 Plastik u gomma </w:t>
            </w:r>
            <w:r>
              <w:rPr>
                <w:rFonts w:ascii="Arial" w:hAnsi="Arial"/>
                <w:sz w:val="16"/>
              </w:rPr>
              <w:t>(għall-plastik minn impjanti tat-trattament tal-iskart mekkaniku)</w:t>
            </w:r>
            <w:r>
              <w:rPr>
                <w:rStyle w:val="FootnoteCharacters"/>
                <w:rFonts w:ascii="Arial" w:hAnsi="Arial"/>
                <w:sz w:val="16"/>
              </w:rPr>
              <w:t xml:space="preserve"> </w:t>
            </w:r>
            <w:r w:rsidRPr="00B21747">
              <w:rPr>
                <w:rStyle w:val="Ancladenotaalpie"/>
                <w:rFonts w:ascii="Calibri" w:eastAsia="Calibri" w:hAnsi="Calibri" w:cs="Calibri"/>
                <w:sz w:val="16"/>
                <w:szCs w:val="16"/>
              </w:rPr>
              <w:footnoteReference w:id="1"/>
            </w:r>
            <w:r>
              <w:rPr>
                <w:rStyle w:val="FootnoteCharacters"/>
                <w:rFonts w:ascii="Arial" w:hAnsi="Arial"/>
                <w:sz w:val="16"/>
              </w:rPr>
              <w:t xml:space="preserve"> </w:t>
            </w:r>
          </w:p>
          <w:p w14:paraId="7780F2DD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20 01 39 Plastiks</w:t>
            </w:r>
            <w:r>
              <w:rPr>
                <w:rFonts w:ascii="Arial" w:hAnsi="Arial"/>
                <w:sz w:val="16"/>
              </w:rPr>
              <w:t xml:space="preserve"> (minn subsettijiet miġbura separatament (ħlief dawk speċifikati fis-sottokapitolu 15 01))</w:t>
            </w:r>
          </w:p>
          <w:p w14:paraId="28F20FD5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56287B" w14:textId="460778B3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Fir-rigward tal-Kapitoli 18 01 u 18 02, jiġi ċċarat li l-iskart tal-plastik bil-kodiċijiet EWC 18 01 03* </w:t>
            </w:r>
            <w:r>
              <w:rPr>
                <w:rFonts w:ascii="Arial" w:hAnsi="Arial"/>
                <w:sz w:val="20"/>
              </w:rPr>
              <w:lastRenderedPageBreak/>
              <w:t>u 18 02 02*, kif ukoll EWC 18 01 02, 18 01 04 u 18 02 03, jista’ jitqies ukoll bħala skart eliġibbli wara d-diżinfezzjoni.</w:t>
            </w:r>
          </w:p>
          <w:p w14:paraId="295BE92D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0D2BCE" w14:textId="77777777" w:rsidR="00614996" w:rsidRPr="00B21747" w:rsidRDefault="00614996" w:rsidP="003361AE">
            <w:pPr>
              <w:pStyle w:val="ListParagraph"/>
              <w:widowControl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vMerge w:val="restart"/>
            <w:tcBorders>
              <w:bottom w:val="nil"/>
            </w:tcBorders>
            <w:shd w:val="clear" w:color="auto" w:fill="auto"/>
          </w:tcPr>
          <w:p w14:paraId="02564A1E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36610ED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  <w:p w14:paraId="3DA43E80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  <w:p w14:paraId="60FE7C48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  <w:p w14:paraId="1DF2B072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hd w:val="clear" w:color="auto" w:fill="FFFFFF"/>
              </w:rPr>
              <w:t>L-aċċettazzjoni tal-iskart tal-plastik (jew tas-subsettijiet tal-plastik derivat) użat fid-daħla tal-faċilità trid tkun ikkontrollata minn persunal kwalifikat li jkun kapaċi jagħraf, permezz ta’ spezzjoni viżwali u d-dokumentazzjoni li takkumpanjah, liema skart ma jissodisfax dawn il-kriterji.</w:t>
            </w:r>
          </w:p>
          <w:p w14:paraId="0267DA89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  <w:p w14:paraId="65377A6E" w14:textId="77777777" w:rsidR="00614996" w:rsidRPr="00B21747" w:rsidRDefault="00614996" w:rsidP="003361AE">
            <w:pPr>
              <w:pStyle w:val="ListParagraph"/>
              <w:widowControl w:val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hd w:val="clear" w:color="auto" w:fill="FFFFFF"/>
              </w:rPr>
              <w:t>Jekk ikun meħtieġ, għandhom jitwettqu testijiet fil-laboratorju skont il-leġiżlazzjoni applikabbli għad-determinazzjoni tal-karatteristiċi perikolużi tal-iskart.</w:t>
            </w:r>
          </w:p>
          <w:p w14:paraId="1C60C4CD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76ABA19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614996" w14:paraId="661BB351" w14:textId="77777777" w:rsidTr="00B21747">
        <w:tc>
          <w:tcPr>
            <w:tcW w:w="4366" w:type="dxa"/>
            <w:shd w:val="clear" w:color="auto" w:fill="auto"/>
          </w:tcPr>
          <w:p w14:paraId="46437FCD" w14:textId="77777777" w:rsidR="00550914" w:rsidRDefault="00550914" w:rsidP="003361AE">
            <w:pPr>
              <w:pStyle w:val="ListParagraph"/>
              <w:widowControl w:val="0"/>
              <w:autoSpaceDE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BEDE583" w14:textId="6C925E96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1"/>
              </w:num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Skart minn prodotti ta’ iġjene personali użati ma għandux ikun eliġibbli.</w:t>
            </w:r>
          </w:p>
          <w:p w14:paraId="408A8A1D" w14:textId="77777777" w:rsidR="00614996" w:rsidRPr="00B21747" w:rsidRDefault="00614996" w:rsidP="003361AE">
            <w:pPr>
              <w:pStyle w:val="ListParagraph"/>
              <w:widowControl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1DE144DE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614996" w14:paraId="7B7AE5A5" w14:textId="77777777" w:rsidTr="00B21747">
        <w:tc>
          <w:tcPr>
            <w:tcW w:w="4366" w:type="dxa"/>
            <w:shd w:val="clear" w:color="auto" w:fill="auto"/>
          </w:tcPr>
          <w:p w14:paraId="4FBB0CE2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EA0780" w14:textId="77777777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1"/>
              </w:numPr>
              <w:autoSpaceDE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Skart ikklassifikat bħala perikoluż ma għandux ikun ammissibbli sakemm ma jintweriex li wara li jkunu twettqu l-operazzjonijiet ta’ trattament meħtieġa, tali skart ma juri l-ebda karatteristika perikoluża kif indikat fil-punt 3 tal-paragrafu li ġej.</w:t>
            </w:r>
          </w:p>
          <w:p w14:paraId="0E2EABB2" w14:textId="77777777" w:rsidR="00614996" w:rsidRPr="00B21747" w:rsidRDefault="00614996" w:rsidP="003361AE">
            <w:pPr>
              <w:pStyle w:val="ListParagraph"/>
              <w:widowControl w:val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4" w:type="dxa"/>
            <w:vMerge/>
            <w:shd w:val="clear" w:color="auto" w:fill="auto"/>
          </w:tcPr>
          <w:p w14:paraId="2F7D783F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614996" w14:paraId="75E777D4" w14:textId="77777777" w:rsidTr="00B21747">
        <w:trPr>
          <w:trHeight w:val="1098"/>
        </w:trPr>
        <w:tc>
          <w:tcPr>
            <w:tcW w:w="4366" w:type="dxa"/>
            <w:shd w:val="clear" w:color="auto" w:fill="auto"/>
          </w:tcPr>
          <w:p w14:paraId="34C8E633" w14:textId="77777777" w:rsidR="00614996" w:rsidRPr="00B21747" w:rsidRDefault="00614996" w:rsidP="003361AE">
            <w:pPr>
              <w:pStyle w:val="ListParagraph"/>
              <w:widowControl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A3404BA" w14:textId="77777777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1"/>
              </w:numPr>
              <w:autoSpaceDE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L-iskart tal-plastik issettjat bis-sħana ma għandux ikun ammissibbli.</w:t>
            </w:r>
          </w:p>
        </w:tc>
        <w:tc>
          <w:tcPr>
            <w:tcW w:w="4814" w:type="dxa"/>
            <w:vMerge/>
            <w:tcBorders>
              <w:bottom w:val="nil"/>
            </w:tcBorders>
            <w:shd w:val="clear" w:color="auto" w:fill="auto"/>
          </w:tcPr>
          <w:p w14:paraId="58A61103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614996" w14:paraId="654080F1" w14:textId="77777777" w:rsidTr="00B21747">
        <w:tc>
          <w:tcPr>
            <w:tcW w:w="4366" w:type="dxa"/>
            <w:shd w:val="clear" w:color="auto" w:fill="auto"/>
          </w:tcPr>
          <w:p w14:paraId="4BECF4C1" w14:textId="77777777" w:rsidR="00614996" w:rsidRPr="00B21747" w:rsidRDefault="00614996" w:rsidP="003361AE">
            <w:pPr>
              <w:pStyle w:val="ListParagraph"/>
              <w:widowControl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C7669F3" w14:textId="4023D6A3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1"/>
              </w:numPr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L-iskart tal-plastik (jew subsettijiet derivati mill-plastik) li jkun fih sustanzi niġġiesa organiċi persistenti f’konċentrazzjonijiet ogħla mil-limitu statutorju stabbilit skont ir-Regolament (UE) 2019/1021 tal-Parlament Ewropew u tal-Kunsill tal-20 ta’ Ġunju 2019 dwar il-pollutanti organiċi persistenti (POPs) ma għandux ikun eliġibbli.</w:t>
            </w:r>
          </w:p>
          <w:p w14:paraId="2BEE7303" w14:textId="77777777" w:rsidR="00614996" w:rsidRDefault="00614996" w:rsidP="003361AE">
            <w:pPr>
              <w:widowControl w:val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EFB8BA" w14:textId="23A2876A" w:rsidR="00CA396D" w:rsidRPr="007E061E" w:rsidRDefault="007E061E" w:rsidP="003361AE">
            <w:pPr>
              <w:widowControl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Għad-destinazzjoni ta’ kuntatt mal-ikel,</w:t>
            </w:r>
            <w:r>
              <w:rPr>
                <w:rFonts w:ascii="Arial MT" w:hAnsi="Arial MT"/>
                <w:sz w:val="19"/>
              </w:rPr>
              <w:t xml:space="preserve"> </w:t>
            </w:r>
            <w:r>
              <w:rPr>
                <w:rFonts w:ascii="Arial MT" w:hAnsi="Arial MT"/>
                <w:sz w:val="20"/>
              </w:rPr>
              <w:t>assenza ta’ sustanzi niġġiesa orga</w:t>
            </w:r>
            <w:r>
              <w:rPr>
                <w:rFonts w:ascii="Arial" w:hAnsi="Arial"/>
                <w:sz w:val="20"/>
              </w:rPr>
              <w:t>niċi persistenti u n-nuqqas ta’ kwalunkwe sustanza niġġiesa oħra li ma jiggarantixxux is-sikurezza tal-ikel ta’ dak il-materjal tal-plastik riċiklat huwa speċifikament meħtie.</w:t>
            </w:r>
          </w:p>
          <w:p w14:paraId="45CB8750" w14:textId="6DA3CCAB" w:rsidR="00CA396D" w:rsidRPr="00B21747" w:rsidRDefault="00CA396D" w:rsidP="003361AE">
            <w:pPr>
              <w:widowControl w:val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</w:tcBorders>
            <w:shd w:val="clear" w:color="auto" w:fill="auto"/>
          </w:tcPr>
          <w:p w14:paraId="2C12E174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B5FED5D" w14:textId="77777777" w:rsidR="00614996" w:rsidRPr="00B21747" w:rsidRDefault="00614996" w:rsidP="003361AE">
            <w:pPr>
              <w:widowControl w:val="0"/>
              <w:tabs>
                <w:tab w:val="left" w:pos="261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A21FAE6" w14:textId="77777777" w:rsidR="00614996" w:rsidRPr="00B21747" w:rsidRDefault="00614996" w:rsidP="003361AE">
            <w:pPr>
              <w:widowControl w:val="0"/>
              <w:tabs>
                <w:tab w:val="left" w:pos="261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Il-proċedura għall-applikazzjoni tar-rekwiżiti dwar il-karatteristiċi ta’ periklu u l-preżenza ta’ POPs għandha tiġi ddokumentata bħala parti mis-sistema tal-immaniġġjar, u</w:t>
            </w:r>
            <w:r>
              <w:rPr>
                <w:rFonts w:ascii="Arial" w:hAnsi="Arial"/>
                <w:sz w:val="20"/>
                <w:shd w:val="clear" w:color="auto" w:fill="FFFFFF"/>
              </w:rPr>
              <w:t xml:space="preserve"> għandha tiġi awditjata.</w:t>
            </w:r>
          </w:p>
          <w:p w14:paraId="64A33BF8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769F944F" w14:textId="77777777" w:rsidR="00614996" w:rsidRDefault="00614996" w:rsidP="003361AE">
      <w:pPr>
        <w:rPr>
          <w:rFonts w:ascii="Arial" w:hAnsi="Arial" w:cs="Arial"/>
          <w:b/>
          <w:bCs/>
          <w:sz w:val="20"/>
          <w:szCs w:val="20"/>
        </w:rPr>
      </w:pPr>
    </w:p>
    <w:p w14:paraId="63099714" w14:textId="77777777" w:rsidR="00614996" w:rsidRDefault="00614996" w:rsidP="003361AE">
      <w:pPr>
        <w:rPr>
          <w:rFonts w:ascii="Arial" w:hAnsi="Arial" w:cs="Arial"/>
          <w:b/>
          <w:bCs/>
          <w:sz w:val="20"/>
          <w:szCs w:val="20"/>
        </w:rPr>
      </w:pPr>
    </w:p>
    <w:p w14:paraId="01F5C831" w14:textId="77777777" w:rsidR="00614996" w:rsidRDefault="00614996" w:rsidP="003361AE">
      <w:pPr>
        <w:pStyle w:val="anexotit"/>
        <w:shd w:val="clear" w:color="auto" w:fill="FFFFFF"/>
        <w:spacing w:beforeAutospacing="0" w:after="0" w:afterAutospacing="0"/>
        <w:ind w:right="96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i/>
          <w:sz w:val="20"/>
        </w:rPr>
        <w:t>2. Trattament ta’ skart tal-plastik</w:t>
      </w:r>
    </w:p>
    <w:p w14:paraId="4D0D9ED2" w14:textId="77777777" w:rsidR="00614996" w:rsidRDefault="00614996" w:rsidP="003361AE">
      <w:pPr>
        <w:pStyle w:val="anexotit"/>
        <w:shd w:val="clear" w:color="auto" w:fill="FFFFFF"/>
        <w:spacing w:beforeAutospacing="0" w:after="0" w:afterAutospacing="0"/>
        <w:ind w:right="960"/>
        <w:rPr>
          <w:rFonts w:ascii="Arial" w:hAnsi="Arial" w:cs="Arial"/>
          <w:b/>
          <w:bCs/>
          <w:i/>
          <w:sz w:val="20"/>
          <w:szCs w:val="20"/>
        </w:rPr>
      </w:pPr>
    </w:p>
    <w:p w14:paraId="1E92BFC7" w14:textId="62AED4AA" w:rsidR="00614996" w:rsidRDefault="00614996" w:rsidP="003361A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 xml:space="preserve">L-iskart tal-plastik kemm fil-bini tal-maniġers tal-iskart li jintervjeni qabel il-produttur kif ukoll fil-bini tal-produtturi stess irid jikkonforma ma’ dan li ġej: </w:t>
      </w:r>
    </w:p>
    <w:p w14:paraId="7ED3E578" w14:textId="77777777" w:rsidR="00614996" w:rsidRDefault="00614996" w:rsidP="003361AE">
      <w:pPr>
        <w:rPr>
          <w:rFonts w:ascii="Arial" w:hAnsi="Arial" w:cs="Arial"/>
          <w:bCs/>
          <w:sz w:val="20"/>
          <w:szCs w:val="20"/>
        </w:rPr>
      </w:pPr>
    </w:p>
    <w:p w14:paraId="221724EE" w14:textId="2F938FB9" w:rsidR="00614996" w:rsidRDefault="00614996" w:rsidP="003361AE">
      <w:pPr>
        <w:pStyle w:val="ListParagraph"/>
        <w:numPr>
          <w:ilvl w:val="0"/>
          <w:numId w:val="9"/>
        </w:numPr>
        <w:autoSpaceDE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Jinħażen separatament minn kwalunkwe tip ieħor ta’ skart. Lanqas ma għandhom jitħalltu ma’ tip ieħor ta’ skart.</w:t>
      </w:r>
    </w:p>
    <w:p w14:paraId="6F259FF3" w14:textId="77777777" w:rsidR="00F476C2" w:rsidRDefault="00F476C2" w:rsidP="00811A14">
      <w:pPr>
        <w:pStyle w:val="ListParagraph"/>
        <w:ind w:left="426"/>
        <w:rPr>
          <w:rFonts w:ascii="Arial" w:hAnsi="Arial" w:cs="Arial"/>
          <w:bCs/>
          <w:sz w:val="20"/>
          <w:szCs w:val="20"/>
        </w:rPr>
      </w:pPr>
    </w:p>
    <w:p w14:paraId="7E0B90FC" w14:textId="77777777" w:rsidR="00341F33" w:rsidRPr="006170BF" w:rsidRDefault="00341F33" w:rsidP="003361AE">
      <w:pPr>
        <w:pStyle w:val="ListParagraph"/>
        <w:autoSpaceDE/>
        <w:ind w:left="426"/>
        <w:rPr>
          <w:rFonts w:ascii="Arial" w:hAnsi="Arial" w:cs="Arial"/>
          <w:bCs/>
          <w:sz w:val="20"/>
          <w:szCs w:val="20"/>
        </w:rPr>
      </w:pPr>
    </w:p>
    <w:p w14:paraId="6371A644" w14:textId="7497C91F" w:rsidR="00614996" w:rsidRPr="00811A14" w:rsidRDefault="00614996" w:rsidP="003361AE">
      <w:pPr>
        <w:pStyle w:val="ListParagraph"/>
        <w:numPr>
          <w:ilvl w:val="0"/>
          <w:numId w:val="9"/>
        </w:numPr>
        <w:autoSpaceDE/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  <w:shd w:val="clear" w:color="auto" w:fill="FFFFFF"/>
        </w:rPr>
        <w:t>Jgħaddu mit-trattamenti mekkaniċi kollha meħtieġa biex jiġi żgurat li huma adattati għall-użu dirett fil-manifattura ta’ prodotti ġodda tal-plastik (lesti jew nofshom lesti), inklużi tal-anqas l-għażla u t-tgħaffiġ. Barra minn hekk, jistgħu jitwettqu trattamenti mekkaniċi oħra li jkunu essenzjali skont it-tip ta’ skart tal-plastik u l-applikazzjoni sussegwenti li jkun maħsub għaliha, bħal: tnaqqis mekkaniku tad-daqs permezz tal-laminazzjoni jew il-mikronizzar, il-ħasil, iċ-ċentrifugazzjoni, it-tnixxif, l-iffiltrar, l-agglomerazzjoni, l-estrużjoni u l-blasting.</w:t>
      </w:r>
    </w:p>
    <w:p w14:paraId="1A046A3A" w14:textId="77777777" w:rsidR="00614996" w:rsidRPr="00811A14" w:rsidRDefault="00614996" w:rsidP="003361AE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AE6B7EA" w14:textId="44F2344C" w:rsidR="00AB2F77" w:rsidRPr="00811A14" w:rsidRDefault="00AB2F77" w:rsidP="003361AE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Fil-każ li wara t-trattament ta’ rkupru finali l-applikazzjoni sussegwenti tkun fl-ambitu tal-użu f’kuntatt mal-ikel, għandhom jitqiesu r-restrizzjonijiet stabbiliti fl-Anness I tar-Regolament tal-Kummissjoni (KE) Nru 282/2008 tas-27 ta’ Marzu għal kull teknoloġija ta’ riċiklaġġ. Fejn it-teknoloġija tar-riċiklaġġ tkun għadha ma ġietx inkluża fl-Anness I, iżda tiġi ppubblikata l-opinjoni xjentifika tal-Aġenzija Ewropea dwar is-Sigurtà fl-Ikel (EFSA) dwar it-teknoloġija tar-riċiklaġġ, għandhom jitqiesu r-restrizzjonijiet li jinsabu f’dak id-dokument.</w:t>
      </w:r>
    </w:p>
    <w:p w14:paraId="2E479CEF" w14:textId="77777777" w:rsidR="00AB2F77" w:rsidRPr="000F6D4F" w:rsidRDefault="00AB2F77" w:rsidP="003361AE">
      <w:pPr>
        <w:rPr>
          <w:rFonts w:ascii="Arial" w:hAnsi="Arial" w:cs="Arial"/>
          <w:bCs/>
          <w:sz w:val="20"/>
          <w:szCs w:val="20"/>
        </w:rPr>
      </w:pPr>
    </w:p>
    <w:p w14:paraId="366BFFA6" w14:textId="1E9F5787" w:rsidR="00614996" w:rsidRDefault="00614996" w:rsidP="003361AE">
      <w:pPr>
        <w:pStyle w:val="ListParagraph"/>
        <w:numPr>
          <w:ilvl w:val="0"/>
          <w:numId w:val="9"/>
        </w:numPr>
        <w:autoSpaceDE/>
        <w:ind w:left="426"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Fil-każ ta’ skart elenkat fil-kriterju 3 tal-paragrafu 1 tal-Anness I, għandhom jiġu applikati trattamenti ta’ dekontaminazzjoni kif meħtieġ (stabbiliti, fejn xieraq, mir-regolamenti speċifiċi tagħhom) sabiex jiġu eliminati l-karatteristiċi ta’ periklu li jistgħu jippreżentaw.</w:t>
      </w:r>
    </w:p>
    <w:p w14:paraId="743C9CE5" w14:textId="77777777" w:rsidR="00F476C2" w:rsidRPr="000F6D4F" w:rsidRDefault="00F476C2" w:rsidP="003361AE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83B4F34" w14:textId="77777777" w:rsidR="00614996" w:rsidRDefault="00614996" w:rsidP="003361AE">
      <w:pPr>
        <w:pStyle w:val="ListParagraph"/>
        <w:ind w:left="360"/>
        <w:rPr>
          <w:sz w:val="20"/>
          <w:szCs w:val="20"/>
        </w:rPr>
      </w:pPr>
    </w:p>
    <w:p w14:paraId="465A7E2B" w14:textId="77777777" w:rsidR="00614996" w:rsidRDefault="00614996" w:rsidP="003361AE">
      <w:pPr>
        <w:pStyle w:val="ListParagraph"/>
        <w:ind w:left="360"/>
        <w:rPr>
          <w:sz w:val="20"/>
          <w:szCs w:val="20"/>
        </w:rPr>
      </w:pPr>
    </w:p>
    <w:p w14:paraId="18A71044" w14:textId="77777777" w:rsidR="00614996" w:rsidRDefault="00614996" w:rsidP="003361AE">
      <w:pPr>
        <w:pStyle w:val="anexotit"/>
        <w:shd w:val="clear" w:color="auto" w:fill="FFFFFF"/>
        <w:spacing w:beforeAutospacing="0" w:after="0" w:afterAutospacing="0"/>
        <w:ind w:right="96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i/>
          <w:sz w:val="20"/>
        </w:rPr>
        <w:t>3. Rekwiżiti għall-materjal tal-plastik riċiklat miksub</w:t>
      </w:r>
    </w:p>
    <w:p w14:paraId="5C27AF9B" w14:textId="77777777" w:rsidR="00614996" w:rsidRDefault="00614996" w:rsidP="003361A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88C245" w14:textId="77777777" w:rsidR="00614996" w:rsidRDefault="00614996" w:rsidP="003361AE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4537"/>
      </w:tblGrid>
      <w:tr w:rsidR="00614996" w14:paraId="3B559A4C" w14:textId="77777777" w:rsidTr="004C639F">
        <w:tc>
          <w:tcPr>
            <w:tcW w:w="4393" w:type="dxa"/>
            <w:shd w:val="clear" w:color="auto" w:fill="auto"/>
          </w:tcPr>
          <w:p w14:paraId="0E91BFAA" w14:textId="77777777" w:rsidR="00614996" w:rsidRPr="00B21747" w:rsidRDefault="00614996" w:rsidP="003361AE">
            <w:pPr>
              <w:widowControl w:val="0"/>
              <w:ind w:left="-1134" w:firstLine="1134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Kriterji</w:t>
            </w:r>
          </w:p>
        </w:tc>
        <w:tc>
          <w:tcPr>
            <w:tcW w:w="4537" w:type="dxa"/>
            <w:shd w:val="clear" w:color="auto" w:fill="auto"/>
          </w:tcPr>
          <w:p w14:paraId="08729422" w14:textId="77777777" w:rsidR="00614996" w:rsidRPr="00B21747" w:rsidRDefault="00614996" w:rsidP="003361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b/>
                <w:sz w:val="20"/>
                <w:shd w:val="clear" w:color="auto" w:fill="FFFFFF"/>
              </w:rPr>
              <w:t>Rekwiżiti ta’ kontroll</w:t>
            </w:r>
          </w:p>
          <w:p w14:paraId="2EA998BF" w14:textId="77777777" w:rsidR="00614996" w:rsidRPr="00B21747" w:rsidRDefault="00614996" w:rsidP="003361AE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614996" w14:paraId="767ACB84" w14:textId="77777777" w:rsidTr="004C639F">
        <w:trPr>
          <w:trHeight w:val="2692"/>
        </w:trPr>
        <w:tc>
          <w:tcPr>
            <w:tcW w:w="4393" w:type="dxa"/>
            <w:shd w:val="clear" w:color="auto" w:fill="auto"/>
          </w:tcPr>
          <w:p w14:paraId="5E0D3750" w14:textId="77777777" w:rsidR="00614996" w:rsidRPr="00B21747" w:rsidRDefault="00614996" w:rsidP="003361AE">
            <w:pPr>
              <w:pStyle w:val="ListParagraph"/>
              <w:widowControl w:val="0"/>
              <w:ind w:left="171" w:hanging="284"/>
              <w:rPr>
                <w:rFonts w:ascii="Arial" w:hAnsi="Arial" w:cs="Arial"/>
                <w:sz w:val="20"/>
                <w:szCs w:val="20"/>
              </w:rPr>
            </w:pPr>
          </w:p>
          <w:p w14:paraId="3C0FF2DF" w14:textId="40C4B434" w:rsidR="00614996" w:rsidRPr="00B21747" w:rsidRDefault="00614996" w:rsidP="003361AE">
            <w:pPr>
              <w:pStyle w:val="HTMLPreformatted"/>
              <w:widowControl w:val="0"/>
              <w:numPr>
                <w:ilvl w:val="0"/>
                <w:numId w:val="10"/>
              </w:numPr>
              <w:shd w:val="clear" w:color="auto" w:fill="FFFFFF"/>
              <w:ind w:left="313" w:hanging="284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/>
              </w:rPr>
              <w:t xml:space="preserve"> Meta applikabbli, l-istandards disponibbli għall-karatterizzazzjoni tal-materjal tal-plastik riċiklat, stabbiliti mill-istandards tekniċi rilevanti tal-UNE-EN, iridu jintużaw fil-verżjoni l-aktar aġġornata u attwali tagħhom:</w:t>
            </w:r>
          </w:p>
          <w:p w14:paraId="4AE523B0" w14:textId="77777777" w:rsidR="00614996" w:rsidRPr="00B21747" w:rsidRDefault="00614996" w:rsidP="003361AE">
            <w:pPr>
              <w:pStyle w:val="HTMLPreformatted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clear" w:pos="916"/>
                <w:tab w:val="left" w:pos="1021"/>
              </w:tabs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/>
              </w:rPr>
              <w:t>Għall-polistiren: UNE-EN 15342 Plastiks. Plastiks riċiklati. Karatterizzazzjoni tar-riċiklaġġ tal-polistiren (PS)</w:t>
            </w:r>
          </w:p>
          <w:p w14:paraId="5396E623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tabs>
                <w:tab w:val="clear" w:pos="916"/>
                <w:tab w:val="left" w:pos="1021"/>
              </w:tabs>
              <w:ind w:left="673"/>
              <w:jc w:val="both"/>
              <w:rPr>
                <w:rFonts w:ascii="Arial" w:eastAsia="Calibri" w:hAnsi="Arial" w:cs="Arial"/>
                <w:bCs/>
              </w:rPr>
            </w:pPr>
          </w:p>
          <w:p w14:paraId="5F07A654" w14:textId="77777777" w:rsidR="00614996" w:rsidRPr="00B21747" w:rsidRDefault="00614996" w:rsidP="003361AE">
            <w:pPr>
              <w:pStyle w:val="HTMLPreformatted"/>
              <w:widowControl w:val="0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/>
              </w:rPr>
              <w:t>Għal polietilen: UNE-EN 15344 Plastiks. Plastiks riċiklati. Karatterizzazzjoni tar-riċiklaġġ tal-polietilen (PE)</w:t>
            </w:r>
          </w:p>
          <w:p w14:paraId="4384C7A5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ind w:left="673"/>
              <w:jc w:val="both"/>
              <w:rPr>
                <w:rFonts w:ascii="Arial" w:eastAsia="Calibri" w:hAnsi="Arial" w:cs="Arial"/>
                <w:bCs/>
              </w:rPr>
            </w:pPr>
          </w:p>
          <w:p w14:paraId="57EBEAB1" w14:textId="77777777" w:rsidR="00614996" w:rsidRPr="00B21747" w:rsidRDefault="00614996" w:rsidP="003361AE">
            <w:pPr>
              <w:pStyle w:val="HTMLPreformatted"/>
              <w:widowControl w:val="0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/>
              </w:rPr>
              <w:t>Għal polipropilen: UNE-EN 15345 Plastiks. Plastiks riċiklati. Karatterizzazzjoni tar-riċiklaġġ tal-polipropilen (PP)</w:t>
            </w:r>
          </w:p>
          <w:p w14:paraId="10977BC5" w14:textId="77777777" w:rsidR="00614996" w:rsidRPr="00B21747" w:rsidRDefault="00614996" w:rsidP="003361AE">
            <w:pPr>
              <w:pStyle w:val="ListParagraph"/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73E486" w14:textId="77777777" w:rsidR="00614996" w:rsidRPr="00B21747" w:rsidRDefault="00614996" w:rsidP="003361AE">
            <w:pPr>
              <w:pStyle w:val="HTMLPreformatted"/>
              <w:widowControl w:val="0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/>
              </w:rPr>
              <w:t>Għall-poli(klorur tal-vinil): UNE-EN 15346 Plastiks. Plastiks riċiklati. Karatterizzazzjoni tar-riċiklaġġ tal-poli(klorur tal-vinil) (PVC)</w:t>
            </w:r>
          </w:p>
          <w:p w14:paraId="5F12A5BF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jc w:val="both"/>
              <w:rPr>
                <w:rFonts w:ascii="Arial" w:eastAsia="Calibri" w:hAnsi="Arial" w:cs="Arial"/>
                <w:bCs/>
              </w:rPr>
            </w:pPr>
          </w:p>
          <w:p w14:paraId="696D6BA6" w14:textId="77777777" w:rsidR="00614996" w:rsidRPr="00B21747" w:rsidRDefault="00614996" w:rsidP="003361AE">
            <w:pPr>
              <w:pStyle w:val="HTMLPreformatted"/>
              <w:widowControl w:val="0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/>
              </w:rPr>
              <w:t>Għall-poli(etilen tereftalat): UNE-EN 15348 Plastiks. Plastiks riċiklati. Karatterizzazzjoni tar-riċiklaġġ tal-poli(etilen tereftalat) (PET)</w:t>
            </w:r>
          </w:p>
          <w:p w14:paraId="25C7A249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  <w:bCs/>
              </w:rPr>
            </w:pPr>
          </w:p>
          <w:p w14:paraId="76A9A255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  <w:bCs/>
              </w:rPr>
            </w:pPr>
          </w:p>
          <w:p w14:paraId="09255850" w14:textId="06D1EE66" w:rsidR="00B455A5" w:rsidRPr="00965632" w:rsidRDefault="00614996" w:rsidP="003361AE">
            <w:pPr>
              <w:pStyle w:val="HTMLPreformatted"/>
              <w:shd w:val="clear" w:color="auto" w:fill="FFFFFF"/>
              <w:jc w:val="both"/>
              <w:rPr>
                <w:rFonts w:ascii="Arial" w:eastAsia="Calibri" w:hAnsi="Arial" w:cs="Arial"/>
                <w:b/>
                <w:bCs/>
                <w:i/>
              </w:rPr>
            </w:pPr>
            <w:r>
              <w:rPr>
                <w:rFonts w:ascii="Arial" w:hAnsi="Arial"/>
              </w:rPr>
              <w:t>Fejn ma jkun hemm l-ebda standard tekniku għall-karatterizzazzjoni, il-materjal miksub għandu jikkonforma mal-ispeċifikazzjonijiet tekniċi tal-klijent għall-użu dirett fl-industrija tal-</w:t>
            </w:r>
            <w:r>
              <w:rPr>
                <w:rFonts w:ascii="Arial" w:hAnsi="Arial"/>
              </w:rPr>
              <w:lastRenderedPageBreak/>
              <w:t xml:space="preserve">ipproċessar, jew għall-manifattura ta’ materjali u oġġetti li jiġu f’kuntatt mal-ikel jew għall-manifattura ta’ kwalunkwe prodott tal-plastik ieħor. </w:t>
            </w:r>
          </w:p>
          <w:p w14:paraId="64C59295" w14:textId="78B9A9BC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  <w:bCs/>
              </w:rPr>
            </w:pPr>
          </w:p>
          <w:p w14:paraId="0A955A24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537" w:type="dxa"/>
            <w:tcBorders>
              <w:bottom w:val="nil"/>
            </w:tcBorders>
            <w:shd w:val="clear" w:color="auto" w:fill="auto"/>
          </w:tcPr>
          <w:p w14:paraId="1EAFBBCC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6C434BC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Il-verifika tal-konformità mal-istandard jew l-ispeċifikazzjoni rispettivi ta’ kull lott tal-kunsinna għandha titwettaq minn persunal ikkwalifikat.</w:t>
            </w:r>
          </w:p>
          <w:p w14:paraId="4027EFE8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72B686D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Il-kwalità tal-prodott għandha tiġi vverifikata permezz ta’:</w:t>
            </w:r>
          </w:p>
          <w:p w14:paraId="375212F0" w14:textId="77777777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7"/>
              </w:numPr>
              <w:autoSpaceDE/>
              <w:ind w:hanging="15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Spezzjoni viżiva.</w:t>
            </w:r>
          </w:p>
          <w:p w14:paraId="62AD45E5" w14:textId="77777777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7"/>
              </w:numPr>
              <w:autoSpaceDE/>
              <w:ind w:hanging="15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Karatterizzazzjoni fiżika-kimika: it-twettiq tat-testijiet tal-laboratorju msemmija fl-istandards fuq kull tip ta’ plastik, jew fl-ispeċifikazzjonijiet tekniċi u l-istandards industrijali speċifiċi għall-iskop li għalih huwa maħsub il-plastik irkuprat. Aktar testijiet fil-laboratorju jistgħu wkoll ikunu meħtieġa skont l-ispeċifikazzjonijiet addizzjonali tal-klijent.</w:t>
            </w:r>
          </w:p>
          <w:p w14:paraId="2C5F51B0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FCD8B34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F’intervalli xierqa u soġġett għal rieżami fil-każ ta’ bidliet sinifikanti fil-proċess operattiv, għandhom jiġu analizzati kampjuni rappreżentattivi ta’ kull tip ta’ materjal tal-plastik riċiklat.</w:t>
            </w:r>
          </w:p>
          <w:p w14:paraId="6B62218E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EAE325B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Għandha tiġi stabbilita l-frekwenza xierqa għat-teħid ta’ kampjuni, filwaqt li jitqiesu l-fatturi li ġejjin:</w:t>
            </w:r>
          </w:p>
          <w:p w14:paraId="6BCEAAF1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280D03D" w14:textId="77777777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7"/>
              </w:numPr>
              <w:autoSpaceDE/>
              <w:ind w:hanging="15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Varjabbiltà mistennija (eż. ibbażata fuq riżultati storiċi).</w:t>
            </w:r>
          </w:p>
          <w:p w14:paraId="52C1BB8E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D45191D" w14:textId="77777777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7"/>
              </w:numPr>
              <w:autoSpaceDE/>
              <w:ind w:hanging="15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Ir-riskju inerenti li tinbidel il-kwalità tal-iskart tal-plastik fid-daħla tal-installazzjoni fejn titwettaq l-operazzjoni ta’ trattament mekkaniku, b’mod partikolari l-kontenut medju għoli ta’ plastik li fih sustanzi perikolużi.</w:t>
            </w:r>
          </w:p>
          <w:p w14:paraId="0EE16845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869E6EB" w14:textId="77777777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7"/>
              </w:numPr>
              <w:autoSpaceDE/>
              <w:ind w:hanging="15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lastRenderedPageBreak/>
              <w:t>Il-preċiżjoni inerenti fil-metodu ta’ teħid ta’ kampjuni.</w:t>
            </w:r>
          </w:p>
          <w:p w14:paraId="11CCCCFF" w14:textId="77777777" w:rsidR="00614996" w:rsidRPr="00B21747" w:rsidRDefault="00614996" w:rsidP="003361AE">
            <w:pPr>
              <w:widowControl w:val="0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8E0FD6B" w14:textId="77777777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7"/>
              </w:numPr>
              <w:autoSpaceDE/>
              <w:ind w:hanging="15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Il-prossimità tar-riżultati mal-limiti ta’ konċentrazzjoni, li minnhom il-materjal jitqies bħala perikoluż jew it-tqegħid tiegħu fis-suq huwa ristrett.</w:t>
            </w:r>
          </w:p>
          <w:p w14:paraId="6A66E735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8C0C77B" w14:textId="77777777" w:rsidR="00614996" w:rsidRPr="00B21747" w:rsidRDefault="00614996" w:rsidP="003361AE">
            <w:pPr>
              <w:pStyle w:val="ListParagraph"/>
              <w:widowControl w:val="0"/>
              <w:numPr>
                <w:ilvl w:val="0"/>
                <w:numId w:val="17"/>
              </w:numPr>
              <w:autoSpaceDE/>
              <w:ind w:hanging="15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Il-prossimità tar-riżultati tal-kontenut ta’ komponent mhux tal-plastik b’rabta mal-limitu massimu ta’ 2 % tat-total tal-materjal tal-plastik riċiklat, f’piż xott.</w:t>
            </w:r>
          </w:p>
          <w:p w14:paraId="66B16A63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F4B345A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324391C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Il-kampjuni rappreżentattivi għandhom jinkisbu skont il-proċeduri tat-teħid tal-kampjuni deskritti fil-manwal tal-proċeduri, li għandhom ikunu dettaljati kemm jista’ jkun (il-metodoloġija tal-kampjuni użata, il-perjodiċità, id-daqs, it-tip u l-għadd ta’ kampjuni, l-approċċ statistiku, eċċ.).</w:t>
            </w:r>
          </w:p>
          <w:p w14:paraId="5FAFCDE6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614996" w14:paraId="1CAA932F" w14:textId="77777777" w:rsidTr="004C639F">
        <w:tc>
          <w:tcPr>
            <w:tcW w:w="4393" w:type="dxa"/>
            <w:shd w:val="clear" w:color="auto" w:fill="auto"/>
          </w:tcPr>
          <w:p w14:paraId="5FDE746C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jc w:val="both"/>
              <w:rPr>
                <w:rFonts w:ascii="Arial" w:eastAsia="Calibri" w:hAnsi="Arial" w:cs="Arial"/>
              </w:rPr>
            </w:pPr>
          </w:p>
          <w:p w14:paraId="74253B9B" w14:textId="7499C4DA" w:rsidR="00614996" w:rsidRDefault="00614996" w:rsidP="003361AE">
            <w:pPr>
              <w:pStyle w:val="HTMLPreformatted"/>
              <w:widowControl w:val="0"/>
              <w:numPr>
                <w:ilvl w:val="0"/>
                <w:numId w:val="10"/>
              </w:numPr>
              <w:shd w:val="clear" w:color="auto" w:fill="FFFFFF"/>
              <w:ind w:left="313" w:hanging="31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Il-kontenut ta’ komponenti mhux tal-plastik għandu jkun inqas minn jew ugwali għal 2 % skont il-piż xott.</w:t>
            </w:r>
          </w:p>
          <w:p w14:paraId="4A21DE6C" w14:textId="77777777" w:rsidR="00351CEC" w:rsidRDefault="00351CEC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</w:rPr>
            </w:pPr>
          </w:p>
          <w:p w14:paraId="30038972" w14:textId="3EB37F0B" w:rsidR="00396908" w:rsidRPr="00B455A5" w:rsidRDefault="001E783A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Għad-destinazzjoni ta’ kuntatt mal-ikel, in-nuqqas ta’ komponenti mhux tal-plastik, in-nuqqas ta’ korpi barranin u n-nuqqas ta’ fibri tessili tal-plastik huma meħtieġa b’mod speċifiku. Barra minn hekk, skont l-applikazzjoni li għaliha jkun maħsub u skont l-ispeċifikazzjonijiet tekniċi tal-klijent, ma għandux ikun fih komponenti/polimeri tal-plastik għajr dak li jkun qed jiġi manifatturat, skont il-kwantitajiet/limiti stabbiliti f’dawk l-ispeċifikazzjonijiet. </w:t>
            </w:r>
          </w:p>
          <w:p w14:paraId="536CAA7C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</w:rPr>
            </w:pPr>
          </w:p>
          <w:p w14:paraId="0AD53696" w14:textId="77777777" w:rsidR="00614996" w:rsidRPr="00B21747" w:rsidRDefault="00614996" w:rsidP="003361AE">
            <w:pPr>
              <w:widowControl w:val="0"/>
              <w:ind w:left="31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nil"/>
            </w:tcBorders>
            <w:shd w:val="clear" w:color="auto" w:fill="auto"/>
          </w:tcPr>
          <w:p w14:paraId="309BBC4F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93F5CB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Il-persunal ikkwalifikat għandu jiġi mħarreġ dwar it-tipi possibbli ta’ kontaminazzjoni fil-fluss tal-iskart tal-plastik, kif ukoll dwar il-komponenti jew il-karatteristiċi li jippermettu li dawn is-sustanzi niġġiesa jiġu rikonoxxuti viżwalment.</w:t>
            </w:r>
          </w:p>
          <w:p w14:paraId="04495773" w14:textId="77777777" w:rsidR="00614996" w:rsidRPr="00B21747" w:rsidRDefault="00614996" w:rsidP="003361AE">
            <w:pPr>
              <w:pStyle w:val="Default"/>
              <w:widowControl w:val="0"/>
              <w:jc w:val="both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</w:p>
          <w:p w14:paraId="0CAC7D12" w14:textId="77777777" w:rsidR="00614996" w:rsidRPr="00B21747" w:rsidRDefault="00614996" w:rsidP="003361AE">
            <w:pPr>
              <w:pStyle w:val="Default"/>
              <w:widowControl w:val="0"/>
              <w:jc w:val="both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</w:p>
          <w:p w14:paraId="5046C80C" w14:textId="77777777" w:rsidR="00614996" w:rsidRPr="00B21747" w:rsidRDefault="00614996" w:rsidP="003361AE">
            <w:pPr>
              <w:pStyle w:val="Default"/>
              <w:widowControl w:val="0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Il-proċedura għall-verifika tal-konformità mal-ispeċifikazzjonijiet tekniċi li japplikaw għall-materjal trid tkun dokumentata </w:t>
            </w:r>
            <w:r>
              <w:rPr>
                <w:rFonts w:ascii="Arial" w:hAnsi="Arial"/>
                <w:sz w:val="20"/>
                <w:shd w:val="clear" w:color="auto" w:fill="FFFFFF"/>
              </w:rPr>
              <w:t>bħala parti mis-</w:t>
            </w:r>
            <w:r>
              <w:rPr>
                <w:rFonts w:ascii="Arial" w:hAnsi="Arial"/>
                <w:color w:val="auto"/>
                <w:sz w:val="20"/>
              </w:rPr>
              <w:t>sistema tal-immaniġġjar u għandha tkun disponibbli għall-awditi.</w:t>
            </w:r>
          </w:p>
          <w:p w14:paraId="46754A27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614996" w14:paraId="69986638" w14:textId="77777777" w:rsidTr="004C639F">
        <w:tc>
          <w:tcPr>
            <w:tcW w:w="4393" w:type="dxa"/>
            <w:shd w:val="clear" w:color="auto" w:fill="auto"/>
          </w:tcPr>
          <w:p w14:paraId="56DD43D2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</w:rPr>
            </w:pPr>
          </w:p>
          <w:p w14:paraId="017FAFA7" w14:textId="63ED4DA2" w:rsidR="00614996" w:rsidRPr="00B21747" w:rsidRDefault="00614996" w:rsidP="003361AE">
            <w:pPr>
              <w:pStyle w:val="HTMLPreformatted"/>
              <w:widowControl w:val="0"/>
              <w:numPr>
                <w:ilvl w:val="0"/>
                <w:numId w:val="10"/>
              </w:numPr>
              <w:shd w:val="clear" w:color="auto" w:fill="FFFFFF"/>
              <w:ind w:left="313" w:hanging="31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Il-materjal li jirriżulta ma għandux jiġi kklassifikat bħala perikoluż skont ir-Regolament (KE) 1272/2008 tal-Parlament Ewropew u tal-Kunsill tas-16 ta’ Diċembru 2008 dwar il-klassifikazzjoni, l-ittikkettar u l-imballaġġ tas-sustanzi u t-taħlitiet, li jemenda u jħassar id-Direttivi 67/548/KEE u 1999/45/KE u li jemenda r-Regolament (KE) Nru 1907/2006 (ir-Regolament CLP).</w:t>
            </w:r>
          </w:p>
          <w:p w14:paraId="1A823D69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</w:rPr>
            </w:pPr>
          </w:p>
          <w:p w14:paraId="117AB147" w14:textId="5F17E1B9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Ir-restrizzjonijiet fuq it-tqegħid fis-suq ta’ sustanzi ta’ tħassib serju ħafna, sustanzi li jissodisfaw il-kriterji tal-Artikolu 57 tar-Regolament (KE) 1907/2006 tal-Parlament Ewropew u tal-Kunsill tat-18 ta’ Diċembru </w:t>
            </w:r>
            <w:r>
              <w:rPr>
                <w:rFonts w:ascii="Arial" w:hAnsi="Arial"/>
              </w:rPr>
              <w:lastRenderedPageBreak/>
              <w:t>2006 (ir-Regolament REACH), għandhom japplikaw għalih, sakemm ma jkunux soġġetti għal awtorizzazzjoni jew eżenzjoni skont id-dispożizzjonijiet tar-Regolament.</w:t>
            </w:r>
          </w:p>
          <w:p w14:paraId="2AEF9E63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</w:rPr>
            </w:pPr>
          </w:p>
          <w:p w14:paraId="2F7FBE5F" w14:textId="2F8F98D7" w:rsidR="00715AE2" w:rsidRDefault="00715AE2" w:rsidP="003361AE">
            <w:pPr>
              <w:widowControl w:val="0"/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Għandu jikkonforma mad-dispożizzjonijiet ta’ implimentazzjoni l-oħra stabbiliti bir-Regolament (KE) 1907/2006 tal-Parlament Ewropew u tal-Kunsill tat-18 ta’ Diċembru 2006 u r-Regolament (KE) 1272/2008 tal-Parlament Ewropew u tal-Kunsill tas-16 ta’ Diċembru 2008.</w:t>
            </w:r>
          </w:p>
          <w:p w14:paraId="3E2B526B" w14:textId="77777777" w:rsidR="00715AE2" w:rsidRDefault="00715AE2" w:rsidP="003361AE">
            <w:pPr>
              <w:widowControl w:val="0"/>
              <w:ind w:left="3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367E640" w14:textId="13B86CE9" w:rsidR="00316A36" w:rsidRPr="00965632" w:rsidRDefault="00614996" w:rsidP="003361AE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Għandu jikkonforma mal-projbizzjonijiet jew il-limitazzjonijiet fuq l-użu jew it-tqegħid fis-suq ta’ sustanzi niġġiesa organiċi persistenti stabbiliti fir-Regolament (UE) 2019/1021 tal-Parlament Ewropew u tal-Kunsill tal-20 ta’ Ġunju 2019. Skont ir-regolamenti eżistenti, id-destinazzjoni ta’ kuntatt mal-ikel teħtieġ in-nuqqas ta’ sustanzi niġġiesa organiċi persistenti fil-materjal li jirriżulta.</w:t>
            </w:r>
          </w:p>
          <w:p w14:paraId="459C16E4" w14:textId="3F5395EA" w:rsidR="00614996" w:rsidRPr="00B21747" w:rsidRDefault="00614996" w:rsidP="003361AE">
            <w:pPr>
              <w:widowControl w:val="0"/>
              <w:ind w:left="313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1026FFA3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29C111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Dawn għandhom ikunu soġġetti għal karatterizzazzjoni kwalitattiva u kwantitattiva li tivverifika l-konformità ma’ dawn ir-rekwiżiti u mad-dispożizzjonijiet tar-Regolamenti CLP, REACH u POPs.</w:t>
            </w:r>
          </w:p>
          <w:p w14:paraId="33E09380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8765AC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Minbarra l-karatterizzazzjoni kwantitattiva, il-lottijiet kollha ta’ kunsinna għandhom jiġu spezzjonati viżwalment minn persunal ikkwalifikat.</w:t>
            </w:r>
          </w:p>
          <w:p w14:paraId="6A545EF5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CBD749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0EF624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Il-persunal ikkwalifikat għandu jiġi mħarreġ dwar it-tipi possibbli ta’ kontaminazzjoni fil-fluss tal-iskart tal-plastik, kif ukoll dwar il-komponenti jew </w:t>
            </w:r>
            <w:r>
              <w:rPr>
                <w:rFonts w:ascii="Arial" w:hAnsi="Arial"/>
                <w:sz w:val="20"/>
              </w:rPr>
              <w:lastRenderedPageBreak/>
              <w:t>il-karatteristiċi li jippermettu li dawn is-sustanzi niġġiesa jiġu rikonoxxuti viżwalment.</w:t>
            </w:r>
          </w:p>
          <w:p w14:paraId="0D05AF21" w14:textId="77777777" w:rsidR="00614996" w:rsidRPr="00B21747" w:rsidRDefault="00614996" w:rsidP="003361AE">
            <w:pPr>
              <w:pStyle w:val="Default"/>
              <w:widowControl w:val="0"/>
              <w:jc w:val="both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</w:p>
          <w:p w14:paraId="2E1C359E" w14:textId="77777777" w:rsidR="00614996" w:rsidRPr="00B21747" w:rsidRDefault="00614996" w:rsidP="003361AE">
            <w:pPr>
              <w:pStyle w:val="Default"/>
              <w:widowControl w:val="0"/>
              <w:jc w:val="both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</w:p>
          <w:p w14:paraId="0B41C3D2" w14:textId="77777777" w:rsidR="00614996" w:rsidRPr="00B21747" w:rsidRDefault="00614996" w:rsidP="003361AE">
            <w:pPr>
              <w:pStyle w:val="Default"/>
              <w:widowControl w:val="0"/>
              <w:jc w:val="both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Il-proċedura għar-rikonoxximent tal-karatteristiċi ta’ periklu trid tkun dokumentata </w:t>
            </w:r>
            <w:r>
              <w:rPr>
                <w:rFonts w:ascii="Arial" w:hAnsi="Arial"/>
                <w:sz w:val="20"/>
                <w:shd w:val="clear" w:color="auto" w:fill="FFFFFF"/>
              </w:rPr>
              <w:t>bħala parti mis-</w:t>
            </w:r>
            <w:r>
              <w:rPr>
                <w:rFonts w:ascii="Arial" w:hAnsi="Arial"/>
                <w:color w:val="auto"/>
                <w:sz w:val="20"/>
              </w:rPr>
              <w:t>sistema tal-immaniġġjar u għandha tkun disponibbli għall-awditi.</w:t>
            </w:r>
          </w:p>
          <w:p w14:paraId="75020576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614996" w14:paraId="6FA3B7B5" w14:textId="77777777" w:rsidTr="004C639F">
        <w:tc>
          <w:tcPr>
            <w:tcW w:w="4393" w:type="dxa"/>
            <w:shd w:val="clear" w:color="auto" w:fill="auto"/>
          </w:tcPr>
          <w:p w14:paraId="169650FB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ind w:left="313"/>
              <w:rPr>
                <w:rFonts w:ascii="Arial" w:eastAsia="Calibri" w:hAnsi="Arial" w:cs="Arial"/>
              </w:rPr>
            </w:pPr>
          </w:p>
          <w:p w14:paraId="1FAD7079" w14:textId="7E22A778" w:rsidR="00614996" w:rsidRPr="00F14310" w:rsidRDefault="00614996" w:rsidP="003361AE">
            <w:pPr>
              <w:pStyle w:val="HTMLPreformatted"/>
              <w:widowControl w:val="0"/>
              <w:numPr>
                <w:ilvl w:val="0"/>
                <w:numId w:val="10"/>
              </w:numPr>
              <w:shd w:val="clear" w:color="auto" w:fill="FFFFFF"/>
              <w:ind w:left="31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Il-materjal li jirriżulta ma jridx ikun fih żjut, solventi, żebgħa jew traċċi ta’ ikel milwiem jew xaħmi.</w:t>
            </w:r>
          </w:p>
          <w:p w14:paraId="1CEF8624" w14:textId="5A4BE547" w:rsidR="00F14310" w:rsidRPr="00965632" w:rsidRDefault="00F14310" w:rsidP="003361AE">
            <w:pPr>
              <w:pStyle w:val="TableParagraph"/>
              <w:ind w:right="98"/>
              <w:rPr>
                <w:sz w:val="20"/>
              </w:rPr>
            </w:pPr>
          </w:p>
          <w:p w14:paraId="3DB5DC29" w14:textId="4F06B298" w:rsidR="00F14310" w:rsidRPr="00965632" w:rsidRDefault="00F14310" w:rsidP="003361AE">
            <w:pPr>
              <w:pStyle w:val="HTMLPreformatted"/>
              <w:shd w:val="clear" w:color="auto" w:fill="FFFFFF"/>
              <w:ind w:left="313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Barra minn hekk, għad-destinazzjoni ta’ kuntatt mal-ikel, il-materjal li jirriżulta ma jridx ikun fih xi sustanza li tipperikola s-sikurezza tal-ikel tal-prodott li jkun se jinżamm fih.</w:t>
            </w:r>
          </w:p>
          <w:p w14:paraId="5BC089C7" w14:textId="77777777" w:rsidR="00614996" w:rsidRPr="00316A36" w:rsidRDefault="00614996" w:rsidP="003361AE">
            <w:pPr>
              <w:pStyle w:val="HTMLPreformatted"/>
              <w:widowControl w:val="0"/>
              <w:shd w:val="clear" w:color="auto" w:fill="FFFFFF"/>
              <w:ind w:left="313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14:paraId="04727D80" w14:textId="77777777" w:rsidR="00614996" w:rsidRPr="00B21747" w:rsidRDefault="00614996" w:rsidP="003361A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74541AF" w14:textId="77777777" w:rsidR="00614996" w:rsidRPr="00B21747" w:rsidRDefault="00614996" w:rsidP="003361AE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Meta fl-ispezzjoni viżiva jinstabu sinjali ta’ assorbiment ta’ likwidi li mhumiex ilma, li jistgħu jikkawżaw problemi bħat-tkabbir ta’ moffa jew irwejjaħ, u dawn is-sinjali ikunu sinifikanti, dan il-lott għandu jitqies bħala skart.</w:t>
            </w:r>
          </w:p>
          <w:p w14:paraId="76F5BA87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01B2B8" w14:textId="77777777" w:rsidR="00614996" w:rsidRPr="00B21747" w:rsidRDefault="00614996" w:rsidP="003361AE">
            <w:pPr>
              <w:pStyle w:val="HTMLPreformatted"/>
              <w:widowControl w:val="0"/>
              <w:shd w:val="clear" w:color="auto" w:fill="FFFFFF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hd w:val="clear" w:color="auto" w:fill="FFFFFF"/>
              </w:rPr>
              <w:t>Il-persunal</w:t>
            </w:r>
            <w:r>
              <w:rPr>
                <w:rFonts w:ascii="Arial" w:hAnsi="Arial"/>
              </w:rPr>
              <w:t xml:space="preserve"> kwalifikat għandu jiġi mħarreġ dwar dawn il-kontaminanti potenzjali, kif ukoll dwar il-komponenti jew il-karatteristiċi tal-materjali li jippermettu li s-sustanzi niġġiesa jiġu rikonoxxuti.</w:t>
            </w:r>
          </w:p>
          <w:p w14:paraId="78322969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6BA8EA" w14:textId="77777777" w:rsidR="00614996" w:rsidRPr="00B21747" w:rsidRDefault="00614996" w:rsidP="003361AE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hd w:val="clear" w:color="auto" w:fill="FFFFFF"/>
              </w:rPr>
              <w:t xml:space="preserve">L-attività attwali ta’ rikonoxximent ta’ sustanzi niġġiesa trid tiġi ddokumentata bħala parti mis-sistema tal-immaniġġjar </w:t>
            </w:r>
            <w:r>
              <w:rPr>
                <w:rFonts w:ascii="Arial" w:hAnsi="Arial"/>
                <w:sz w:val="20"/>
              </w:rPr>
              <w:t xml:space="preserve"> u għandha tkun disponibbli għall-awditi</w:t>
            </w:r>
            <w:r>
              <w:rPr>
                <w:rFonts w:ascii="Arial" w:hAnsi="Arial"/>
                <w:sz w:val="20"/>
                <w:shd w:val="clear" w:color="auto" w:fill="FFFFFF"/>
              </w:rPr>
              <w:t>.</w:t>
            </w:r>
          </w:p>
          <w:p w14:paraId="383BF7F1" w14:textId="77777777" w:rsidR="00614996" w:rsidRPr="00B21747" w:rsidRDefault="00614996" w:rsidP="003361AE">
            <w:pPr>
              <w:widowControl w:val="0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76CB8ED1" w14:textId="77777777" w:rsidR="00614996" w:rsidRDefault="00614996" w:rsidP="003361AE">
      <w:pPr>
        <w:rPr>
          <w:rFonts w:ascii="Arial" w:hAnsi="Arial" w:cs="Arial"/>
          <w:b/>
          <w:bCs/>
          <w:sz w:val="20"/>
          <w:szCs w:val="20"/>
        </w:rPr>
      </w:pPr>
      <w:r>
        <w:br w:type="page"/>
      </w:r>
    </w:p>
    <w:p w14:paraId="5B44DFAF" w14:textId="59F7EF7B" w:rsidR="00486481" w:rsidRDefault="00486481" w:rsidP="003361A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ANNESS II</w:t>
      </w:r>
    </w:p>
    <w:p w14:paraId="7C46168F" w14:textId="6C0872EE" w:rsidR="00486481" w:rsidRDefault="00486481" w:rsidP="003361AE">
      <w:pPr>
        <w:tabs>
          <w:tab w:val="left" w:pos="1820"/>
          <w:tab w:val="center" w:pos="4252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 xml:space="preserve">Kontenut minimu tal-komunikazzjoni indirizzata lill-awtorità reġjonali rilevanti rigward il-konformità ma’ din l-ordni </w:t>
      </w:r>
    </w:p>
    <w:p w14:paraId="27DC71EC" w14:textId="77777777" w:rsidR="00486481" w:rsidRDefault="00486481" w:rsidP="003361AE">
      <w:pPr>
        <w:jc w:val="both"/>
        <w:rPr>
          <w:rFonts w:ascii="Arial" w:hAnsi="Arial" w:cs="Arial"/>
          <w:sz w:val="20"/>
          <w:szCs w:val="20"/>
        </w:rPr>
      </w:pPr>
    </w:p>
    <w:p w14:paraId="7D051C13" w14:textId="09B80025" w:rsidR="00486481" w:rsidRDefault="00486481" w:rsidP="003361AE">
      <w:pPr>
        <w:ind w:left="2880" w:firstLine="720"/>
        <w:jc w:val="both"/>
        <w:rPr>
          <w:rFonts w:ascii="Arial" w:hAnsi="Arial" w:cs="Arial"/>
          <w:sz w:val="20"/>
          <w:szCs w:val="20"/>
        </w:rPr>
      </w:pPr>
    </w:p>
    <w:p w14:paraId="72EA4A3B" w14:textId="77777777" w:rsidR="00AA0121" w:rsidRDefault="00AA0121" w:rsidP="003361AE">
      <w:pPr>
        <w:ind w:left="2880" w:firstLine="720"/>
        <w:jc w:val="both"/>
        <w:rPr>
          <w:rFonts w:ascii="Arial" w:hAnsi="Arial" w:cs="Arial"/>
          <w:sz w:val="20"/>
          <w:szCs w:val="20"/>
        </w:rPr>
      </w:pPr>
    </w:p>
    <w:p w14:paraId="4812EFFA" w14:textId="42E0A87D" w:rsidR="00486481" w:rsidRDefault="00486481" w:rsidP="00336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Il-kumpanija tal-immaniġġjar tal-iskart....... awtorizzata man-NIMA..... fid-data......, li l-faċilitajiet tagħha jinsabu fi......... permezz ta’ din l-ittra indirizzata lil (</w:t>
      </w:r>
      <w:r>
        <w:rPr>
          <w:rFonts w:ascii="Arial" w:hAnsi="Arial"/>
          <w:i/>
          <w:sz w:val="20"/>
        </w:rPr>
        <w:t>Uffiċċju.../Dipartiment...</w:t>
      </w:r>
      <w:r>
        <w:rPr>
          <w:rFonts w:ascii="Arial" w:hAnsi="Arial"/>
          <w:sz w:val="20"/>
        </w:rPr>
        <w:t xml:space="preserve">) tal-Komunità Awtonoma......., </w:t>
      </w:r>
    </w:p>
    <w:p w14:paraId="198D1307" w14:textId="77777777" w:rsidR="00486481" w:rsidRDefault="00486481" w:rsidP="003361AE">
      <w:pPr>
        <w:jc w:val="both"/>
        <w:rPr>
          <w:rFonts w:ascii="Arial" w:hAnsi="Arial" w:cs="Arial"/>
          <w:sz w:val="20"/>
          <w:szCs w:val="20"/>
        </w:rPr>
      </w:pPr>
    </w:p>
    <w:p w14:paraId="541FB8C7" w14:textId="77777777" w:rsidR="00486481" w:rsidRDefault="00486481" w:rsidP="00336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TIRRAPPORTA</w:t>
      </w:r>
      <w:r>
        <w:rPr>
          <w:rFonts w:ascii="Arial" w:hAnsi="Arial"/>
          <w:sz w:val="20"/>
        </w:rPr>
        <w:t xml:space="preserve"> dan li ġej:</w:t>
      </w:r>
    </w:p>
    <w:p w14:paraId="60007DD6" w14:textId="77777777" w:rsidR="00486481" w:rsidRDefault="00486481" w:rsidP="003361A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DE868E4" w14:textId="6B2E27D7" w:rsidR="00486481" w:rsidRDefault="00486481" w:rsidP="003361AE">
      <w:pPr>
        <w:pStyle w:val="ListParagraph"/>
        <w:numPr>
          <w:ilvl w:val="0"/>
          <w:numId w:val="13"/>
        </w:numPr>
        <w:autoSpaceDE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Il-kumpanija............ tikkonforma mad-dispożizzjonijiet kollha stabbiliti fl-Ordni Ministerjali li tistabbilixxi l-kriterji biex jiġi ddeterminat meta l-iskart tal-plastik li jkun qed jiġi ttrattat b’mod mekkaniku u li jkun maħsub għall-manifattura ta’ prodotti tal-plastik ma jibqax jitqies bħala skart skont il-Liġi 7/2022 tat-8 ta’ April dwar l-iskart u l-ħamrija kkontaminati għal ekonomija ċirkolari.</w:t>
      </w:r>
    </w:p>
    <w:p w14:paraId="280CA6C1" w14:textId="77777777" w:rsidR="00486481" w:rsidRDefault="00486481" w:rsidP="003361AE">
      <w:pPr>
        <w:pStyle w:val="ListParagraph"/>
        <w:ind w:left="673"/>
        <w:rPr>
          <w:rFonts w:ascii="Arial" w:hAnsi="Arial" w:cs="Arial"/>
          <w:sz w:val="20"/>
          <w:szCs w:val="20"/>
        </w:rPr>
      </w:pPr>
    </w:p>
    <w:p w14:paraId="08660F3C" w14:textId="77777777" w:rsidR="00486481" w:rsidRPr="00811A14" w:rsidRDefault="00486481" w:rsidP="003361AE">
      <w:pPr>
        <w:pStyle w:val="ListParagraph"/>
        <w:numPr>
          <w:ilvl w:val="0"/>
          <w:numId w:val="13"/>
        </w:numPr>
        <w:autoSpaceDE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Il-kumpanija…………għandha sistema tal-immaniġġjar fis-seħħ u skont l-Artikolu 6 tal-ordni.</w:t>
      </w:r>
    </w:p>
    <w:p w14:paraId="4E633176" w14:textId="77777777" w:rsidR="00486481" w:rsidRPr="00811A14" w:rsidRDefault="00486481" w:rsidP="003361AE">
      <w:pPr>
        <w:pStyle w:val="ListParagraph"/>
        <w:rPr>
          <w:rFonts w:ascii="Arial" w:hAnsi="Arial" w:cs="Arial"/>
          <w:sz w:val="20"/>
          <w:szCs w:val="20"/>
        </w:rPr>
      </w:pPr>
    </w:p>
    <w:p w14:paraId="4E6D4C57" w14:textId="77777777" w:rsidR="00486481" w:rsidRPr="00811A14" w:rsidRDefault="00486481" w:rsidP="003361AE">
      <w:pPr>
        <w:pStyle w:val="ListParagraph"/>
        <w:numPr>
          <w:ilvl w:val="0"/>
          <w:numId w:val="13"/>
        </w:numPr>
        <w:autoSpaceDE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Il-kumpanija...........għamlet l-adattamenti, it-titjib jew l-azzjonijiet meħtieġa biex tiżgura l-konformità mal-ordni, u tippreżenta flimkien ma’ din it-talba d-dokumentazzjoni meħtieġa biex tagħti prova ta’ dan. (</w:t>
      </w:r>
      <w:r>
        <w:rPr>
          <w:rFonts w:ascii="Arial" w:hAnsi="Arial"/>
          <w:i/>
          <w:sz w:val="20"/>
        </w:rPr>
        <w:t>jekk applikabbli minħabba modifiki li saru fil-faċilitajiet</w:t>
      </w:r>
      <w:r>
        <w:rPr>
          <w:rFonts w:ascii="Arial" w:hAnsi="Arial"/>
          <w:sz w:val="20"/>
        </w:rPr>
        <w:t>)</w:t>
      </w:r>
    </w:p>
    <w:p w14:paraId="52168297" w14:textId="77777777" w:rsidR="00486481" w:rsidRDefault="00486481" w:rsidP="003361A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49CC4A7" w14:textId="77777777" w:rsidR="00486481" w:rsidRDefault="00486481" w:rsidP="003361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U għal dan kollu </w:t>
      </w:r>
      <w:r>
        <w:rPr>
          <w:rFonts w:ascii="Arial" w:hAnsi="Arial"/>
          <w:b/>
          <w:sz w:val="20"/>
        </w:rPr>
        <w:t>TITLOB</w:t>
      </w:r>
      <w:r>
        <w:rPr>
          <w:rFonts w:ascii="Arial" w:hAnsi="Arial"/>
          <w:sz w:val="20"/>
        </w:rPr>
        <w:t xml:space="preserve"> lil (</w:t>
      </w:r>
      <w:r>
        <w:rPr>
          <w:rFonts w:ascii="Arial" w:hAnsi="Arial"/>
          <w:i/>
          <w:sz w:val="20"/>
        </w:rPr>
        <w:t>Uffiċċju.../Dipartiment...)</w:t>
      </w:r>
      <w:r>
        <w:rPr>
          <w:rFonts w:ascii="Arial" w:hAnsi="Arial"/>
          <w:sz w:val="20"/>
        </w:rPr>
        <w:t xml:space="preserve"> </w:t>
      </w:r>
    </w:p>
    <w:p w14:paraId="4D3126CA" w14:textId="77777777" w:rsidR="00486481" w:rsidRDefault="00486481" w:rsidP="003361AE">
      <w:pPr>
        <w:jc w:val="both"/>
        <w:rPr>
          <w:rFonts w:ascii="Arial" w:hAnsi="Arial" w:cs="Arial"/>
          <w:sz w:val="20"/>
          <w:szCs w:val="20"/>
        </w:rPr>
      </w:pPr>
    </w:p>
    <w:p w14:paraId="71A9F157" w14:textId="77777777" w:rsidR="00486481" w:rsidRDefault="00486481" w:rsidP="003361AE">
      <w:pPr>
        <w:pStyle w:val="ListParagraph"/>
        <w:numPr>
          <w:ilvl w:val="0"/>
          <w:numId w:val="18"/>
        </w:numPr>
        <w:autoSpaceDE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Infurmata minn din il-kumpanija, permezz ta’ dikjarazzjoni responsabbli, biex tikkonforma mad-dispożizzjonijiet tal-ordni ministerjali sabiex il-materjal miksub fil-bini tagħha ma jibqax jitqies bħala skart għall-finijiet legali kollha; u </w:t>
      </w:r>
    </w:p>
    <w:p w14:paraId="1F9C8E45" w14:textId="77777777" w:rsidR="00486481" w:rsidRDefault="00486481" w:rsidP="003361AE">
      <w:pPr>
        <w:pStyle w:val="ListParagraph"/>
        <w:rPr>
          <w:rFonts w:ascii="Arial" w:hAnsi="Arial" w:cs="Arial"/>
          <w:sz w:val="20"/>
          <w:szCs w:val="20"/>
        </w:rPr>
      </w:pPr>
    </w:p>
    <w:p w14:paraId="540AA3B0" w14:textId="196E26FE" w:rsidR="00486481" w:rsidRDefault="00486481" w:rsidP="003361AE">
      <w:pPr>
        <w:pStyle w:val="ListParagraph"/>
        <w:numPr>
          <w:ilvl w:val="0"/>
          <w:numId w:val="18"/>
        </w:numPr>
        <w:autoSpaceDE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Li tiġi rieżaminata u aġġornata l-awtorizzazzjoni attwali tal-maniġer tal-iskart, f’konformità mal-Liġi 7/2022 tat-8 ta’ April dwar l-iskart u l-ħamrija kkontaminati għal ekonomija ċirkolari, u b’mod speċifiku f’konformità mal-Anness II tagħha, li jistabbilixxi l-kodiċijiet għall-operazzjonijiet ta’ rkupru tal-iskart. </w:t>
      </w:r>
    </w:p>
    <w:p w14:paraId="373680BD" w14:textId="77777777" w:rsidR="00486481" w:rsidRDefault="00486481" w:rsidP="003361A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0F5986B" w14:textId="77777777" w:rsidR="00486481" w:rsidRDefault="00486481" w:rsidP="003361AE">
      <w:pPr>
        <w:jc w:val="both"/>
        <w:rPr>
          <w:rFonts w:ascii="Arial" w:hAnsi="Arial" w:cs="Arial"/>
          <w:sz w:val="20"/>
          <w:szCs w:val="20"/>
        </w:rPr>
      </w:pPr>
    </w:p>
    <w:p w14:paraId="28E51ED5" w14:textId="77777777" w:rsidR="00486481" w:rsidRDefault="00486481" w:rsidP="003361AE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78DCA2AC" w14:textId="77777777" w:rsidR="00486481" w:rsidRDefault="00486481" w:rsidP="003361AE">
      <w:pPr>
        <w:ind w:left="70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Post, data, firma.</w:t>
      </w:r>
    </w:p>
    <w:p w14:paraId="0E39DD0B" w14:textId="77777777" w:rsidR="00486481" w:rsidRDefault="00486481" w:rsidP="003361AE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br w:type="page"/>
      </w:r>
    </w:p>
    <w:p w14:paraId="4C9F5D19" w14:textId="338B9E04" w:rsidR="00486481" w:rsidRDefault="00614996" w:rsidP="003361AE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lastRenderedPageBreak/>
        <w:t xml:space="preserve"> </w:t>
      </w:r>
    </w:p>
    <w:p w14:paraId="7A32CFB3" w14:textId="4ACD71EB" w:rsidR="00614996" w:rsidRDefault="00614996" w:rsidP="003361A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b/>
          <w:sz w:val="20"/>
        </w:rPr>
        <w:t>ANNESS III</w:t>
      </w:r>
    </w:p>
    <w:p w14:paraId="0A56F5E6" w14:textId="2DABD822" w:rsidR="00614996" w:rsidRDefault="00614996" w:rsidP="003361AE">
      <w:pPr>
        <w:pStyle w:val="Heading5"/>
        <w:numPr>
          <w:ilvl w:val="0"/>
          <w:numId w:val="0"/>
        </w:numPr>
        <w:shd w:val="clear" w:color="auto" w:fill="FFFFFF"/>
        <w:spacing w:after="0" w:line="240" w:lineRule="auto"/>
        <w:ind w:left="1134" w:right="960"/>
        <w:jc w:val="center"/>
        <w:rPr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/>
          <w:i w:val="0"/>
          <w:sz w:val="20"/>
        </w:rPr>
        <w:t>Dikjarazzjoni ta’ konformità mal-kriterji għad-determinazzjoni ta’ meta l-iskart tal-plastik ittrattat ma jibqax jitqies bħala skart</w:t>
      </w:r>
    </w:p>
    <w:p w14:paraId="0C6DDD6C" w14:textId="77777777" w:rsidR="00811A14" w:rsidRPr="00811A14" w:rsidRDefault="00811A14" w:rsidP="00811A14"/>
    <w:p w14:paraId="4DD07610" w14:textId="18431324" w:rsidR="00BF664B" w:rsidRDefault="00253848" w:rsidP="00BF5A2C">
      <w:pPr>
        <w:pStyle w:val="ListParagraph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1. Dikjarazzjoni ta’ konformità għal materjal ta’ plastik riċiklat maħsub għall-manifattura ta’ materjali jew oġġetti li jiġu f’kuntatt mal-ikel </w:t>
      </w:r>
    </w:p>
    <w:p w14:paraId="4610E2B3" w14:textId="77777777" w:rsidR="00F716B2" w:rsidRDefault="00F716B2" w:rsidP="00BF5A2C">
      <w:pPr>
        <w:pStyle w:val="ListParagraph"/>
        <w:ind w:left="142"/>
        <w:rPr>
          <w:rFonts w:ascii="Arial" w:hAnsi="Arial" w:cs="Arial"/>
          <w:sz w:val="20"/>
          <w:szCs w:val="20"/>
        </w:rPr>
      </w:pPr>
    </w:p>
    <w:p w14:paraId="61AC2400" w14:textId="77777777" w:rsidR="00BF5A2C" w:rsidRDefault="00BF5A2C" w:rsidP="00BF5A2C">
      <w:pPr>
        <w:pStyle w:val="ListParagraph"/>
        <w:ind w:left="142"/>
        <w:rPr>
          <w:rFonts w:ascii="Arial" w:hAnsi="Arial" w:cs="Arial"/>
          <w:sz w:val="20"/>
          <w:szCs w:val="20"/>
        </w:rPr>
      </w:pPr>
    </w:p>
    <w:p w14:paraId="79114586" w14:textId="273A5C5B" w:rsidR="008A5CB4" w:rsidRDefault="00BF5A2C" w:rsidP="00F716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Skont ir-Regolament tal-Kummissjoni (KE) 282/2008 tas-27 ta’ Marzu d-dikjarazzjoni ta’ konformità meħtieġa f’tali każijiet kif stipulat fl-Artikolu 12.2 ta’ dak ir-Regolament għandha tinkludi wkoll l-informazzjoni li ġejja, kif speċifikat fil-parti B tal-Anness I ta’ dak ir-Regolament, jiġifieri:</w:t>
      </w:r>
    </w:p>
    <w:p w14:paraId="28E49E43" w14:textId="77777777" w:rsidR="008A5CB4" w:rsidRDefault="008A5CB4" w:rsidP="00F716B2">
      <w:pPr>
        <w:jc w:val="both"/>
        <w:rPr>
          <w:rFonts w:ascii="Arial" w:hAnsi="Arial" w:cs="Arial"/>
          <w:sz w:val="20"/>
          <w:szCs w:val="20"/>
        </w:rPr>
      </w:pPr>
    </w:p>
    <w:p w14:paraId="692FCA3F" w14:textId="77777777" w:rsidR="008A5CB4" w:rsidRDefault="008A5CB4" w:rsidP="00F716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1) id-dikjarazzjoni li l-proċess ta’ riċiklaġġ ġie awtorizzat, b’indikazzjoni tan-numru tar-Reġistru tal-KE tal-proċess ta’ riċiklaġġ awtorizzat; </w:t>
      </w:r>
    </w:p>
    <w:p w14:paraId="573E1DB9" w14:textId="77777777" w:rsidR="008A5CB4" w:rsidRDefault="008A5CB4" w:rsidP="00F716B2">
      <w:pPr>
        <w:jc w:val="both"/>
        <w:rPr>
          <w:rFonts w:ascii="Arial" w:hAnsi="Arial" w:cs="Arial"/>
          <w:sz w:val="20"/>
          <w:szCs w:val="20"/>
        </w:rPr>
      </w:pPr>
    </w:p>
    <w:p w14:paraId="7D5B8390" w14:textId="77777777" w:rsidR="008A5CB4" w:rsidRDefault="008A5CB4" w:rsidP="00F716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2) dikjarazzjoni li d-dħul tal-plastik, il-proċess ta’ riċiklaġġ u l-plastik riċiklat jikkonformaw mal-ispeċifikazzjonijiet li skonthom tkun ingħatat l-awtorizzazzjoni; </w:t>
      </w:r>
    </w:p>
    <w:p w14:paraId="5005D20C" w14:textId="77777777" w:rsidR="008A5CB4" w:rsidRDefault="008A5CB4" w:rsidP="00F716B2">
      <w:pPr>
        <w:jc w:val="both"/>
        <w:rPr>
          <w:rFonts w:ascii="Arial" w:hAnsi="Arial" w:cs="Arial"/>
          <w:sz w:val="20"/>
          <w:szCs w:val="20"/>
        </w:rPr>
      </w:pPr>
    </w:p>
    <w:p w14:paraId="6B2F57F5" w14:textId="1C8E5A25" w:rsidR="00BF664B" w:rsidRPr="00BF5A2C" w:rsidRDefault="008A5CB4" w:rsidP="00F716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3) id-dikjarazzjoni li sistema ta’ assigurazzjoni tal-kwalità hija implimentata skont it-taqsima B tal-anness tar-Regolament tal-Kummissjoni (KE) 2023/2006 tat-22 ta’ Diċembru 2006 dwar prassi tajba ta’ manifattura għal materjali u oġġetti maħsuba biex jiġu f’kuntatt mal-ikel.</w:t>
      </w:r>
    </w:p>
    <w:p w14:paraId="2BE5D567" w14:textId="25FB165D" w:rsidR="00253848" w:rsidRDefault="00253848">
      <w:pPr>
        <w:suppressAutoHyphens w:val="0"/>
        <w:rPr>
          <w:noProof/>
        </w:rPr>
      </w:pPr>
      <w:r>
        <w:br w:type="page"/>
      </w:r>
    </w:p>
    <w:p w14:paraId="36CB41B0" w14:textId="77777777" w:rsidR="009D0B6D" w:rsidRDefault="009D0B6D" w:rsidP="003361AE">
      <w:pPr>
        <w:rPr>
          <w:noProof/>
        </w:rPr>
      </w:pPr>
    </w:p>
    <w:p w14:paraId="2298CC5A" w14:textId="05B1E885" w:rsidR="00BF664B" w:rsidRDefault="00BF664B" w:rsidP="003361AE">
      <w:pPr>
        <w:rPr>
          <w:rFonts w:ascii="Arial" w:hAnsi="Arial" w:cs="Arial"/>
          <w:sz w:val="20"/>
          <w:szCs w:val="20"/>
        </w:rPr>
      </w:pPr>
    </w:p>
    <w:p w14:paraId="506ADB87" w14:textId="77777777" w:rsidR="009D0B6D" w:rsidRDefault="009D0B6D" w:rsidP="003361AE">
      <w:pPr>
        <w:rPr>
          <w:rFonts w:ascii="Arial" w:hAnsi="Arial" w:cs="Arial"/>
          <w:sz w:val="20"/>
          <w:szCs w:val="20"/>
        </w:rPr>
      </w:pPr>
    </w:p>
    <w:p w14:paraId="1531E261" w14:textId="68E0540D" w:rsidR="00BF664B" w:rsidRPr="00811A14" w:rsidRDefault="006062AD" w:rsidP="006062AD">
      <w:pPr>
        <w:pStyle w:val="ListParagraph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2. Dikjarazzjoni tal-konformità għal materjal tal-plastik riċiklat maħsub għall-manifattura ta’ prodotti oħra</w:t>
      </w:r>
    </w:p>
    <w:p w14:paraId="58C5C55E" w14:textId="77777777" w:rsidR="00486481" w:rsidRPr="00811A14" w:rsidRDefault="00486481" w:rsidP="00811A14">
      <w:pPr>
        <w:rPr>
          <w:i/>
          <w:iCs/>
        </w:rPr>
      </w:pPr>
    </w:p>
    <w:tbl>
      <w:tblPr>
        <w:tblW w:w="9782" w:type="dxa"/>
        <w:tblInd w:w="-434" w:type="dxa"/>
        <w:tblLayout w:type="fixed"/>
        <w:tblCellMar>
          <w:top w:w="48" w:type="dxa"/>
          <w:left w:w="96" w:type="dxa"/>
          <w:bottom w:w="48" w:type="dxa"/>
          <w:right w:w="96" w:type="dxa"/>
        </w:tblCellMar>
        <w:tblLook w:val="04A0" w:firstRow="1" w:lastRow="0" w:firstColumn="1" w:lastColumn="0" w:noHBand="0" w:noVBand="1"/>
      </w:tblPr>
      <w:tblGrid>
        <w:gridCol w:w="993"/>
        <w:gridCol w:w="8789"/>
      </w:tblGrid>
      <w:tr w:rsidR="00614996" w14:paraId="09492DA5" w14:textId="77777777" w:rsidTr="00811A14">
        <w:tc>
          <w:tcPr>
            <w:tcW w:w="993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45243360" w14:textId="77777777" w:rsidR="00614996" w:rsidRDefault="00614996" w:rsidP="003361AE">
            <w:pPr>
              <w:pStyle w:val="cuerpotablacentro"/>
              <w:widowControl w:val="0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8789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18D3B3E8" w14:textId="77777777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Produttur/Importatur tal-Materjal</w:t>
            </w:r>
          </w:p>
          <w:p w14:paraId="0CA99072" w14:textId="77777777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Isem:</w:t>
            </w:r>
          </w:p>
          <w:p w14:paraId="60170BA0" w14:textId="77777777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Indirizz:</w:t>
            </w:r>
          </w:p>
          <w:p w14:paraId="6F25EB63" w14:textId="77777777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Persuna ta’ kuntatt:</w:t>
            </w:r>
          </w:p>
          <w:p w14:paraId="1CC4353F" w14:textId="77777777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Telefown:</w:t>
            </w:r>
          </w:p>
          <w:p w14:paraId="2E3B642A" w14:textId="77777777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Posta elettronika:</w:t>
            </w:r>
          </w:p>
          <w:p w14:paraId="377E7487" w14:textId="0C11D5D5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Nru ta’ reġistrazzjoni fir-Reġistru tal-Produzzjoni u l-Immaniġġjar tal-Iskart:</w:t>
            </w:r>
          </w:p>
        </w:tc>
      </w:tr>
      <w:tr w:rsidR="00614996" w14:paraId="7D5D9E39" w14:textId="77777777" w:rsidTr="00811A14">
        <w:tc>
          <w:tcPr>
            <w:tcW w:w="993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5768DB2C" w14:textId="77777777" w:rsidR="00614996" w:rsidRDefault="00614996" w:rsidP="003361AE">
            <w:pPr>
              <w:pStyle w:val="cuerpotablacentro"/>
              <w:widowControl w:val="0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8789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6CAD04B8" w14:textId="77777777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Tip ta’ materjal tal-plastik riċiklat (</w:t>
            </w:r>
            <w:r>
              <w:rPr>
                <w:rFonts w:ascii="Arial" w:hAnsi="Arial"/>
                <w:i/>
                <w:sz w:val="20"/>
              </w:rPr>
              <w:t>indika):</w:t>
            </w:r>
          </w:p>
          <w:p w14:paraId="449AE999" w14:textId="77777777" w:rsidR="00614996" w:rsidRDefault="00614996" w:rsidP="003361AE">
            <w:pPr>
              <w:pStyle w:val="cuerpotablaizq"/>
              <w:widowControl w:val="0"/>
              <w:numPr>
                <w:ilvl w:val="0"/>
                <w:numId w:val="1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HDPE (polietilen ta’ densità għolja)</w:t>
            </w:r>
          </w:p>
          <w:p w14:paraId="06007C03" w14:textId="77777777" w:rsidR="00614996" w:rsidRDefault="00614996" w:rsidP="003361AE">
            <w:pPr>
              <w:pStyle w:val="cuerpotablaizq"/>
              <w:widowControl w:val="0"/>
              <w:numPr>
                <w:ilvl w:val="0"/>
                <w:numId w:val="1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LDPE (polietilen ta’ densità baxxa)</w:t>
            </w:r>
          </w:p>
          <w:p w14:paraId="5BA22201" w14:textId="77777777" w:rsidR="00614996" w:rsidRDefault="00614996" w:rsidP="003361AE">
            <w:pPr>
              <w:pStyle w:val="cuerpotablaizq"/>
              <w:widowControl w:val="0"/>
              <w:numPr>
                <w:ilvl w:val="0"/>
                <w:numId w:val="1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PET (poli(etilen tereftalat))</w:t>
            </w:r>
          </w:p>
          <w:p w14:paraId="75FF72ED" w14:textId="77777777" w:rsidR="00614996" w:rsidRDefault="00614996" w:rsidP="003361AE">
            <w:pPr>
              <w:pStyle w:val="cuerpotablaizq"/>
              <w:widowControl w:val="0"/>
              <w:numPr>
                <w:ilvl w:val="0"/>
                <w:numId w:val="1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PP (polipropilen)</w:t>
            </w:r>
          </w:p>
          <w:p w14:paraId="63E8E3E2" w14:textId="77777777" w:rsidR="00614996" w:rsidRDefault="00614996" w:rsidP="003361AE">
            <w:pPr>
              <w:pStyle w:val="cuerpotablaizq"/>
              <w:widowControl w:val="0"/>
              <w:numPr>
                <w:ilvl w:val="0"/>
                <w:numId w:val="1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PS (Polistiren)</w:t>
            </w:r>
          </w:p>
          <w:p w14:paraId="787B439E" w14:textId="77777777" w:rsidR="00614996" w:rsidRDefault="00614996" w:rsidP="003361AE">
            <w:pPr>
              <w:pStyle w:val="cuerpotablaizq"/>
              <w:widowControl w:val="0"/>
              <w:numPr>
                <w:ilvl w:val="0"/>
                <w:numId w:val="1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PVC (poli(klorur tal-vinil))</w:t>
            </w:r>
          </w:p>
          <w:p w14:paraId="2BDE0188" w14:textId="77777777" w:rsidR="00614996" w:rsidRDefault="00614996" w:rsidP="003361AE">
            <w:pPr>
              <w:pStyle w:val="cuerpotablaizq"/>
              <w:widowControl w:val="0"/>
              <w:numPr>
                <w:ilvl w:val="0"/>
                <w:numId w:val="1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EPS (polistiren espandut)</w:t>
            </w:r>
          </w:p>
          <w:p w14:paraId="7EED7F11" w14:textId="77777777" w:rsidR="00614996" w:rsidRDefault="00614996" w:rsidP="003361AE">
            <w:pPr>
              <w:pStyle w:val="cuerpotablaizq"/>
              <w:widowControl w:val="0"/>
              <w:numPr>
                <w:ilvl w:val="0"/>
                <w:numId w:val="14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Oħrajn (</w:t>
            </w:r>
            <w:r>
              <w:rPr>
                <w:rFonts w:ascii="Arial" w:hAnsi="Arial"/>
                <w:i/>
                <w:sz w:val="20"/>
              </w:rPr>
              <w:t>speċifika</w:t>
            </w:r>
            <w:r>
              <w:rPr>
                <w:rFonts w:ascii="Arial" w:hAnsi="Arial"/>
                <w:sz w:val="20"/>
              </w:rPr>
              <w:t>)</w:t>
            </w:r>
          </w:p>
          <w:p w14:paraId="7830A602" w14:textId="091CB74D" w:rsidR="003D70D1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Kontenut ta’ komponenti mhux tal-plastik (%):</w:t>
            </w:r>
          </w:p>
        </w:tc>
      </w:tr>
      <w:tr w:rsidR="00614996" w14:paraId="439C44EF" w14:textId="77777777" w:rsidTr="00811A14">
        <w:tc>
          <w:tcPr>
            <w:tcW w:w="993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0B8BE885" w14:textId="77777777" w:rsidR="00614996" w:rsidRDefault="00614996" w:rsidP="003361AE">
            <w:pPr>
              <w:pStyle w:val="cuerpotablacentro"/>
              <w:widowControl w:val="0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8789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1163FAE1" w14:textId="77777777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Numru tal-lott u kwantità (tunnellati):</w:t>
            </w:r>
          </w:p>
        </w:tc>
      </w:tr>
      <w:tr w:rsidR="00614996" w14:paraId="1416AA90" w14:textId="77777777" w:rsidTr="00811A14">
        <w:tc>
          <w:tcPr>
            <w:tcW w:w="993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5D0D4B55" w14:textId="77777777" w:rsidR="00614996" w:rsidRDefault="00614996" w:rsidP="003361AE">
            <w:pPr>
              <w:pStyle w:val="cuerpotablacentro"/>
              <w:widowControl w:val="0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789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620FD2CB" w14:textId="294EC668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Dan il-vjeġġ jissodisfa l-kriterji msemmija fl-Artikolu 3 tal-Ordni Ministerjali li tistabbilixxi l-kriterji biex jiġi ddeterminat meta l-iskart tal-plastik li jkun qed jiġi ttrattat b’mod mekkaniku u li jkun maħsub għall-manifattura ta’ prodotti tal-plastik ma jibqax jitqies bħala skart skont il-Liġi 7/2022 tat-8 ta’ April dwar l-iskart u l-ħamrija kkontaminati għal ekonomija ċirkolari.</w:t>
            </w:r>
          </w:p>
        </w:tc>
      </w:tr>
      <w:tr w:rsidR="00614996" w14:paraId="5EBE0286" w14:textId="77777777" w:rsidTr="00811A14">
        <w:tc>
          <w:tcPr>
            <w:tcW w:w="993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449A109B" w14:textId="77777777" w:rsidR="00614996" w:rsidRDefault="00614996" w:rsidP="003361AE">
            <w:pPr>
              <w:pStyle w:val="cuerpotablacentro"/>
              <w:widowControl w:val="0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8789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657BF049" w14:textId="2C48A181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Fir-rigward ta’ dan il-vjeġġ, it-traċċabbiltà mis-sors hija garantita mill-punt tal-ġenerazzjoni tal-iskart, u dan jista’ jintwera u jiġi ddokumentat, f’konformità mal-Artikolu 8 tal-Ordni Ministerjali li tistabbilixxi l-kriterji għad-determinazzjoni ta’ meta l-iskart tal-plastik li jkun qed jiġi ttrattat mekkanikament u li jkun maħsub għall-manifattura ta’ prodotti tal-plastik ma jibqax jitqies bħala skart skont il-Liġi 7/2022 tat-8 ta’ April dwar l-iskart u l-ħamrija kkontaminati għal ekonomija ċirkolari.</w:t>
            </w:r>
          </w:p>
        </w:tc>
      </w:tr>
      <w:tr w:rsidR="00614996" w14:paraId="2CCD2580" w14:textId="77777777" w:rsidTr="00811A14">
        <w:tc>
          <w:tcPr>
            <w:tcW w:w="993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3A73BEFF" w14:textId="77777777" w:rsidR="00614996" w:rsidRDefault="00614996" w:rsidP="003361AE">
            <w:pPr>
              <w:pStyle w:val="cuerpotablacentro"/>
              <w:widowControl w:val="0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8789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05732132" w14:textId="73DE1031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Il-produttur tal-materjal jimplimenta sistema tal-immaniġġjar skont l-Artikolu 6 tal-Ordni Ministerjali li tistabbilixxi l-kriterji għad-determinazzjoni ta’ meta l-iskart tal-plastik li jkun qed jiġi ttrattat mekkanikament u li jkun maħsub għall-manifattura ta’ prodotti tal-plastik ma jibqax jitqies bħala skart skont il-Liġi 7/2022 tat-8 ta’ April dwar l-iskart u l-ħamrija kkontaminati għal ekonomija ċirkolari.</w:t>
            </w:r>
          </w:p>
        </w:tc>
      </w:tr>
      <w:tr w:rsidR="00614996" w14:paraId="5C526FFD" w14:textId="77777777" w:rsidTr="00811A14">
        <w:tc>
          <w:tcPr>
            <w:tcW w:w="993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55246B07" w14:textId="77777777" w:rsidR="00614996" w:rsidRDefault="00614996" w:rsidP="003361AE">
            <w:pPr>
              <w:pStyle w:val="cuerpotablacentro"/>
              <w:widowControl w:val="0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8789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1F74BBB9" w14:textId="2A3648BE" w:rsidR="00614996" w:rsidRPr="00177144" w:rsidRDefault="00614996" w:rsidP="00811A14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Il-materjal ta’ din il-kunsinna huwa maħsub permezz ta’ bejgħ dirett jew permezz ta’ aġent/distributur kummerċjali biex jintuża esklussivament fis-settur tal-ipproċessar tal-plastik.</w:t>
            </w:r>
          </w:p>
        </w:tc>
      </w:tr>
      <w:tr w:rsidR="00614996" w14:paraId="35222DAA" w14:textId="77777777" w:rsidTr="00811A14">
        <w:tc>
          <w:tcPr>
            <w:tcW w:w="993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619F1732" w14:textId="77777777" w:rsidR="00614996" w:rsidRDefault="00614996" w:rsidP="003361AE">
            <w:pPr>
              <w:pStyle w:val="cuerpotablacentro"/>
              <w:widowControl w:val="0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8789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2F49D4A6" w14:textId="77777777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agħżel waħda mill-għażliet</w:t>
            </w:r>
            <w:r>
              <w:rPr>
                <w:rFonts w:ascii="Arial" w:hAnsi="Arial"/>
                <w:sz w:val="20"/>
              </w:rPr>
              <w:t>):</w:t>
            </w:r>
          </w:p>
          <w:p w14:paraId="3E6FA4F8" w14:textId="77777777" w:rsidR="00614996" w:rsidRDefault="00614996" w:rsidP="003361AE">
            <w:pPr>
              <w:pStyle w:val="cuerpotablaizq"/>
              <w:widowControl w:val="0"/>
              <w:numPr>
                <w:ilvl w:val="0"/>
                <w:numId w:val="15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Il-vjeġġ jikkonforma mal-istandard tekniku li ġej: (</w:t>
            </w:r>
            <w:r>
              <w:rPr>
                <w:rFonts w:ascii="Arial" w:hAnsi="Arial"/>
                <w:i/>
                <w:sz w:val="20"/>
              </w:rPr>
              <w:t>speċifika n-numru</w:t>
            </w:r>
            <w:r>
              <w:rPr>
                <w:rFonts w:ascii="Arial" w:hAnsi="Arial"/>
                <w:sz w:val="20"/>
              </w:rPr>
              <w:t>)</w:t>
            </w:r>
          </w:p>
          <w:p w14:paraId="5C188E91" w14:textId="77777777" w:rsidR="00614996" w:rsidRDefault="00614996" w:rsidP="003361AE">
            <w:pPr>
              <w:pStyle w:val="cuerpotablaizq"/>
              <w:widowControl w:val="0"/>
              <w:numPr>
                <w:ilvl w:val="0"/>
                <w:numId w:val="15"/>
              </w:numPr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Il-vjeġġ jikkonforma mal-ispeċifikazzjonijiet tekniċi meħtieġa mill-industrija fil-mira.</w:t>
            </w:r>
          </w:p>
        </w:tc>
      </w:tr>
      <w:tr w:rsidR="00614996" w14:paraId="566058C5" w14:textId="77777777" w:rsidTr="00811A14">
        <w:tc>
          <w:tcPr>
            <w:tcW w:w="993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7B3E9631" w14:textId="77777777" w:rsidR="00614996" w:rsidRDefault="00614996" w:rsidP="003361AE">
            <w:pPr>
              <w:pStyle w:val="cuerpotablacentro"/>
              <w:widowControl w:val="0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8789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2B14C1ED" w14:textId="08F9768A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Il-materjal f’dan il-vjeġġa mhuwiex ikklassifikat bħala perikoluż, kif stabbilit fil-kriterji tar-Regolament (KE) 1272/2008 u </w:t>
            </w:r>
            <w:r w:rsidR="00440EB5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/>
                <w:sz w:val="20"/>
              </w:rPr>
              <w:t xml:space="preserve"> (ir-Regolament CLP), jikkonforma mad-dispożizzjonijiet relatati mat-tqegħid fis-suq ta’ sustanzi ta’ tħassib serju ħafna, kif ukoll mar-restrizzjonijiet tal-Anness </w:t>
            </w:r>
            <w:r>
              <w:rPr>
                <w:rFonts w:ascii="Arial" w:hAnsi="Arial"/>
                <w:sz w:val="20"/>
              </w:rPr>
              <w:lastRenderedPageBreak/>
              <w:t>XVII għar-Regolament (KE) Nru 1907/2006</w:t>
            </w:r>
            <w:r w:rsidR="00440EB5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/>
                <w:sz w:val="20"/>
              </w:rPr>
              <w:t xml:space="preserve"> (ir-Regolament REACH) u mal-projbizzjonijiet jew ir-restrizzjonijiet fuq l-użu u t-tqegħid fis-suq ta’ sustanzi niġġiesa organiċi persistenti imposti mill-Artikolu 3 tar-Regolament (UE) 2019/1021</w:t>
            </w:r>
            <w:r w:rsidR="00440EB5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/>
                <w:sz w:val="20"/>
              </w:rPr>
              <w:t xml:space="preserve"> (ir-Regolament POP).</w:t>
            </w:r>
          </w:p>
        </w:tc>
      </w:tr>
      <w:tr w:rsidR="00614996" w14:paraId="69E40DE6" w14:textId="77777777" w:rsidTr="00811A14">
        <w:tc>
          <w:tcPr>
            <w:tcW w:w="993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493A55D5" w14:textId="77777777" w:rsidR="00614996" w:rsidRDefault="00614996" w:rsidP="003361AE">
            <w:pPr>
              <w:pStyle w:val="cuerpotablacentro"/>
              <w:widowControl w:val="0"/>
              <w:spacing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lastRenderedPageBreak/>
              <w:t>10</w:t>
            </w:r>
          </w:p>
        </w:tc>
        <w:tc>
          <w:tcPr>
            <w:tcW w:w="8789" w:type="dxa"/>
            <w:tcBorders>
              <w:top w:val="single" w:sz="6" w:space="0" w:color="A0B0C0"/>
              <w:left w:val="single" w:sz="6" w:space="0" w:color="A0B0C0"/>
              <w:bottom w:val="single" w:sz="6" w:space="0" w:color="A0B0C0"/>
              <w:right w:val="single" w:sz="6" w:space="0" w:color="A0B0C0"/>
            </w:tcBorders>
            <w:shd w:val="clear" w:color="auto" w:fill="auto"/>
            <w:vAlign w:val="center"/>
          </w:tcPr>
          <w:p w14:paraId="5DFBA52B" w14:textId="07DD9CE7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Dikjarazzjoni mill-produttur/importatur ta’ skart tal-plastik ittrattat mekkanikament li ma jibqax skart skont il-Liġi 7/2022 tat-8 ta’ April dwar l-iskart u l-ħamrija kkontaminati għal ekonomija ċirkolari.</w:t>
            </w:r>
          </w:p>
          <w:p w14:paraId="5BD9070F" w14:textId="77777777" w:rsidR="003806B6" w:rsidRDefault="003806B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9FC45D4" w14:textId="77777777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Jiena niċċertifika li l-informazzjoni t’hawn fuq hija kemm kompleta kif ukoll preċiża fl-aħjar għarfien u fehim tiegħi.</w:t>
            </w:r>
          </w:p>
          <w:p w14:paraId="60DBC366" w14:textId="0E9931F1" w:rsidR="00614996" w:rsidRDefault="00614996" w:rsidP="003361AE">
            <w:pPr>
              <w:pStyle w:val="cuerpotablaizq"/>
              <w:widowControl w:val="0"/>
              <w:spacing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Isem, data, firma.</w:t>
            </w:r>
          </w:p>
        </w:tc>
      </w:tr>
    </w:tbl>
    <w:p w14:paraId="6CF61555" w14:textId="77777777" w:rsidR="00614996" w:rsidRDefault="00614996" w:rsidP="003361AE">
      <w:pPr>
        <w:rPr>
          <w:sz w:val="20"/>
          <w:szCs w:val="20"/>
        </w:rPr>
      </w:pPr>
    </w:p>
    <w:p w14:paraId="6FA26517" w14:textId="77777777" w:rsidR="00B30FE7" w:rsidRDefault="00B30FE7" w:rsidP="003361AE">
      <w:pPr>
        <w:autoSpaceDE w:val="0"/>
        <w:jc w:val="both"/>
        <w:sectPr w:rsidR="00B30FE7" w:rsidSect="009D0B6D">
          <w:headerReference w:type="default" r:id="rId8"/>
          <w:footerReference w:type="default" r:id="rId9"/>
          <w:pgSz w:w="11906" w:h="16838"/>
          <w:pgMar w:top="2794" w:right="991" w:bottom="851" w:left="1701" w:header="900" w:footer="709" w:gutter="0"/>
          <w:cols w:space="720"/>
          <w:docGrid w:linePitch="360"/>
        </w:sectPr>
      </w:pPr>
    </w:p>
    <w:p w14:paraId="440D1360" w14:textId="77777777" w:rsidR="00B30FE7" w:rsidRDefault="00B30FE7" w:rsidP="003361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ANNESS IV</w:t>
      </w:r>
    </w:p>
    <w:p w14:paraId="44AD12A1" w14:textId="28FB853F" w:rsidR="00B30FE7" w:rsidRDefault="00B30FE7" w:rsidP="003361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Deskrizzjoni ta’ gwida dwar l-applikazzjoni tar-Regolament tal-POP</w:t>
      </w:r>
      <w:r>
        <w:rPr>
          <w:rStyle w:val="Ancladenotafinal"/>
          <w:rFonts w:ascii="Arial" w:hAnsi="Arial" w:cs="Arial"/>
          <w:b/>
          <w:sz w:val="20"/>
          <w:szCs w:val="20"/>
        </w:rPr>
        <w:endnoteReference w:id="1"/>
      </w:r>
      <w:r>
        <w:rPr>
          <w:rFonts w:ascii="Arial" w:hAnsi="Arial"/>
          <w:b/>
          <w:sz w:val="20"/>
        </w:rPr>
        <w:t xml:space="preserve"> għall-iskart tal-plastik</w:t>
      </w:r>
    </w:p>
    <w:p w14:paraId="3EB092A4" w14:textId="77777777" w:rsidR="00B30FE7" w:rsidRDefault="00B30FE7" w:rsidP="003361AE">
      <w:pPr>
        <w:jc w:val="center"/>
        <w:rPr>
          <w:rFonts w:ascii="Arial" w:hAnsi="Arial" w:cs="Arial"/>
          <w:b/>
          <w:sz w:val="20"/>
          <w:szCs w:val="20"/>
        </w:rPr>
      </w:pPr>
    </w:p>
    <w:p w14:paraId="16F6637D" w14:textId="77777777" w:rsidR="00B30FE7" w:rsidRDefault="00B30FE7" w:rsidP="003361AE">
      <w:pPr>
        <w:jc w:val="center"/>
        <w:rPr>
          <w:rFonts w:ascii="Arial" w:hAnsi="Arial" w:cs="Arial"/>
          <w:b/>
          <w:sz w:val="20"/>
          <w:szCs w:val="20"/>
        </w:rPr>
      </w:pPr>
    </w:p>
    <w:p w14:paraId="055377F3" w14:textId="19A0B429" w:rsidR="00B30FE7" w:rsidRDefault="00B30FE7" w:rsidP="003361AE">
      <w:pPr>
        <w:jc w:val="center"/>
        <w:rPr>
          <w:rFonts w:ascii="Arial" w:hAnsi="Arial" w:cs="Arial"/>
          <w:b/>
          <w:sz w:val="20"/>
          <w:szCs w:val="20"/>
        </w:rPr>
      </w:pPr>
    </w:p>
    <w:p w14:paraId="6E2D47F7" w14:textId="754A0FC2" w:rsidR="00B30FE7" w:rsidRDefault="00AB6949" w:rsidP="003361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B8A68" wp14:editId="71AA3B49">
                <wp:simplePos x="0" y="0"/>
                <wp:positionH relativeFrom="column">
                  <wp:posOffset>904875</wp:posOffset>
                </wp:positionH>
                <wp:positionV relativeFrom="paragraph">
                  <wp:posOffset>1504804</wp:posOffset>
                </wp:positionV>
                <wp:extent cx="860612" cy="246380"/>
                <wp:effectExtent l="0" t="0" r="1587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612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2AB22" w14:textId="48BCAF5C" w:rsidR="00906DFD" w:rsidRPr="00906DFD" w:rsidRDefault="00906DFD" w:rsidP="00906DF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Irkupru ta’ materjal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8B8A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1.25pt;margin-top:118.5pt;width:67.75pt;height:1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" fillcolor="white [3201]" strokeweight=".5pt">
                <v:textbox>
                  <w:txbxContent>
                    <w:p w14:paraId="6B32AB22" w14:textId="48BCAF5C" w:rsidR="00906DFD" w:rsidRPr="00906DFD" w:rsidRDefault="00906DFD" w:rsidP="00906DF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</w:rPr>
                        <w:t>Irkupru ta’ materjal</w:t>
                      </w:r>
                    </w:p>
                  </w:txbxContent>
                </v:textbox>
              </v:shape>
            </w:pict>
          </mc:Fallback>
        </mc:AlternateContent>
      </w:r>
      <w:r w:rsidR="00906DF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D0B03" wp14:editId="7C90ACAF">
                <wp:simplePos x="0" y="0"/>
                <wp:positionH relativeFrom="column">
                  <wp:posOffset>2980055</wp:posOffset>
                </wp:positionH>
                <wp:positionV relativeFrom="paragraph">
                  <wp:posOffset>2255632</wp:posOffset>
                </wp:positionV>
                <wp:extent cx="1918447" cy="291353"/>
                <wp:effectExtent l="0" t="0" r="24765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447" cy="291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4AA7E" w14:textId="77777777" w:rsidR="006C161B" w:rsidRPr="00AB6949" w:rsidRDefault="00906DFD" w:rsidP="006C161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B6949">
                              <w:rPr>
                                <w:sz w:val="10"/>
                                <w:szCs w:val="10"/>
                              </w:rPr>
                              <w:t xml:space="preserve">Valutazzjoni tal-Inċinerazzjoni/Enerġija </w:t>
                            </w:r>
                          </w:p>
                          <w:p w14:paraId="71F47356" w14:textId="553DA01F" w:rsidR="00906DFD" w:rsidRPr="00AB6949" w:rsidRDefault="006C161B" w:rsidP="006C161B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AB6949">
                              <w:rPr>
                                <w:sz w:val="10"/>
                                <w:szCs w:val="10"/>
                              </w:rPr>
                              <w:t>(implimentazzjoni tal-Anness V, il-Parti 1 tar-Regolament dwar il-POPs)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D0B03" id="Text Box 11" o:spid="_x0000_s1027" type="#_x0000_t202" style="position:absolute;left:0;text-align:left;margin-left:234.65pt;margin-top:177.6pt;width:151.05pt;height:22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" fillcolor="white [3201]" strokeweight=".5pt">
                <v:textbox>
                  <w:txbxContent>
                    <w:p w14:paraId="3834AA7E" w14:textId="77777777" w:rsidR="006C161B" w:rsidRPr="00AB6949" w:rsidRDefault="00906DFD" w:rsidP="006C161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B6949">
                        <w:rPr>
                          <w:sz w:val="10"/>
                          <w:szCs w:val="10"/>
                        </w:rPr>
                        <w:t xml:space="preserve">Valutazzjoni tal-Inċinerazzjoni/Enerġija </w:t>
                      </w:r>
                    </w:p>
                    <w:p w14:paraId="71F47356" w14:textId="553DA01F" w:rsidR="00906DFD" w:rsidRPr="00AB6949" w:rsidRDefault="006C161B" w:rsidP="006C161B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 w:rsidRPr="00AB6949">
                        <w:rPr>
                          <w:sz w:val="10"/>
                          <w:szCs w:val="10"/>
                        </w:rPr>
                        <w:t>(implimentazzjoni tal-Anness V, il-Parti 1 tar-Regolament dwar il-POPs)</w:t>
                      </w:r>
                    </w:p>
                  </w:txbxContent>
                </v:textbox>
              </v:shape>
            </w:pict>
          </mc:Fallback>
        </mc:AlternateContent>
      </w:r>
      <w:r w:rsidR="00906D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9034A5" wp14:editId="7AB3BC77">
                <wp:simplePos x="0" y="0"/>
                <wp:positionH relativeFrom="column">
                  <wp:posOffset>3993589</wp:posOffset>
                </wp:positionH>
                <wp:positionV relativeFrom="paragraph">
                  <wp:posOffset>1789280</wp:posOffset>
                </wp:positionV>
                <wp:extent cx="654423" cy="286870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23" cy="28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07447" w14:textId="68715CD3" w:rsidR="00906DFD" w:rsidRPr="00906DFD" w:rsidRDefault="00906DFD" w:rsidP="00906DF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il-konċentrazzjoni </w:t>
                            </w:r>
                            <w:r>
                              <w:rPr>
                                <w:sz w:val="12"/>
                              </w:rPr>
                              <w:t>ma tistax tiġi ddeterminata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34A5" id="Text Box 10" o:spid="_x0000_s1028" type="#_x0000_t202" style="position:absolute;left:0;text-align:left;margin-left:314.45pt;margin-top:140.9pt;width:51.5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" fillcolor="white [3201]" strokeweight=".5pt">
                <v:textbox inset="0,0,0,0">
                  <w:txbxContent>
                    <w:p w14:paraId="7D807447" w14:textId="68715CD3" w:rsidR="00906DFD" w:rsidRPr="00906DFD" w:rsidRDefault="00906DFD" w:rsidP="00906DF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</w:rPr>
                        <w:t xml:space="preserve">il-konċentrazzjoni </w:t>
                      </w:r>
                      <w:r>
                        <w:rPr>
                          <w:sz w:val="12"/>
                        </w:rPr>
                        <w:t>ma tistax tiġi ddeterminata</w:t>
                      </w:r>
                    </w:p>
                  </w:txbxContent>
                </v:textbox>
              </v:shape>
            </w:pict>
          </mc:Fallback>
        </mc:AlternateContent>
      </w:r>
      <w:r w:rsidR="00906DF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74EC5C" wp14:editId="6C720550">
                <wp:simplePos x="0" y="0"/>
                <wp:positionH relativeFrom="column">
                  <wp:posOffset>3025700</wp:posOffset>
                </wp:positionH>
                <wp:positionV relativeFrom="paragraph">
                  <wp:posOffset>1789654</wp:posOffset>
                </wp:positionV>
                <wp:extent cx="820271" cy="264160"/>
                <wp:effectExtent l="0" t="0" r="18415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271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81B38" w14:textId="638B9505" w:rsidR="00906DFD" w:rsidRPr="00906DFD" w:rsidRDefault="00906DFD" w:rsidP="00906DF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Pop </w:t>
                            </w:r>
                            <w:r>
                              <w:rPr>
                                <w:sz w:val="12"/>
                              </w:rPr>
                              <w:t>&gt; limitu stabbilit fl-Anness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EC5C" id="Text Box 9" o:spid="_x0000_s1029" type="#_x0000_t202" style="position:absolute;left:0;text-align:left;margin-left:238.25pt;margin-top:140.9pt;width:64.6pt;height: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" fillcolor="white [3201]" strokeweight=".5pt">
                <v:textbox inset="0,0,0,0">
                  <w:txbxContent>
                    <w:p w14:paraId="66381B38" w14:textId="638B9505" w:rsidR="00906DFD" w:rsidRPr="00906DFD" w:rsidRDefault="00906DFD" w:rsidP="00906DF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</w:rPr>
                        <w:t xml:space="preserve">Pop </w:t>
                      </w:r>
                      <w:r>
                        <w:rPr>
                          <w:sz w:val="12"/>
                        </w:rPr>
                        <w:t>&gt; limitu stabbilit fl-Anness IV</w:t>
                      </w:r>
                    </w:p>
                  </w:txbxContent>
                </v:textbox>
              </v:shape>
            </w:pict>
          </mc:Fallback>
        </mc:AlternateContent>
      </w:r>
      <w:r w:rsidR="00906DF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6FE8D3" wp14:editId="198E1D20">
                <wp:simplePos x="0" y="0"/>
                <wp:positionH relativeFrom="column">
                  <wp:posOffset>2129230</wp:posOffset>
                </wp:positionH>
                <wp:positionV relativeFrom="paragraph">
                  <wp:posOffset>1789653</wp:posOffset>
                </wp:positionV>
                <wp:extent cx="820271" cy="264459"/>
                <wp:effectExtent l="0" t="0" r="1841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271" cy="26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833C4" w14:textId="065FA247" w:rsidR="00906DFD" w:rsidRPr="00906DFD" w:rsidRDefault="00906DFD" w:rsidP="00906DF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Pop </w:t>
                            </w:r>
                            <w:r>
                              <w:rPr>
                                <w:sz w:val="12"/>
                              </w:rPr>
                              <w:t>&lt; limitu stabbilit fl-Anness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FE8D3" id="Text Box 8" o:spid="_x0000_s1030" type="#_x0000_t202" style="position:absolute;left:0;text-align:left;margin-left:167.65pt;margin-top:140.9pt;width:64.6pt;height: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" fillcolor="white [3201]" strokeweight=".5pt">
                <v:textbox inset="0,0,0,0">
                  <w:txbxContent>
                    <w:p w14:paraId="2C1833C4" w14:textId="065FA247" w:rsidR="00906DFD" w:rsidRPr="00906DFD" w:rsidRDefault="00906DFD" w:rsidP="00906DF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</w:rPr>
                        <w:t xml:space="preserve">Pop </w:t>
                      </w:r>
                      <w:r>
                        <w:rPr>
                          <w:sz w:val="12"/>
                        </w:rPr>
                        <w:t>&lt; limitu stabbilit fl-Anness IV</w:t>
                      </w:r>
                    </w:p>
                  </w:txbxContent>
                </v:textbox>
              </v:shape>
            </w:pict>
          </mc:Fallback>
        </mc:AlternateContent>
      </w:r>
      <w:r w:rsidR="00906D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35010" wp14:editId="29516142">
                <wp:simplePos x="0" y="0"/>
                <wp:positionH relativeFrom="column">
                  <wp:posOffset>2626771</wp:posOffset>
                </wp:positionH>
                <wp:positionV relativeFrom="paragraph">
                  <wp:posOffset>1171089</wp:posOffset>
                </wp:positionV>
                <wp:extent cx="1402976" cy="246529"/>
                <wp:effectExtent l="0" t="0" r="2603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976" cy="246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381CA" w14:textId="5B7DDFFF" w:rsidR="00906DFD" w:rsidRPr="00906DFD" w:rsidRDefault="00906DFD" w:rsidP="00906DF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Bil-preżenza </w:t>
                            </w:r>
                            <w:r>
                              <w:rPr>
                                <w:sz w:val="14"/>
                              </w:rPr>
                              <w:t>ta’ POPs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B35010" id="Text Box 6" o:spid="_x0000_s1031" type="#_x0000_t202" style="position:absolute;left:0;text-align:left;margin-left:206.85pt;margin-top:92.2pt;width:110.45pt;height:1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cuPAIAAIMEAAAOAAAAZHJzL2Uyb0RvYy54bWysVE1v2zAMvQ/YfxB0X+x4Sdo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" fillcolor="white [3201]" strokeweight=".5pt">
                <v:textbox>
                  <w:txbxContent>
                    <w:p w14:paraId="5E4381CA" w14:textId="5B7DDFFF" w:rsidR="00906DFD" w:rsidRPr="00906DFD" w:rsidRDefault="00906DFD" w:rsidP="00906DF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</w:rPr>
                        <w:t xml:space="preserve">Bil-preżenza </w:t>
                      </w:r>
                      <w:r>
                        <w:rPr>
                          <w:sz w:val="14"/>
                        </w:rPr>
                        <w:t>ta’ POPs</w:t>
                      </w:r>
                    </w:p>
                  </w:txbxContent>
                </v:textbox>
              </v:shape>
            </w:pict>
          </mc:Fallback>
        </mc:AlternateContent>
      </w:r>
      <w:r w:rsidR="00906D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8D912" wp14:editId="44DBA417">
                <wp:simplePos x="0" y="0"/>
                <wp:positionH relativeFrom="column">
                  <wp:posOffset>1882252</wp:posOffset>
                </wp:positionH>
                <wp:positionV relativeFrom="paragraph">
                  <wp:posOffset>1170342</wp:posOffset>
                </wp:positionV>
                <wp:extent cx="658906" cy="246529"/>
                <wp:effectExtent l="0" t="0" r="2730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06" cy="246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0EE38" w14:textId="751CD4E4" w:rsidR="00906DFD" w:rsidRPr="00342D4B" w:rsidRDefault="00906DFD" w:rsidP="00906DFD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 xml:space="preserve">Mingħajr </w:t>
                            </w:r>
                            <w:r>
                              <w:rPr>
                                <w:sz w:val="10"/>
                              </w:rPr>
                              <w:t>POPs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8D912" id="Text Box 4" o:spid="_x0000_s1032" type="#_x0000_t202" style="position:absolute;left:0;text-align:left;margin-left:148.2pt;margin-top:92.15pt;width:51.9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" fillcolor="white [3201]" strokeweight=".5pt">
                <v:textbox>
                  <w:txbxContent>
                    <w:p w14:paraId="0040EE38" w14:textId="751CD4E4" w:rsidR="00906DFD" w:rsidRPr="00342D4B" w:rsidRDefault="00906DFD" w:rsidP="00906DFD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</w:rPr>
                        <w:t xml:space="preserve">Mingħajr </w:t>
                      </w:r>
                      <w:r>
                        <w:rPr>
                          <w:sz w:val="10"/>
                        </w:rPr>
                        <w:t>POPs</w:t>
                      </w:r>
                    </w:p>
                  </w:txbxContent>
                </v:textbox>
              </v:shape>
            </w:pict>
          </mc:Fallback>
        </mc:AlternateContent>
      </w:r>
      <w:r w:rsidR="00906D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88A7F" wp14:editId="652CA80F">
                <wp:simplePos x="0" y="0"/>
                <wp:positionH relativeFrom="column">
                  <wp:posOffset>2681082</wp:posOffset>
                </wp:positionH>
                <wp:positionV relativeFrom="paragraph">
                  <wp:posOffset>591185</wp:posOffset>
                </wp:positionV>
                <wp:extent cx="542925" cy="276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D465B" w14:textId="58820EB9" w:rsidR="00EC15D2" w:rsidRPr="00906DFD" w:rsidRDefault="00EC15D2" w:rsidP="00906DF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Subsett </w:t>
                            </w:r>
                            <w:r>
                              <w:rPr>
                                <w:sz w:val="12"/>
                              </w:rPr>
                              <w:t>tal-plastik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88A7F" id="Text Box 2" o:spid="_x0000_s1033" type="#_x0000_t202" style="position:absolute;left:0;text-align:left;margin-left:211.1pt;margin-top:46.55pt;width:42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CHOwIAAII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" fillcolor="white [3201]" strokeweight=".5pt">
                <v:textbox>
                  <w:txbxContent>
                    <w:p w14:paraId="573D465B" w14:textId="58820EB9" w:rsidR="00EC15D2" w:rsidRPr="00906DFD" w:rsidRDefault="00EC15D2" w:rsidP="00906DF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</w:rPr>
                        <w:t xml:space="preserve">Subsett </w:t>
                      </w:r>
                      <w:r>
                        <w:rPr>
                          <w:sz w:val="12"/>
                        </w:rPr>
                        <w:t>tal-plastik</w:t>
                      </w:r>
                    </w:p>
                  </w:txbxContent>
                </v:textbox>
              </v:shape>
            </w:pict>
          </mc:Fallback>
        </mc:AlternateContent>
      </w:r>
      <w:r w:rsidR="00906D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87C48" wp14:editId="49F998C3">
                <wp:simplePos x="0" y="0"/>
                <wp:positionH relativeFrom="column">
                  <wp:posOffset>2210435</wp:posOffset>
                </wp:positionH>
                <wp:positionV relativeFrom="paragraph">
                  <wp:posOffset>157480</wp:posOffset>
                </wp:positionV>
                <wp:extent cx="1281113" cy="280988"/>
                <wp:effectExtent l="0" t="0" r="1460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1113" cy="280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B4B40" w14:textId="4E86887A" w:rsidR="00EC15D2" w:rsidRPr="00EC15D2" w:rsidRDefault="00EC15D2" w:rsidP="00EC15D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SKART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TA’ PLASTIK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87C48" id="Text Box 1" o:spid="_x0000_s1034" type="#_x0000_t202" style="position:absolute;left:0;text-align:left;margin-left:174.05pt;margin-top:12.4pt;width:100.9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" fillcolor="white [3201]" strokeweight=".5pt">
                <v:textbox>
                  <w:txbxContent>
                    <w:p w14:paraId="147B4B40" w14:textId="4E86887A" w:rsidR="00EC15D2" w:rsidRPr="00EC15D2" w:rsidRDefault="00EC15D2" w:rsidP="00EC15D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 xml:space="preserve">SKART </w:t>
                      </w:r>
                      <w:r>
                        <w:rPr>
                          <w:rFonts w:ascii="Arial" w:hAnsi="Arial"/>
                          <w:sz w:val="12"/>
                        </w:rPr>
                        <w:t>TA’ PLASTIK</w:t>
                      </w:r>
                    </w:p>
                  </w:txbxContent>
                </v:textbox>
              </v:shape>
            </w:pict>
          </mc:Fallback>
        </mc:AlternateContent>
      </w:r>
      <w:r w:rsidR="00906DFD">
        <w:rPr>
          <w:noProof/>
        </w:rPr>
        <w:drawing>
          <wp:inline distT="0" distB="0" distL="0" distR="0" wp14:anchorId="1B29798C" wp14:editId="65E7B5FA">
            <wp:extent cx="5587656" cy="2927203"/>
            <wp:effectExtent l="0" t="0" r="0" b="6985"/>
            <wp:docPr id="3" name="Imagen 3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, Dibujo de ingenierí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59" t="19610" r="17765" b="23498"/>
                    <a:stretch/>
                  </pic:blipFill>
                  <pic:spPr bwMode="auto">
                    <a:xfrm>
                      <a:off x="0" y="0"/>
                      <a:ext cx="5630197" cy="294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6909D" w14:textId="77777777" w:rsidR="0025611B" w:rsidRDefault="0025611B" w:rsidP="003361AE">
      <w:pPr>
        <w:autoSpaceDE w:val="0"/>
        <w:jc w:val="both"/>
        <w:rPr>
          <w:rFonts w:ascii="Arial" w:eastAsia="Calibri" w:hAnsi="Arial" w:cs="Arial"/>
          <w:b/>
          <w:lang w:eastAsia="en-US"/>
        </w:rPr>
      </w:pPr>
    </w:p>
    <w:sectPr w:rsidR="0025611B">
      <w:pgSz w:w="11906" w:h="16838"/>
      <w:pgMar w:top="2794" w:right="991" w:bottom="1276" w:left="1701" w:header="90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E34D" w14:textId="77777777" w:rsidR="00550BAE" w:rsidRDefault="00550BAE">
      <w:r>
        <w:separator/>
      </w:r>
    </w:p>
  </w:endnote>
  <w:endnote w:type="continuationSeparator" w:id="0">
    <w:p w14:paraId="1440C57B" w14:textId="77777777" w:rsidR="00550BAE" w:rsidRDefault="00550BAE">
      <w:r>
        <w:continuationSeparator/>
      </w:r>
    </w:p>
  </w:endnote>
  <w:endnote w:id="1">
    <w:p w14:paraId="3AB951B1" w14:textId="209FB708" w:rsidR="0024204A" w:rsidRPr="00CB0AB3" w:rsidRDefault="0024204A" w:rsidP="00B30FE7">
      <w:pPr>
        <w:rPr>
          <w:rFonts w:ascii="Arial" w:hAnsi="Arial" w:cs="Arial"/>
          <w:sz w:val="16"/>
          <w:szCs w:val="16"/>
        </w:rPr>
      </w:pPr>
      <w:r>
        <w:rPr>
          <w:rStyle w:val="Caracteresdenotafinal"/>
          <w:rFonts w:ascii="Arial" w:hAnsi="Arial" w:cs="Arial"/>
          <w:sz w:val="18"/>
          <w:szCs w:val="18"/>
        </w:rPr>
        <w:endnoteRef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6"/>
        </w:rPr>
        <w:t xml:space="preserve">It-trattamenti msemmija fl-Anness V, il-Parti 1 tar-Regolament (UE) 2019/1021 tal-Parlament Ewropew u tal-Kunsill tal-20 ta’ Ġunju 2019 dwar il-pollutanti organiċi persistenti (POPs) applikati għall-fluss tal-iskart tal-plastik huma: </w:t>
      </w:r>
    </w:p>
    <w:p w14:paraId="727FCC63" w14:textId="77777777" w:rsidR="0024204A" w:rsidRDefault="0024204A" w:rsidP="00B30FE7">
      <w:pPr>
        <w:rPr>
          <w:rFonts w:ascii="Arial" w:eastAsia="Calibri" w:hAnsi="Arial" w:cs="Arial"/>
          <w:sz w:val="16"/>
          <w:szCs w:val="16"/>
        </w:rPr>
      </w:pPr>
      <w:r>
        <w:rPr>
          <w:rFonts w:ascii="Arial" w:hAnsi="Arial"/>
          <w:sz w:val="16"/>
        </w:rPr>
        <w:t>D 9 Trattament fiżiku-kimiku</w:t>
      </w:r>
    </w:p>
    <w:p w14:paraId="2BD0F10B" w14:textId="77777777" w:rsidR="0024204A" w:rsidRDefault="0024204A" w:rsidP="00B30FE7">
      <w:pPr>
        <w:suppressAutoHyphens w:val="0"/>
        <w:spacing w:line="254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hAnsi="Arial"/>
          <w:sz w:val="16"/>
        </w:rPr>
        <w:t>D 10 Inċinerazzjoni fuq l-art</w:t>
      </w:r>
    </w:p>
    <w:p w14:paraId="09BC0F3D" w14:textId="77777777" w:rsidR="0024204A" w:rsidRDefault="0024204A" w:rsidP="00B30FE7">
      <w:pPr>
        <w:suppressAutoHyphens w:val="0"/>
        <w:spacing w:line="254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hAnsi="Arial"/>
          <w:sz w:val="16"/>
        </w:rPr>
        <w:t>R 1 Użu ewlieni bħala karburant jew mezzi oħra ta’ ġenerazzjoni tal-enerġija, eskluż l-iskart li fih il-PCBs</w:t>
      </w:r>
    </w:p>
    <w:p w14:paraId="0EA13B47" w14:textId="77777777" w:rsidR="0024204A" w:rsidRDefault="0024204A" w:rsidP="00B30FE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Cambria"/>
    <w:charset w:val="00"/>
    <w:family w:val="roman"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3484" w14:textId="28C2BEF7" w:rsidR="0024204A" w:rsidRPr="00B21747" w:rsidRDefault="0024204A">
    <w:pPr>
      <w:pStyle w:val="Footer"/>
      <w:jc w:val="right"/>
      <w:rPr>
        <w:rFonts w:ascii="Calibri" w:hAnsi="Calibri" w:cs="Calibri"/>
        <w:sz w:val="12"/>
        <w:szCs w:val="12"/>
      </w:rPr>
    </w:pPr>
    <w:r w:rsidRPr="00B21747">
      <w:rPr>
        <w:rFonts w:ascii="Calibri" w:hAnsi="Calibri" w:cs="Calibri"/>
        <w:sz w:val="12"/>
      </w:rPr>
      <w:fldChar w:fldCharType="begin"/>
    </w:r>
    <w:r w:rsidRPr="00B21747">
      <w:rPr>
        <w:rFonts w:ascii="Calibri" w:hAnsi="Calibri" w:cs="Calibri"/>
        <w:sz w:val="12"/>
      </w:rPr>
      <w:instrText>PAGE   \* MERGEFORMAT</w:instrText>
    </w:r>
    <w:r w:rsidRPr="00B21747">
      <w:rPr>
        <w:rFonts w:ascii="Calibri" w:hAnsi="Calibri" w:cs="Calibri"/>
        <w:sz w:val="12"/>
      </w:rPr>
      <w:fldChar w:fldCharType="separate"/>
    </w:r>
    <w:r w:rsidR="00006886" w:rsidRPr="00006886">
      <w:rPr>
        <w:rFonts w:ascii="Calibri" w:hAnsi="Calibri" w:cs="Calibri"/>
        <w:sz w:val="12"/>
      </w:rPr>
      <w:t>2</w:t>
    </w:r>
    <w:r w:rsidRPr="00B21747">
      <w:rPr>
        <w:rFonts w:ascii="Calibri" w:hAnsi="Calibri" w:cs="Calibri"/>
        <w:sz w:val="12"/>
      </w:rPr>
      <w:fldChar w:fldCharType="end"/>
    </w:r>
  </w:p>
  <w:p w14:paraId="14F0BB5D" w14:textId="77777777" w:rsidR="0024204A" w:rsidRDefault="002420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3042" w14:textId="77777777" w:rsidR="00550BAE" w:rsidRDefault="00550BAE">
      <w:r>
        <w:separator/>
      </w:r>
    </w:p>
  </w:footnote>
  <w:footnote w:type="continuationSeparator" w:id="0">
    <w:p w14:paraId="44BBD5BE" w14:textId="77777777" w:rsidR="00550BAE" w:rsidRDefault="00550BAE">
      <w:r>
        <w:continuationSeparator/>
      </w:r>
    </w:p>
  </w:footnote>
  <w:footnote w:id="1">
    <w:p w14:paraId="2081716D" w14:textId="08A9FC24" w:rsidR="0024204A" w:rsidRPr="002332E0" w:rsidRDefault="0024204A" w:rsidP="002332E0">
      <w:pPr>
        <w:pStyle w:val="FootnoteText"/>
        <w:widowControl w:val="0"/>
        <w:ind w:left="-1276"/>
        <w:jc w:val="both"/>
        <w:rPr>
          <w:rFonts w:ascii="Arial" w:hAnsi="Arial" w:cs="Arial"/>
          <w:strike/>
          <w:sz w:val="16"/>
          <w:szCs w:val="16"/>
        </w:rPr>
      </w:pPr>
      <w:r>
        <w:rPr>
          <w:rStyle w:val="Caracteresdenotaalpie"/>
        </w:rPr>
        <w:footnoteRef/>
      </w:r>
      <w:r>
        <w:rPr>
          <w:rFonts w:ascii="Arial" w:hAnsi="Arial"/>
          <w:sz w:val="16"/>
        </w:rPr>
        <w:t xml:space="preserve"> Il-komunikazzjoni tal-Kummissjoni 2018/C 124/01 tiddikjara li EWC 19 12 04 jista’ jiġi minn impjanti ta’ trattament tal-WEEE kif ukoll minn installazzjonijiet oħra li jwettqu trattament mekkanizzat.</w:t>
      </w:r>
    </w:p>
    <w:p w14:paraId="20E917F3" w14:textId="3AE28103" w:rsidR="0024204A" w:rsidRPr="00576F73" w:rsidRDefault="0024204A" w:rsidP="002332E0">
      <w:pPr>
        <w:pStyle w:val="FootnoteText"/>
        <w:widowControl w:val="0"/>
        <w:ind w:left="-127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L-iskart tal-plastik (jew ta’ sottogruppi derivati mill-plastik) li jkun fih sustanzi niġġiesa organiċi persistenti f’konċentrazzjonijiet ogħla mil-limitu statutorju stabbilit skont id-dispożizzjonijiet tar-Regolament (UE) 2019/1021 dwar is-sustanzi niġġiesa organiċi persistenti (POPs) ma għandux ikun eliġibbli.</w:t>
      </w:r>
    </w:p>
    <w:p w14:paraId="5C4839F4" w14:textId="29488558" w:rsidR="0024204A" w:rsidRPr="00576F73" w:rsidRDefault="0024204A" w:rsidP="002332E0">
      <w:pPr>
        <w:pStyle w:val="FootnoteText"/>
        <w:widowControl w:val="0"/>
        <w:ind w:left="-127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Is-subsettijiet tal-plastik miksuba minn impjanti tat-trattament tal-iskart mekkanizzati maħsuba biex jiksbu l-kundizzjoni tat-tmiem tal-istatus ta’ skart għandhom jiġu vvalutati sabiex jiġu ddeterminati l-karatteristiċi tal-periklu tagħhom. EWC 19 12 04 jista’ jiġi assenjat biss għal subsettijiet tal-plastik fejn ma tkun ġiet ivverifikata l-ebda karatteristika perikoluża. Għal subsettijiet tal-plastik miksuba f’installazzjonijiet li ma jiggarantixxux in-natura mhux perikoluża tal-iskart, il-kodiċi 19 12 11* għandu japplika Skart ieħor (inklużi taħlitiet ta’ materjali) li jirriżulta mit-trattament mekkaniku ta’ skart li jkun fih sustanzi perikolużi. Dan il-kriterju ta’ divrenzjar bejn iż-żewġ kodiċijiet tal-EWC imsemmija għandu japplika fl-impjanti kollha ta’ trattament mekkanizzati, irrispettivament mill-oriġini tal-iskart li jittrattaw.</w:t>
      </w:r>
    </w:p>
    <w:p w14:paraId="5BFFD592" w14:textId="77777777" w:rsidR="0024204A" w:rsidRPr="002332E0" w:rsidRDefault="0024204A" w:rsidP="00614996">
      <w:pPr>
        <w:pStyle w:val="FootnoteText"/>
        <w:widowControl w:val="0"/>
      </w:pPr>
    </w:p>
  </w:footnote>
  <w:footnote w:id="2">
    <w:p w14:paraId="1806A504" w14:textId="023E4A43" w:rsidR="0024204A" w:rsidRPr="009D0B6D" w:rsidRDefault="0024204A" w:rsidP="009D0B6D">
      <w:pPr>
        <w:pStyle w:val="FootnoteText"/>
        <w:ind w:left="-1134" w:right="-567"/>
        <w:rPr>
          <w:rFonts w:ascii="Arial" w:eastAsia="Calibri" w:hAnsi="Arial" w:cs="Arial"/>
          <w:sz w:val="14"/>
          <w:szCs w:val="14"/>
        </w:rPr>
      </w:pPr>
      <w:r>
        <w:rPr>
          <w:rStyle w:val="FootnoteReference"/>
          <w:sz w:val="14"/>
          <w:szCs w:val="14"/>
        </w:rPr>
        <w:footnoteRef/>
      </w:r>
      <w:r>
        <w:rPr>
          <w:sz w:val="14"/>
        </w:rPr>
        <w:t xml:space="preserve"> </w:t>
      </w:r>
      <w:r>
        <w:rPr>
          <w:rFonts w:ascii="Arial" w:hAnsi="Arial"/>
          <w:sz w:val="14"/>
        </w:rPr>
        <w:t xml:space="preserve">Ir-Regolament </w:t>
      </w:r>
      <w:r>
        <w:rPr>
          <w:rFonts w:ascii="Arial" w:hAnsi="Arial"/>
          <w:sz w:val="14"/>
        </w:rPr>
        <w:t>(KE) Nru 1272/2008 tal-Parlament Ewropew u tal-Kunsill ta’ 16 ta’ Diċembru 2008 dwar il-klassifikazzjoni, it-tikkettar u l-imballaġġ tas-sustanzi u t-taħlitiet, li jemenda u jħassar id-Direttivi 67/548/KEE u 1999/45/KE, u li jemenda r-Regolament (KE) Nru 1907/2006.</w:t>
      </w:r>
    </w:p>
    <w:p w14:paraId="2AB3A12A" w14:textId="77777777" w:rsidR="0024204A" w:rsidRPr="009D0B6D" w:rsidRDefault="0024204A" w:rsidP="009D0B6D">
      <w:pPr>
        <w:pStyle w:val="FootnoteText"/>
        <w:ind w:right="-567" w:hanging="1134"/>
        <w:rPr>
          <w:sz w:val="14"/>
          <w:szCs w:val="14"/>
        </w:rPr>
      </w:pPr>
    </w:p>
  </w:footnote>
  <w:footnote w:id="3">
    <w:p w14:paraId="33444DC5" w14:textId="40A896A1" w:rsidR="0024204A" w:rsidRPr="009D0B6D" w:rsidRDefault="0024204A" w:rsidP="009D0B6D">
      <w:pPr>
        <w:pStyle w:val="FootnoteText"/>
        <w:ind w:left="-1134" w:right="-567"/>
        <w:rPr>
          <w:rFonts w:ascii="Arial" w:hAnsi="Arial" w:cs="Arial"/>
          <w:sz w:val="14"/>
          <w:szCs w:val="14"/>
        </w:rPr>
      </w:pPr>
      <w:r>
        <w:rPr>
          <w:rStyle w:val="FootnoteReference"/>
          <w:sz w:val="14"/>
          <w:szCs w:val="14"/>
        </w:rPr>
        <w:footnoteRef/>
      </w:r>
      <w:r>
        <w:rPr>
          <w:sz w:val="14"/>
        </w:rPr>
        <w:t xml:space="preserve"> </w:t>
      </w:r>
      <w:r>
        <w:rPr>
          <w:rFonts w:ascii="Arial" w:hAnsi="Arial"/>
          <w:sz w:val="14"/>
        </w:rPr>
        <w:t xml:space="preserve">Ir-Regolament </w:t>
      </w:r>
      <w:r>
        <w:rPr>
          <w:rFonts w:ascii="Arial" w:hAnsi="Arial"/>
          <w:sz w:val="14"/>
        </w:rPr>
        <w:t>(KE) Nru 1907/2006 tal-Parlament Ewropew u tal-Kunsill tat-18 ta’ Diċembru 2006 dwar ir-reġistrazzjoni, il-valutazzjoni, l-awtorizzazzjoni u r-restrizzjoni ta’ sustanzi kimiċi (REACH), li jistabbilixxi Aġenzija Ewropea dwar is-Sustanza u t-Taħlitiet Kimiċi, li jemenda d-Direttiva 1999/45/KE u li jħassar ir-Regolament (KEE) 793/93 tal-Kunsill u r-Regolament tal-Kummissjoni (KE) 1488/94, id-Direttiva 76/769/KEE tal-Kunsill u d-Direttivi tal-Kummissjoni 91/155/KEE, 93/67/KEE, 93/105/KE u 2000/21/KE.</w:t>
      </w:r>
    </w:p>
    <w:p w14:paraId="1EA7630D" w14:textId="77777777" w:rsidR="0024204A" w:rsidRPr="009D0B6D" w:rsidRDefault="0024204A">
      <w:pPr>
        <w:pStyle w:val="FootnoteText"/>
        <w:rPr>
          <w:sz w:val="14"/>
          <w:szCs w:val="14"/>
        </w:rPr>
      </w:pPr>
    </w:p>
  </w:footnote>
  <w:footnote w:id="4">
    <w:p w14:paraId="31B609DF" w14:textId="7D0962AA" w:rsidR="0024204A" w:rsidRPr="00EE55AC" w:rsidRDefault="0024204A" w:rsidP="009D0B6D">
      <w:pPr>
        <w:pStyle w:val="FootnoteText"/>
        <w:ind w:left="-1134"/>
        <w:rPr>
          <w:sz w:val="18"/>
          <w:szCs w:val="18"/>
        </w:rPr>
      </w:pPr>
      <w:r>
        <w:rPr>
          <w:rStyle w:val="FootnoteReference"/>
          <w:sz w:val="14"/>
          <w:szCs w:val="14"/>
        </w:rPr>
        <w:footnoteRef/>
      </w:r>
      <w:r>
        <w:rPr>
          <w:sz w:val="14"/>
        </w:rPr>
        <w:t xml:space="preserve"> </w:t>
      </w:r>
      <w:r>
        <w:rPr>
          <w:rFonts w:ascii="Arial" w:hAnsi="Arial"/>
          <w:sz w:val="14"/>
        </w:rPr>
        <w:t xml:space="preserve">Ir-Regolament (UE) 2019/1021 </w:t>
      </w:r>
      <w:r>
        <w:rPr>
          <w:rFonts w:ascii="Arial" w:hAnsi="Arial"/>
          <w:sz w:val="14"/>
        </w:rPr>
        <w:t>tal-Parlament Ewropew u tal-Kunsill, tal-20 ta’ Ġunju 2019, dwar pollutanti organiċi persistent.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3"/>
      <w:gridCol w:w="4392"/>
      <w:gridCol w:w="852"/>
      <w:gridCol w:w="2977"/>
    </w:tblGrid>
    <w:tr w:rsidR="0024204A" w14:paraId="62C2E29B" w14:textId="77777777" w:rsidTr="0026545C">
      <w:trPr>
        <w:cantSplit/>
        <w:trHeight w:val="178"/>
      </w:trPr>
      <w:tc>
        <w:tcPr>
          <w:tcW w:w="993" w:type="dxa"/>
          <w:vMerge w:val="restart"/>
          <w:shd w:val="clear" w:color="auto" w:fill="auto"/>
        </w:tcPr>
        <w:p w14:paraId="6D4A5A7E" w14:textId="77777777" w:rsidR="0024204A" w:rsidRDefault="0024204A">
          <w:pPr>
            <w:pStyle w:val="Header"/>
            <w:snapToGrid w:val="0"/>
            <w:spacing w:line="120" w:lineRule="atLeast"/>
            <w:rPr>
              <w:sz w:val="20"/>
              <w:szCs w:val="20"/>
              <w:lang w:eastAsia="es-ES"/>
            </w:rPr>
          </w:pPr>
        </w:p>
        <w:p w14:paraId="587E830A" w14:textId="77777777" w:rsidR="0024204A" w:rsidRDefault="0024204A">
          <w:pPr>
            <w:pStyle w:val="Header"/>
            <w:spacing w:line="120" w:lineRule="atLeast"/>
          </w:pPr>
          <w:r>
            <w:object w:dxaOrig="866" w:dyaOrig="866" w14:anchorId="56A35F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4pt;height:43.4pt" filled="t">
                <v:fill opacity="0" color2="black"/>
                <v:imagedata r:id="rId1" o:title="" croptop="-11f" cropbottom="-11f" cropleft="-11f" cropright="-11f"/>
              </v:shape>
              <o:OLEObject Type="Embed" ProgID="PBrush" ShapeID="_x0000_i1025" DrawAspect="Content" ObjectID="_1717320821" r:id="rId2"/>
            </w:object>
          </w:r>
          <w:r>
            <w:rPr>
              <w:sz w:val="20"/>
            </w:rPr>
            <w:t xml:space="preserve"> </w:t>
          </w:r>
        </w:p>
      </w:tc>
      <w:tc>
        <w:tcPr>
          <w:tcW w:w="4392" w:type="dxa"/>
          <w:shd w:val="clear" w:color="auto" w:fill="auto"/>
        </w:tcPr>
        <w:p w14:paraId="08760CCC" w14:textId="77777777" w:rsidR="0024204A" w:rsidRDefault="0024204A">
          <w:pPr>
            <w:pStyle w:val="Header"/>
            <w:snapToGrid w:val="0"/>
            <w:spacing w:line="120" w:lineRule="atLeast"/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852" w:type="dxa"/>
          <w:shd w:val="clear" w:color="auto" w:fill="auto"/>
        </w:tcPr>
        <w:p w14:paraId="33D5B2BF" w14:textId="77777777" w:rsidR="0024204A" w:rsidRDefault="0024204A">
          <w:pPr>
            <w:pStyle w:val="Header"/>
            <w:snapToGrid w:val="0"/>
            <w:spacing w:line="120" w:lineRule="atLeast"/>
            <w:jc w:val="right"/>
            <w:rPr>
              <w:rFonts w:ascii="Arial" w:hAnsi="Arial" w:cs="Arial"/>
              <w:sz w:val="14"/>
              <w:szCs w:val="14"/>
              <w:lang w:eastAsia="es-ES"/>
            </w:rPr>
          </w:pPr>
        </w:p>
      </w:tc>
      <w:tc>
        <w:tcPr>
          <w:tcW w:w="2977" w:type="dxa"/>
          <w:shd w:val="clear" w:color="auto" w:fill="auto"/>
        </w:tcPr>
        <w:p w14:paraId="28370B8D" w14:textId="77777777" w:rsidR="0024204A" w:rsidRDefault="0024204A">
          <w:pPr>
            <w:pStyle w:val="Header"/>
            <w:snapToGrid w:val="0"/>
            <w:spacing w:line="160" w:lineRule="exact"/>
            <w:rPr>
              <w:rFonts w:ascii="Arial" w:hAnsi="Arial" w:cs="Arial"/>
              <w:sz w:val="14"/>
              <w:szCs w:val="14"/>
              <w:lang w:eastAsia="es-ES"/>
            </w:rPr>
          </w:pPr>
        </w:p>
      </w:tc>
    </w:tr>
    <w:tr w:rsidR="0024204A" w14:paraId="23A291C5" w14:textId="77777777" w:rsidTr="00B21747">
      <w:trPr>
        <w:cantSplit/>
        <w:trHeight w:val="490"/>
      </w:trPr>
      <w:tc>
        <w:tcPr>
          <w:tcW w:w="993" w:type="dxa"/>
          <w:vMerge/>
          <w:shd w:val="clear" w:color="auto" w:fill="auto"/>
        </w:tcPr>
        <w:p w14:paraId="697C51F6" w14:textId="77777777" w:rsidR="0024204A" w:rsidRDefault="0024204A">
          <w:pPr>
            <w:pStyle w:val="Header"/>
            <w:snapToGrid w:val="0"/>
            <w:spacing w:line="120" w:lineRule="atLeast"/>
            <w:rPr>
              <w:rFonts w:ascii="Arial Narrow-SM" w:hAnsi="Arial Narrow-SM" w:cs="Arial Narrow-SM"/>
              <w:sz w:val="20"/>
              <w:szCs w:val="20"/>
              <w:lang w:eastAsia="es-ES"/>
            </w:rPr>
          </w:pPr>
        </w:p>
      </w:tc>
      <w:tc>
        <w:tcPr>
          <w:tcW w:w="4392" w:type="dxa"/>
          <w:vMerge w:val="restart"/>
          <w:shd w:val="clear" w:color="auto" w:fill="auto"/>
          <w:vAlign w:val="center"/>
        </w:tcPr>
        <w:p w14:paraId="63779343" w14:textId="5BFE647B" w:rsidR="0024204A" w:rsidRDefault="0024204A" w:rsidP="0048231A">
          <w:r>
            <w:rPr>
              <w:rFonts w:ascii="Arial" w:hAnsi="Arial"/>
              <w:sz w:val="16"/>
            </w:rPr>
            <w:t>IL-MINISTERU</w:t>
          </w:r>
          <w:r>
            <w:rPr>
              <w:rFonts w:ascii="Arial" w:hAnsi="Arial"/>
              <w:sz w:val="16"/>
            </w:rPr>
            <w:br/>
            <w:t>GĦAT-TRANŻIZZJONI EKOLOĠIKA</w:t>
          </w:r>
          <w:r>
            <w:rPr>
              <w:rFonts w:ascii="Arial" w:hAnsi="Arial"/>
              <w:sz w:val="16"/>
            </w:rPr>
            <w:br/>
            <w:t>U L-ISFIDA DEMOGRAFIKA</w:t>
          </w:r>
        </w:p>
      </w:tc>
      <w:tc>
        <w:tcPr>
          <w:tcW w:w="852" w:type="dxa"/>
          <w:shd w:val="clear" w:color="auto" w:fill="auto"/>
        </w:tcPr>
        <w:p w14:paraId="7D596819" w14:textId="77777777" w:rsidR="0024204A" w:rsidRDefault="0024204A">
          <w:pPr>
            <w:pStyle w:val="Header"/>
            <w:spacing w:line="120" w:lineRule="atLeast"/>
            <w:jc w:val="right"/>
          </w:pPr>
          <w:r>
            <w:rPr>
              <w:rFonts w:ascii="Arial" w:hAnsi="Arial"/>
              <w:sz w:val="14"/>
            </w:rPr>
            <w:t xml:space="preserve"> </w:t>
          </w:r>
        </w:p>
      </w:tc>
      <w:tc>
        <w:tcPr>
          <w:tcW w:w="2977" w:type="dxa"/>
          <w:shd w:val="clear" w:color="auto" w:fill="DBDBDB"/>
          <w:vAlign w:val="center"/>
        </w:tcPr>
        <w:p w14:paraId="70EF33C9" w14:textId="44310AA6" w:rsidR="0024204A" w:rsidRDefault="0024204A" w:rsidP="0048231A">
          <w:pPr>
            <w:pStyle w:val="Header"/>
            <w:shd w:val="clear" w:color="auto" w:fill="DFDFDF"/>
            <w:spacing w:line="160" w:lineRule="exact"/>
          </w:pPr>
          <w:r>
            <w:rPr>
              <w:rFonts w:ascii="Arial" w:hAnsi="Arial"/>
              <w:sz w:val="14"/>
            </w:rPr>
            <w:t>SEGRETARJAT TAL-ISTAT</w:t>
          </w:r>
          <w:r>
            <w:rPr>
              <w:rFonts w:ascii="Arial" w:hAnsi="Arial"/>
              <w:sz w:val="14"/>
            </w:rPr>
            <w:br/>
            <w:t>GĦALL-AMBJENT</w:t>
          </w:r>
        </w:p>
      </w:tc>
    </w:tr>
    <w:tr w:rsidR="0024204A" w14:paraId="53529959" w14:textId="77777777" w:rsidTr="00B21747">
      <w:trPr>
        <w:cantSplit/>
        <w:trHeight w:val="690"/>
      </w:trPr>
      <w:tc>
        <w:tcPr>
          <w:tcW w:w="993" w:type="dxa"/>
          <w:vMerge/>
          <w:shd w:val="clear" w:color="auto" w:fill="auto"/>
        </w:tcPr>
        <w:p w14:paraId="2EBEEDD6" w14:textId="77777777" w:rsidR="0024204A" w:rsidRDefault="0024204A">
          <w:pPr>
            <w:pStyle w:val="Header"/>
            <w:snapToGrid w:val="0"/>
            <w:spacing w:line="120" w:lineRule="atLeast"/>
            <w:rPr>
              <w:rFonts w:ascii="Arial Narrow-SM" w:hAnsi="Arial Narrow-SM" w:cs="Arial Narrow-SM"/>
              <w:sz w:val="230"/>
              <w:szCs w:val="230"/>
              <w:lang w:eastAsia="es-ES"/>
            </w:rPr>
          </w:pPr>
        </w:p>
      </w:tc>
      <w:tc>
        <w:tcPr>
          <w:tcW w:w="4392" w:type="dxa"/>
          <w:vMerge/>
          <w:shd w:val="clear" w:color="auto" w:fill="auto"/>
          <w:vAlign w:val="center"/>
        </w:tcPr>
        <w:p w14:paraId="6DB6F837" w14:textId="77777777" w:rsidR="0024204A" w:rsidRDefault="0024204A">
          <w:pPr>
            <w:pStyle w:val="Header"/>
            <w:snapToGrid w:val="0"/>
            <w:spacing w:line="120" w:lineRule="atLeast"/>
            <w:jc w:val="right"/>
            <w:rPr>
              <w:rFonts w:ascii="Arial" w:hAnsi="Arial" w:cs="Arial"/>
              <w:sz w:val="14"/>
              <w:szCs w:val="14"/>
              <w:lang w:eastAsia="es-ES"/>
            </w:rPr>
          </w:pPr>
        </w:p>
      </w:tc>
      <w:tc>
        <w:tcPr>
          <w:tcW w:w="852" w:type="dxa"/>
          <w:shd w:val="clear" w:color="auto" w:fill="auto"/>
        </w:tcPr>
        <w:p w14:paraId="1F5D4F24" w14:textId="77777777" w:rsidR="0024204A" w:rsidRDefault="0024204A">
          <w:pPr>
            <w:pStyle w:val="Header"/>
            <w:snapToGrid w:val="0"/>
            <w:spacing w:line="120" w:lineRule="atLeast"/>
            <w:jc w:val="right"/>
            <w:rPr>
              <w:rFonts w:ascii="Arial" w:hAnsi="Arial" w:cs="Arial"/>
              <w:sz w:val="14"/>
              <w:szCs w:val="14"/>
              <w:lang w:eastAsia="es-ES"/>
            </w:rPr>
          </w:pPr>
        </w:p>
      </w:tc>
      <w:tc>
        <w:tcPr>
          <w:tcW w:w="2977" w:type="dxa"/>
          <w:shd w:val="clear" w:color="auto" w:fill="DBDBDB"/>
          <w:vAlign w:val="center"/>
        </w:tcPr>
        <w:p w14:paraId="18F6E8ED" w14:textId="46542877" w:rsidR="0024204A" w:rsidRDefault="0024204A" w:rsidP="0048231A">
          <w:pPr>
            <w:pStyle w:val="Header"/>
            <w:spacing w:line="160" w:lineRule="exact"/>
          </w:pPr>
          <w:r>
            <w:rPr>
              <w:rFonts w:ascii="Arial" w:hAnsi="Arial"/>
              <w:sz w:val="14"/>
            </w:rPr>
            <w:t>ID-DIRETTORAT ĠENERALI</w:t>
          </w:r>
          <w:r>
            <w:rPr>
              <w:rFonts w:ascii="Arial" w:hAnsi="Arial"/>
              <w:sz w:val="14"/>
            </w:rPr>
            <w:br/>
            <w:t xml:space="preserve">GĦALL-KWALITÀ U L-VALUTAZZJONI AMBJENTALI </w:t>
          </w:r>
        </w:p>
      </w:tc>
    </w:tr>
  </w:tbl>
  <w:p w14:paraId="09A80B44" w14:textId="77777777" w:rsidR="0024204A" w:rsidRDefault="0024204A" w:rsidP="002654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7"/>
        </w:tabs>
        <w:ind w:left="1417" w:hanging="793"/>
      </w:pPr>
      <w:rPr>
        <w:rFonts w:cs="Times New Roman"/>
        <w:b w:val="0"/>
        <w:bCs w:val="0"/>
        <w:i w:val="0"/>
        <w:iCs w:val="0"/>
        <w:sz w:val="18"/>
        <w:szCs w:val="18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928"/>
        </w:tabs>
        <w:ind w:left="1928" w:hanging="511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438"/>
        </w:tabs>
        <w:ind w:left="2438" w:hanging="510"/>
      </w:pPr>
      <w:rPr>
        <w:rFonts w:cs="Times New Roman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948"/>
        </w:tabs>
        <w:ind w:left="2948" w:hanging="51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ascii="Arial" w:eastAsia="Calibri" w:hAnsi="Arial" w:cs="Arial" w:hint="default"/>
        <w:lang w:eastAsia="en-US"/>
      </w:rPr>
    </w:lvl>
  </w:abstractNum>
  <w:abstractNum w:abstractNumId="3" w15:restartNumberingAfterBreak="0">
    <w:nsid w:val="050C433E"/>
    <w:multiLevelType w:val="multilevel"/>
    <w:tmpl w:val="A2D2C12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660426C"/>
    <w:multiLevelType w:val="hybridMultilevel"/>
    <w:tmpl w:val="6CC07DA8"/>
    <w:lvl w:ilvl="0" w:tplc="00000002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  <w:lang w:eastAsia="en-US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F335A"/>
    <w:multiLevelType w:val="multilevel"/>
    <w:tmpl w:val="5E1CD8FC"/>
    <w:lvl w:ilvl="0">
      <w:start w:val="2"/>
      <w:numFmt w:val="bullet"/>
      <w:lvlText w:val="-"/>
      <w:lvlJc w:val="left"/>
      <w:pPr>
        <w:tabs>
          <w:tab w:val="num" w:pos="0"/>
        </w:tabs>
        <w:ind w:left="673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3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B761D"/>
    <w:multiLevelType w:val="hybridMultilevel"/>
    <w:tmpl w:val="19F674B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ED5175"/>
    <w:multiLevelType w:val="multilevel"/>
    <w:tmpl w:val="62ACE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2512C79"/>
    <w:multiLevelType w:val="hybridMultilevel"/>
    <w:tmpl w:val="A0B4BE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6B5B"/>
    <w:multiLevelType w:val="multilevel"/>
    <w:tmpl w:val="8D28C9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3AC005B"/>
    <w:multiLevelType w:val="multilevel"/>
    <w:tmpl w:val="824408EE"/>
    <w:lvl w:ilvl="0">
      <w:start w:val="2"/>
      <w:numFmt w:val="bullet"/>
      <w:lvlText w:val="-"/>
      <w:lvlJc w:val="left"/>
      <w:pPr>
        <w:tabs>
          <w:tab w:val="num" w:pos="0"/>
        </w:tabs>
        <w:ind w:left="673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1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3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7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9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3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800F52"/>
    <w:multiLevelType w:val="multilevel"/>
    <w:tmpl w:val="FAF8C6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EC4350B"/>
    <w:multiLevelType w:val="hybridMultilevel"/>
    <w:tmpl w:val="B11AD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22B48"/>
    <w:multiLevelType w:val="multilevel"/>
    <w:tmpl w:val="39084330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AD48C0"/>
    <w:multiLevelType w:val="multilevel"/>
    <w:tmpl w:val="56E27A40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370DE7"/>
    <w:multiLevelType w:val="multilevel"/>
    <w:tmpl w:val="3398AD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121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CFB0817"/>
    <w:multiLevelType w:val="hybridMultilevel"/>
    <w:tmpl w:val="2D822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36969"/>
    <w:multiLevelType w:val="hybridMultilevel"/>
    <w:tmpl w:val="83EA3418"/>
    <w:lvl w:ilvl="0" w:tplc="D9B20B1E">
      <w:start w:val="5"/>
      <w:numFmt w:val="decimal"/>
      <w:lvlText w:val="%1."/>
      <w:lvlJc w:val="left"/>
      <w:pPr>
        <w:ind w:left="420" w:hanging="339"/>
      </w:pPr>
      <w:rPr>
        <w:rFonts w:ascii="Arial MT" w:eastAsia="Arial MT" w:hAnsi="Arial MT" w:cs="Arial MT" w:hint="default"/>
        <w:spacing w:val="-1"/>
        <w:w w:val="99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47B8F"/>
    <w:multiLevelType w:val="multilevel"/>
    <w:tmpl w:val="D50249C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B524B1"/>
    <w:multiLevelType w:val="multilevel"/>
    <w:tmpl w:val="A34891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682C2C6D"/>
    <w:multiLevelType w:val="multilevel"/>
    <w:tmpl w:val="33BE8A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93847E3"/>
    <w:multiLevelType w:val="multilevel"/>
    <w:tmpl w:val="36A4BFC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2" w15:restartNumberingAfterBreak="0">
    <w:nsid w:val="6A1B66C0"/>
    <w:multiLevelType w:val="multilevel"/>
    <w:tmpl w:val="4218027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12496D"/>
    <w:multiLevelType w:val="hybridMultilevel"/>
    <w:tmpl w:val="98A6B9E0"/>
    <w:lvl w:ilvl="0" w:tplc="00000003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lang w:eastAsia="en-US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D36487"/>
    <w:multiLevelType w:val="hybridMultilevel"/>
    <w:tmpl w:val="8C5ACF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4008">
    <w:abstractNumId w:val="0"/>
  </w:num>
  <w:num w:numId="2" w16cid:durableId="966621530">
    <w:abstractNumId w:val="1"/>
  </w:num>
  <w:num w:numId="3" w16cid:durableId="619189549">
    <w:abstractNumId w:val="2"/>
  </w:num>
  <w:num w:numId="4" w16cid:durableId="1781871323">
    <w:abstractNumId w:val="23"/>
  </w:num>
  <w:num w:numId="5" w16cid:durableId="1991665895">
    <w:abstractNumId w:val="4"/>
  </w:num>
  <w:num w:numId="6" w16cid:durableId="147477431">
    <w:abstractNumId w:val="15"/>
  </w:num>
  <w:num w:numId="7" w16cid:durableId="994186651">
    <w:abstractNumId w:val="11"/>
  </w:num>
  <w:num w:numId="8" w16cid:durableId="373119644">
    <w:abstractNumId w:val="21"/>
  </w:num>
  <w:num w:numId="9" w16cid:durableId="1979728428">
    <w:abstractNumId w:val="7"/>
  </w:num>
  <w:num w:numId="10" w16cid:durableId="263198477">
    <w:abstractNumId w:val="20"/>
  </w:num>
  <w:num w:numId="11" w16cid:durableId="1083406798">
    <w:abstractNumId w:val="19"/>
  </w:num>
  <w:num w:numId="12" w16cid:durableId="1241327975">
    <w:abstractNumId w:val="10"/>
  </w:num>
  <w:num w:numId="13" w16cid:durableId="656766347">
    <w:abstractNumId w:val="5"/>
  </w:num>
  <w:num w:numId="14" w16cid:durableId="166137644">
    <w:abstractNumId w:val="18"/>
  </w:num>
  <w:num w:numId="15" w16cid:durableId="1242056866">
    <w:abstractNumId w:val="14"/>
  </w:num>
  <w:num w:numId="16" w16cid:durableId="844831586">
    <w:abstractNumId w:val="13"/>
  </w:num>
  <w:num w:numId="17" w16cid:durableId="1205947097">
    <w:abstractNumId w:val="22"/>
  </w:num>
  <w:num w:numId="18" w16cid:durableId="472331677">
    <w:abstractNumId w:val="9"/>
  </w:num>
  <w:num w:numId="19" w16cid:durableId="1338656476">
    <w:abstractNumId w:val="3"/>
  </w:num>
  <w:num w:numId="20" w16cid:durableId="1336223079">
    <w:abstractNumId w:val="6"/>
  </w:num>
  <w:num w:numId="21" w16cid:durableId="894394335">
    <w:abstractNumId w:val="8"/>
  </w:num>
  <w:num w:numId="22" w16cid:durableId="212646181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172841">
    <w:abstractNumId w:val="16"/>
  </w:num>
  <w:num w:numId="24" w16cid:durableId="541022087">
    <w:abstractNumId w:val="16"/>
  </w:num>
  <w:num w:numId="25" w16cid:durableId="762992573">
    <w:abstractNumId w:val="12"/>
  </w:num>
  <w:num w:numId="26" w16cid:durableId="19537779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DA"/>
    <w:rsid w:val="00000854"/>
    <w:rsid w:val="00000AE8"/>
    <w:rsid w:val="00001625"/>
    <w:rsid w:val="00006886"/>
    <w:rsid w:val="00007EE9"/>
    <w:rsid w:val="00010AAF"/>
    <w:rsid w:val="000121E4"/>
    <w:rsid w:val="00012EDC"/>
    <w:rsid w:val="00013B5E"/>
    <w:rsid w:val="00014C8D"/>
    <w:rsid w:val="00024272"/>
    <w:rsid w:val="0004267D"/>
    <w:rsid w:val="000536D2"/>
    <w:rsid w:val="00053AC3"/>
    <w:rsid w:val="00054C17"/>
    <w:rsid w:val="00057F7A"/>
    <w:rsid w:val="000947C2"/>
    <w:rsid w:val="000A23C6"/>
    <w:rsid w:val="000A5D72"/>
    <w:rsid w:val="000B0F55"/>
    <w:rsid w:val="000B3272"/>
    <w:rsid w:val="000B43AF"/>
    <w:rsid w:val="000B597A"/>
    <w:rsid w:val="000B7AB7"/>
    <w:rsid w:val="000C6D65"/>
    <w:rsid w:val="000D5908"/>
    <w:rsid w:val="000D787B"/>
    <w:rsid w:val="000E2BD2"/>
    <w:rsid w:val="000F2038"/>
    <w:rsid w:val="000F3CB6"/>
    <w:rsid w:val="000F4EA4"/>
    <w:rsid w:val="000F6D4F"/>
    <w:rsid w:val="00102D87"/>
    <w:rsid w:val="00105953"/>
    <w:rsid w:val="001062E7"/>
    <w:rsid w:val="001101C3"/>
    <w:rsid w:val="001114E8"/>
    <w:rsid w:val="00116162"/>
    <w:rsid w:val="0011791E"/>
    <w:rsid w:val="001230BC"/>
    <w:rsid w:val="00123DF2"/>
    <w:rsid w:val="0013189B"/>
    <w:rsid w:val="00140FEC"/>
    <w:rsid w:val="00184EF5"/>
    <w:rsid w:val="00185EB5"/>
    <w:rsid w:val="001918A7"/>
    <w:rsid w:val="00195A2F"/>
    <w:rsid w:val="001B62DB"/>
    <w:rsid w:val="001C3CFC"/>
    <w:rsid w:val="001E281F"/>
    <w:rsid w:val="001E783A"/>
    <w:rsid w:val="002332E0"/>
    <w:rsid w:val="0024204A"/>
    <w:rsid w:val="0024476B"/>
    <w:rsid w:val="00253848"/>
    <w:rsid w:val="002555BD"/>
    <w:rsid w:val="0025611B"/>
    <w:rsid w:val="00264573"/>
    <w:rsid w:val="0026545C"/>
    <w:rsid w:val="00265AD1"/>
    <w:rsid w:val="00274E93"/>
    <w:rsid w:val="00285C0D"/>
    <w:rsid w:val="00285DB5"/>
    <w:rsid w:val="00294E32"/>
    <w:rsid w:val="00297B2A"/>
    <w:rsid w:val="002B40FB"/>
    <w:rsid w:val="002B56F2"/>
    <w:rsid w:val="002C032E"/>
    <w:rsid w:val="002C16BF"/>
    <w:rsid w:val="002C5404"/>
    <w:rsid w:val="002C7499"/>
    <w:rsid w:val="002E55F5"/>
    <w:rsid w:val="002E71E4"/>
    <w:rsid w:val="002E7A9F"/>
    <w:rsid w:val="002F4FED"/>
    <w:rsid w:val="0030434C"/>
    <w:rsid w:val="00316A36"/>
    <w:rsid w:val="00322E27"/>
    <w:rsid w:val="003250CC"/>
    <w:rsid w:val="003361AE"/>
    <w:rsid w:val="00341A28"/>
    <w:rsid w:val="00341F33"/>
    <w:rsid w:val="00342D4B"/>
    <w:rsid w:val="003449EA"/>
    <w:rsid w:val="003459EB"/>
    <w:rsid w:val="00351CEC"/>
    <w:rsid w:val="00353A48"/>
    <w:rsid w:val="003612DE"/>
    <w:rsid w:val="003629E0"/>
    <w:rsid w:val="00363C67"/>
    <w:rsid w:val="00372C32"/>
    <w:rsid w:val="003806B6"/>
    <w:rsid w:val="0038766C"/>
    <w:rsid w:val="0039525D"/>
    <w:rsid w:val="00396908"/>
    <w:rsid w:val="003B059E"/>
    <w:rsid w:val="003B09D0"/>
    <w:rsid w:val="003B4C46"/>
    <w:rsid w:val="003C11BE"/>
    <w:rsid w:val="003C297B"/>
    <w:rsid w:val="003C317A"/>
    <w:rsid w:val="003D1201"/>
    <w:rsid w:val="003D686D"/>
    <w:rsid w:val="003D70D1"/>
    <w:rsid w:val="003D7406"/>
    <w:rsid w:val="003D75FD"/>
    <w:rsid w:val="003E1B7A"/>
    <w:rsid w:val="003F11B7"/>
    <w:rsid w:val="003F244C"/>
    <w:rsid w:val="0040680D"/>
    <w:rsid w:val="004143FA"/>
    <w:rsid w:val="0042591F"/>
    <w:rsid w:val="00436B96"/>
    <w:rsid w:val="004400E6"/>
    <w:rsid w:val="00440EB5"/>
    <w:rsid w:val="004435C1"/>
    <w:rsid w:val="00447E3B"/>
    <w:rsid w:val="00456B5C"/>
    <w:rsid w:val="004626DF"/>
    <w:rsid w:val="00474964"/>
    <w:rsid w:val="0048000A"/>
    <w:rsid w:val="0048231A"/>
    <w:rsid w:val="00486481"/>
    <w:rsid w:val="00492AB6"/>
    <w:rsid w:val="00495B83"/>
    <w:rsid w:val="004A27D5"/>
    <w:rsid w:val="004A2940"/>
    <w:rsid w:val="004C639F"/>
    <w:rsid w:val="004C7DD0"/>
    <w:rsid w:val="004D1FD2"/>
    <w:rsid w:val="004E0382"/>
    <w:rsid w:val="004E5D24"/>
    <w:rsid w:val="004E7C1F"/>
    <w:rsid w:val="005029D9"/>
    <w:rsid w:val="0050766A"/>
    <w:rsid w:val="005157EC"/>
    <w:rsid w:val="00515D37"/>
    <w:rsid w:val="0051630A"/>
    <w:rsid w:val="00522055"/>
    <w:rsid w:val="00550914"/>
    <w:rsid w:val="00550BAE"/>
    <w:rsid w:val="00554A5E"/>
    <w:rsid w:val="005557AE"/>
    <w:rsid w:val="005636DD"/>
    <w:rsid w:val="00565402"/>
    <w:rsid w:val="005750DC"/>
    <w:rsid w:val="00576F73"/>
    <w:rsid w:val="0058666D"/>
    <w:rsid w:val="00590008"/>
    <w:rsid w:val="005900AE"/>
    <w:rsid w:val="005947D2"/>
    <w:rsid w:val="005A583D"/>
    <w:rsid w:val="005C1DD7"/>
    <w:rsid w:val="005C2D8A"/>
    <w:rsid w:val="005C7E57"/>
    <w:rsid w:val="005D3779"/>
    <w:rsid w:val="005D789C"/>
    <w:rsid w:val="005E72C6"/>
    <w:rsid w:val="005E7BFA"/>
    <w:rsid w:val="00602F47"/>
    <w:rsid w:val="00604A26"/>
    <w:rsid w:val="006062AD"/>
    <w:rsid w:val="006075BE"/>
    <w:rsid w:val="00613012"/>
    <w:rsid w:val="00614996"/>
    <w:rsid w:val="006150D7"/>
    <w:rsid w:val="006170BF"/>
    <w:rsid w:val="0061784B"/>
    <w:rsid w:val="00622CD3"/>
    <w:rsid w:val="006318A5"/>
    <w:rsid w:val="00632222"/>
    <w:rsid w:val="0063409F"/>
    <w:rsid w:val="00634A60"/>
    <w:rsid w:val="00643566"/>
    <w:rsid w:val="006441D3"/>
    <w:rsid w:val="00651D54"/>
    <w:rsid w:val="006559F9"/>
    <w:rsid w:val="006571A1"/>
    <w:rsid w:val="00665ABB"/>
    <w:rsid w:val="00673263"/>
    <w:rsid w:val="00680378"/>
    <w:rsid w:val="00681CB2"/>
    <w:rsid w:val="006A018F"/>
    <w:rsid w:val="006B1EF9"/>
    <w:rsid w:val="006B5FC6"/>
    <w:rsid w:val="006C161B"/>
    <w:rsid w:val="006C78D7"/>
    <w:rsid w:val="006D4100"/>
    <w:rsid w:val="006E3E4A"/>
    <w:rsid w:val="00705EF8"/>
    <w:rsid w:val="00712C8B"/>
    <w:rsid w:val="0071427E"/>
    <w:rsid w:val="00715AE2"/>
    <w:rsid w:val="00721614"/>
    <w:rsid w:val="00740006"/>
    <w:rsid w:val="00751583"/>
    <w:rsid w:val="00791127"/>
    <w:rsid w:val="0079686F"/>
    <w:rsid w:val="007A3FB5"/>
    <w:rsid w:val="007A41CA"/>
    <w:rsid w:val="007B1310"/>
    <w:rsid w:val="007D319F"/>
    <w:rsid w:val="007D5319"/>
    <w:rsid w:val="007D5C91"/>
    <w:rsid w:val="007D6BC8"/>
    <w:rsid w:val="007E061E"/>
    <w:rsid w:val="007E4CD8"/>
    <w:rsid w:val="008018C9"/>
    <w:rsid w:val="00805E07"/>
    <w:rsid w:val="00811A14"/>
    <w:rsid w:val="008218D3"/>
    <w:rsid w:val="0082512D"/>
    <w:rsid w:val="00836DBF"/>
    <w:rsid w:val="008556CD"/>
    <w:rsid w:val="0086004C"/>
    <w:rsid w:val="008646C1"/>
    <w:rsid w:val="00874CE6"/>
    <w:rsid w:val="008752A7"/>
    <w:rsid w:val="008762A8"/>
    <w:rsid w:val="008766BB"/>
    <w:rsid w:val="00892BC0"/>
    <w:rsid w:val="008A5CB4"/>
    <w:rsid w:val="008B3979"/>
    <w:rsid w:val="008B71C9"/>
    <w:rsid w:val="008E31FB"/>
    <w:rsid w:val="008F05D4"/>
    <w:rsid w:val="008F3F13"/>
    <w:rsid w:val="008F5898"/>
    <w:rsid w:val="00906DFD"/>
    <w:rsid w:val="00912933"/>
    <w:rsid w:val="009226A6"/>
    <w:rsid w:val="00932129"/>
    <w:rsid w:val="009323DA"/>
    <w:rsid w:val="00942A9C"/>
    <w:rsid w:val="00943125"/>
    <w:rsid w:val="00951BFB"/>
    <w:rsid w:val="0095270A"/>
    <w:rsid w:val="00954B98"/>
    <w:rsid w:val="009600F8"/>
    <w:rsid w:val="0096331A"/>
    <w:rsid w:val="00965632"/>
    <w:rsid w:val="009715AD"/>
    <w:rsid w:val="009772C7"/>
    <w:rsid w:val="00985D6A"/>
    <w:rsid w:val="009A6323"/>
    <w:rsid w:val="009B1531"/>
    <w:rsid w:val="009B5D8F"/>
    <w:rsid w:val="009D0B6D"/>
    <w:rsid w:val="009D1972"/>
    <w:rsid w:val="009D1B74"/>
    <w:rsid w:val="009F4925"/>
    <w:rsid w:val="00A14A58"/>
    <w:rsid w:val="00A163D3"/>
    <w:rsid w:val="00A167E3"/>
    <w:rsid w:val="00A230D0"/>
    <w:rsid w:val="00A30DDA"/>
    <w:rsid w:val="00A546F9"/>
    <w:rsid w:val="00A679FA"/>
    <w:rsid w:val="00A933F7"/>
    <w:rsid w:val="00A957CE"/>
    <w:rsid w:val="00AA0121"/>
    <w:rsid w:val="00AA0EE5"/>
    <w:rsid w:val="00AB2F77"/>
    <w:rsid w:val="00AB6949"/>
    <w:rsid w:val="00AD21FC"/>
    <w:rsid w:val="00AF2D82"/>
    <w:rsid w:val="00B02F1A"/>
    <w:rsid w:val="00B10409"/>
    <w:rsid w:val="00B20FB0"/>
    <w:rsid w:val="00B21747"/>
    <w:rsid w:val="00B2257F"/>
    <w:rsid w:val="00B26126"/>
    <w:rsid w:val="00B30FE7"/>
    <w:rsid w:val="00B34BCF"/>
    <w:rsid w:val="00B36575"/>
    <w:rsid w:val="00B455A5"/>
    <w:rsid w:val="00B47AC2"/>
    <w:rsid w:val="00B528FD"/>
    <w:rsid w:val="00B546D1"/>
    <w:rsid w:val="00B74919"/>
    <w:rsid w:val="00B824F8"/>
    <w:rsid w:val="00B86D73"/>
    <w:rsid w:val="00B90099"/>
    <w:rsid w:val="00B901A4"/>
    <w:rsid w:val="00BB43FD"/>
    <w:rsid w:val="00BC4F29"/>
    <w:rsid w:val="00BF5A2C"/>
    <w:rsid w:val="00BF664B"/>
    <w:rsid w:val="00C1103F"/>
    <w:rsid w:val="00C11850"/>
    <w:rsid w:val="00C234FF"/>
    <w:rsid w:val="00C25551"/>
    <w:rsid w:val="00C301A3"/>
    <w:rsid w:val="00C30BEF"/>
    <w:rsid w:val="00C5343F"/>
    <w:rsid w:val="00C542E3"/>
    <w:rsid w:val="00C558E2"/>
    <w:rsid w:val="00C61B58"/>
    <w:rsid w:val="00C634FF"/>
    <w:rsid w:val="00C7552C"/>
    <w:rsid w:val="00C91841"/>
    <w:rsid w:val="00C942C5"/>
    <w:rsid w:val="00CA396D"/>
    <w:rsid w:val="00CA59E2"/>
    <w:rsid w:val="00CA695A"/>
    <w:rsid w:val="00CB0AB3"/>
    <w:rsid w:val="00CB6608"/>
    <w:rsid w:val="00CC6C73"/>
    <w:rsid w:val="00CD3026"/>
    <w:rsid w:val="00CD4AD8"/>
    <w:rsid w:val="00CE24F8"/>
    <w:rsid w:val="00CE512A"/>
    <w:rsid w:val="00CE5F39"/>
    <w:rsid w:val="00CF3390"/>
    <w:rsid w:val="00CF4095"/>
    <w:rsid w:val="00CF4DA9"/>
    <w:rsid w:val="00D0040A"/>
    <w:rsid w:val="00D06424"/>
    <w:rsid w:val="00D11086"/>
    <w:rsid w:val="00D14351"/>
    <w:rsid w:val="00D150CB"/>
    <w:rsid w:val="00D307B1"/>
    <w:rsid w:val="00D44390"/>
    <w:rsid w:val="00D50F01"/>
    <w:rsid w:val="00D575E3"/>
    <w:rsid w:val="00D65A09"/>
    <w:rsid w:val="00D9067D"/>
    <w:rsid w:val="00D9544C"/>
    <w:rsid w:val="00DA1E04"/>
    <w:rsid w:val="00DA2CD2"/>
    <w:rsid w:val="00DA7DB8"/>
    <w:rsid w:val="00DB48B8"/>
    <w:rsid w:val="00DC2799"/>
    <w:rsid w:val="00DC73CD"/>
    <w:rsid w:val="00DD15AB"/>
    <w:rsid w:val="00DD4241"/>
    <w:rsid w:val="00DE02EE"/>
    <w:rsid w:val="00DE4399"/>
    <w:rsid w:val="00DE68E7"/>
    <w:rsid w:val="00DF2BEA"/>
    <w:rsid w:val="00E00B94"/>
    <w:rsid w:val="00E04F8A"/>
    <w:rsid w:val="00E06516"/>
    <w:rsid w:val="00E1312A"/>
    <w:rsid w:val="00E1704D"/>
    <w:rsid w:val="00E23121"/>
    <w:rsid w:val="00E33449"/>
    <w:rsid w:val="00E33BF1"/>
    <w:rsid w:val="00E340D7"/>
    <w:rsid w:val="00E40AB9"/>
    <w:rsid w:val="00E508F8"/>
    <w:rsid w:val="00E51F68"/>
    <w:rsid w:val="00E52BBF"/>
    <w:rsid w:val="00E54553"/>
    <w:rsid w:val="00E549EB"/>
    <w:rsid w:val="00E626E9"/>
    <w:rsid w:val="00E63F99"/>
    <w:rsid w:val="00E743F1"/>
    <w:rsid w:val="00E81238"/>
    <w:rsid w:val="00E861F2"/>
    <w:rsid w:val="00EA7681"/>
    <w:rsid w:val="00EB6245"/>
    <w:rsid w:val="00EC15D2"/>
    <w:rsid w:val="00EC3A28"/>
    <w:rsid w:val="00ED53B2"/>
    <w:rsid w:val="00EE04C1"/>
    <w:rsid w:val="00EE55AC"/>
    <w:rsid w:val="00F00E1E"/>
    <w:rsid w:val="00F058FC"/>
    <w:rsid w:val="00F141B5"/>
    <w:rsid w:val="00F14310"/>
    <w:rsid w:val="00F22430"/>
    <w:rsid w:val="00F2791C"/>
    <w:rsid w:val="00F30B0A"/>
    <w:rsid w:val="00F447DC"/>
    <w:rsid w:val="00F476C2"/>
    <w:rsid w:val="00F50971"/>
    <w:rsid w:val="00F6620C"/>
    <w:rsid w:val="00F716B2"/>
    <w:rsid w:val="00F74ECD"/>
    <w:rsid w:val="00F86196"/>
    <w:rsid w:val="00F92365"/>
    <w:rsid w:val="00F9574D"/>
    <w:rsid w:val="00FA27E6"/>
    <w:rsid w:val="00FA4867"/>
    <w:rsid w:val="00FA7FEE"/>
    <w:rsid w:val="00FC039D"/>
    <w:rsid w:val="00FD126C"/>
    <w:rsid w:val="00FD6A13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11AAFE"/>
  <w15:chartTrackingRefBased/>
  <w15:docId w15:val="{F7173DE3-023C-4BC1-BD38-D8EA40E1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tabs>
        <w:tab w:val="left" w:pos="22"/>
      </w:tabs>
      <w:spacing w:before="100" w:after="100" w:line="288" w:lineRule="auto"/>
      <w:jc w:val="both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tabs>
        <w:tab w:val="left" w:pos="22"/>
      </w:tabs>
      <w:spacing w:after="200" w:line="288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Textoindependiente21"/>
    <w:qFormat/>
    <w:pPr>
      <w:numPr>
        <w:ilvl w:val="2"/>
        <w:numId w:val="1"/>
      </w:numPr>
      <w:tabs>
        <w:tab w:val="left" w:pos="50"/>
      </w:tabs>
      <w:spacing w:after="200" w:line="288" w:lineRule="auto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Textoindependiente31"/>
    <w:qFormat/>
    <w:pPr>
      <w:numPr>
        <w:ilvl w:val="3"/>
        <w:numId w:val="1"/>
      </w:numPr>
      <w:tabs>
        <w:tab w:val="left" w:pos="68"/>
      </w:tabs>
      <w:spacing w:after="200" w:line="288" w:lineRule="auto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tabs>
        <w:tab w:val="left" w:pos="86"/>
      </w:tabs>
      <w:spacing w:after="200" w:line="288" w:lineRule="auto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left" w:pos="104"/>
      </w:tabs>
      <w:spacing w:after="200" w:line="288" w:lineRule="auto"/>
      <w:jc w:val="both"/>
      <w:outlineLvl w:val="5"/>
    </w:pPr>
    <w:rPr>
      <w:rFonts w:ascii="Calibri" w:hAnsi="Calibri" w:cs="Calibri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88" w:lineRule="auto"/>
      <w:jc w:val="both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88" w:lineRule="auto"/>
      <w:jc w:val="both"/>
      <w:outlineLvl w:val="7"/>
    </w:pPr>
    <w:rPr>
      <w:rFonts w:ascii="Calibri" w:hAnsi="Calibri" w:cs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G Times" w:hAnsi="CG Times" w:cs="CG Times"/>
      <w:b w:val="0"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cs="Times New Roman"/>
      <w:b w:val="0"/>
      <w:bCs w:val="0"/>
      <w:i w:val="0"/>
      <w:iCs w:val="0"/>
      <w:sz w:val="18"/>
      <w:szCs w:val="18"/>
    </w:rPr>
  </w:style>
  <w:style w:type="character" w:customStyle="1" w:styleId="WW8Num1z6">
    <w:name w:val="WW8Num1z6"/>
    <w:rPr>
      <w:rFonts w:cs="Times New Roman"/>
    </w:rPr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 w:hint="default"/>
      <w:lang w:eastAsia="en-US"/>
    </w:rPr>
  </w:style>
  <w:style w:type="character" w:customStyle="1" w:styleId="WW8Num3z0">
    <w:name w:val="WW8Num3z0"/>
    <w:rPr>
      <w:rFonts w:ascii="Arial" w:eastAsia="Calibri" w:hAnsi="Arial" w:cs="Arial" w:hint="default"/>
      <w:lang w:eastAsia="en-US"/>
    </w:rPr>
  </w:style>
  <w:style w:type="character" w:customStyle="1" w:styleId="WW8Num4z0">
    <w:name w:val="WW8Num4z0"/>
    <w:rPr>
      <w:rFonts w:ascii="Arial" w:eastAsia="Calibri" w:hAnsi="Arial" w:cs="Arial" w:hint="default"/>
      <w:iCs/>
      <w:lang w:eastAsia="en-US"/>
    </w:rPr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5z0">
    <w:name w:val="WW8Num5z0"/>
    <w:rPr>
      <w:rFonts w:ascii="Arial" w:eastAsia="Calibri" w:hAnsi="Arial" w:cs="Arial" w:hint="default"/>
      <w:i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1">
    <w:name w:val="WW-Default Paragraph Font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7">
    <w:name w:val="WW8Num1z7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CG Times" w:hAnsi="CG Times" w:cs="CG Times"/>
      <w:b w:val="0"/>
      <w:bCs w:val="0"/>
      <w:i w:val="0"/>
      <w:iCs w:val="0"/>
      <w:sz w:val="20"/>
      <w:szCs w:val="20"/>
    </w:rPr>
  </w:style>
  <w:style w:type="character" w:customStyle="1" w:styleId="WW8Num6z1">
    <w:name w:val="WW8Num6z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6z2">
    <w:name w:val="WW8Num6z2"/>
    <w:rPr>
      <w:rFonts w:cs="Times New Roman"/>
      <w:b w:val="0"/>
      <w:bCs w:val="0"/>
      <w:i w:val="0"/>
      <w:iCs w:val="0"/>
      <w:sz w:val="18"/>
      <w:szCs w:val="18"/>
    </w:rPr>
  </w:style>
  <w:style w:type="character" w:customStyle="1" w:styleId="WW8Num6z6">
    <w:name w:val="WW8Num6z6"/>
    <w:rPr>
      <w:rFonts w:cs="Times New Roman"/>
    </w:rPr>
  </w:style>
  <w:style w:type="character" w:customStyle="1" w:styleId="WW8Num6z8">
    <w:name w:val="WW8Num6z8"/>
    <w:rPr>
      <w:rFonts w:cs="Times New Roman"/>
      <w:b/>
      <w:bCs/>
      <w:i w:val="0"/>
      <w:iCs w:val="0"/>
      <w:caps/>
      <w:sz w:val="22"/>
      <w:szCs w:val="22"/>
    </w:rPr>
  </w:style>
  <w:style w:type="character" w:customStyle="1" w:styleId="WW8Num7z0">
    <w:name w:val="WW8Num7z0"/>
    <w:rPr>
      <w:rFonts w:ascii="Arial" w:eastAsia="Calibri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Arial" w:eastAsia="Calibri" w:hAnsi="Arial" w:cs="Aria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ascii="Arial" w:eastAsia="Times New Roman" w:hAnsi="Arial" w:cs="Arial" w:hint="default"/>
    </w:rPr>
  </w:style>
  <w:style w:type="character" w:customStyle="1" w:styleId="WW8Num13z3">
    <w:name w:val="WW8Num13z3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eastAsia="Calibri" w:hAnsi="Arial" w:cs="Arial"/>
      <w:iCs/>
      <w:color w:val="FF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Cambria" w:hAnsi="Cambria" w:cs="Cambria"/>
      <w:b/>
      <w:bCs/>
      <w:kern w:val="2"/>
      <w:sz w:val="32"/>
      <w:szCs w:val="32"/>
      <w:lang w:val="mt-MT"/>
    </w:rPr>
  </w:style>
  <w:style w:type="character" w:customStyle="1" w:styleId="Ttulo2Car">
    <w:name w:val="Título 2 Car"/>
    <w:rPr>
      <w:rFonts w:ascii="Cambria" w:hAnsi="Cambria" w:cs="Cambria"/>
      <w:b/>
      <w:bCs/>
      <w:i/>
      <w:iCs/>
      <w:sz w:val="28"/>
      <w:szCs w:val="28"/>
      <w:lang w:val="mt-MT"/>
    </w:rPr>
  </w:style>
  <w:style w:type="character" w:customStyle="1" w:styleId="Ttulo3Car">
    <w:name w:val="Título 3 Car"/>
    <w:rPr>
      <w:rFonts w:ascii="Cambria" w:hAnsi="Cambria" w:cs="Cambria"/>
      <w:b/>
      <w:bCs/>
      <w:sz w:val="26"/>
      <w:szCs w:val="26"/>
      <w:lang w:val="mt-MT"/>
    </w:rPr>
  </w:style>
  <w:style w:type="character" w:customStyle="1" w:styleId="Ttulo4Car">
    <w:name w:val="Título 4 Car"/>
    <w:rPr>
      <w:rFonts w:ascii="Calibri" w:hAnsi="Calibri" w:cs="Calibri"/>
      <w:b/>
      <w:bCs/>
      <w:sz w:val="28"/>
      <w:szCs w:val="28"/>
      <w:lang w:val="mt-MT"/>
    </w:rPr>
  </w:style>
  <w:style w:type="character" w:customStyle="1" w:styleId="Ttulo5Car">
    <w:name w:val="Título 5 Car"/>
    <w:rPr>
      <w:rFonts w:ascii="Calibri" w:hAnsi="Calibri" w:cs="Calibri"/>
      <w:b/>
      <w:bCs/>
      <w:i/>
      <w:iCs/>
      <w:sz w:val="26"/>
      <w:szCs w:val="26"/>
      <w:lang w:val="mt-MT"/>
    </w:rPr>
  </w:style>
  <w:style w:type="character" w:customStyle="1" w:styleId="Ttulo6Car">
    <w:name w:val="Título 6 Car"/>
    <w:rPr>
      <w:rFonts w:ascii="Calibri" w:hAnsi="Calibri" w:cs="Calibri"/>
      <w:b/>
      <w:bCs/>
      <w:lang w:val="mt-MT"/>
    </w:rPr>
  </w:style>
  <w:style w:type="character" w:customStyle="1" w:styleId="Ttulo7Car">
    <w:name w:val="Título 7 Car"/>
    <w:rPr>
      <w:rFonts w:ascii="Calibri" w:hAnsi="Calibri" w:cs="Calibri"/>
      <w:sz w:val="24"/>
      <w:szCs w:val="24"/>
      <w:lang w:val="mt-MT"/>
    </w:rPr>
  </w:style>
  <w:style w:type="character" w:customStyle="1" w:styleId="Ttulo8Car">
    <w:name w:val="Título 8 Car"/>
    <w:rPr>
      <w:rFonts w:ascii="Calibri" w:hAnsi="Calibri" w:cs="Calibri"/>
      <w:i/>
      <w:iCs/>
      <w:sz w:val="24"/>
      <w:szCs w:val="24"/>
      <w:lang w:val="mt-MT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rPr>
      <w:rFonts w:cs="Times New Roman"/>
      <w:sz w:val="24"/>
      <w:szCs w:val="24"/>
    </w:rPr>
  </w:style>
  <w:style w:type="character" w:customStyle="1" w:styleId="Textoindependiente2Car">
    <w:name w:val="Texto independiente 2 Car"/>
    <w:rPr>
      <w:rFonts w:cs="Times New Roman"/>
      <w:sz w:val="24"/>
      <w:szCs w:val="24"/>
    </w:rPr>
  </w:style>
  <w:style w:type="character" w:customStyle="1" w:styleId="Textoindependiente3Car">
    <w:name w:val="Texto independiente 3 Car"/>
    <w:rPr>
      <w:rFonts w:cs="Times New Roman"/>
      <w:sz w:val="16"/>
      <w:szCs w:val="16"/>
    </w:rPr>
  </w:style>
  <w:style w:type="character" w:customStyle="1" w:styleId="Caracteresdenotaalpie">
    <w:name w:val="Caracteres de nota al pie"/>
    <w:qFormat/>
    <w:rPr>
      <w:rFonts w:cs="Times New Roman"/>
      <w:vertAlign w:val="superscript"/>
    </w:rPr>
  </w:style>
  <w:style w:type="character" w:customStyle="1" w:styleId="EncabezadoCar">
    <w:name w:val="Encabezado Car"/>
    <w:rPr>
      <w:rFonts w:cs="Times New Roman"/>
      <w:sz w:val="24"/>
      <w:szCs w:val="24"/>
    </w:rPr>
  </w:style>
  <w:style w:type="character" w:customStyle="1" w:styleId="PiedepginaCar">
    <w:name w:val="Pie de página Car"/>
    <w:uiPriority w:val="99"/>
    <w:rPr>
      <w:rFonts w:cs="Times New Roman"/>
      <w:sz w:val="24"/>
      <w:szCs w:val="24"/>
    </w:rPr>
  </w:style>
  <w:style w:type="character" w:customStyle="1" w:styleId="MapadeldocumentoCar">
    <w:name w:val="Mapa del documento Car"/>
    <w:rPr>
      <w:rFonts w:ascii="Tahoma" w:hAnsi="Tahoma" w:cs="Tahoma"/>
      <w:sz w:val="16"/>
      <w:szCs w:val="16"/>
    </w:rPr>
  </w:style>
  <w:style w:type="character" w:styleId="PageNumber">
    <w:name w:val="page number"/>
    <w:rPr>
      <w:rFonts w:cs="Times New Roman"/>
    </w:rPr>
  </w:style>
  <w:style w:type="character" w:customStyle="1" w:styleId="TextonotapieCar">
    <w:name w:val="Texto nota pie Car"/>
    <w:uiPriority w:val="99"/>
    <w:qFormat/>
    <w:rPr>
      <w:rFonts w:cs="Times New Roman"/>
      <w:lang w:val="mt-MT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Refdecomentario1">
    <w:name w:val="Ref. de comentario1"/>
    <w:rPr>
      <w:rFonts w:cs="Times New Roman"/>
      <w:sz w:val="16"/>
      <w:szCs w:val="16"/>
    </w:rPr>
  </w:style>
  <w:style w:type="character" w:customStyle="1" w:styleId="TextocomentarioCar">
    <w:name w:val="Texto comentario Car"/>
    <w:rPr>
      <w:rFonts w:cs="Times New Roman"/>
      <w:lang w:val="mt-MT"/>
    </w:rPr>
  </w:style>
  <w:style w:type="character" w:customStyle="1" w:styleId="AsuntodelcomentarioCar">
    <w:name w:val="Asunto del comentario Car"/>
    <w:rPr>
      <w:rFonts w:cs="Times New Roman"/>
      <w:b/>
      <w:bCs/>
      <w:sz w:val="20"/>
      <w:szCs w:val="20"/>
      <w:lang w:val="mt-MT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TextosinformatoCar">
    <w:name w:val="Texto sin formato Car"/>
    <w:rPr>
      <w:rFonts w:ascii="Courier New" w:hAnsi="Courier New" w:cs="Courier New"/>
      <w:lang w:val="mt-MT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ps">
    <w:name w:val="hps"/>
    <w:basedOn w:val="Fuentedeprrafopredeter1"/>
  </w:style>
  <w:style w:type="character" w:styleId="FollowedHyperlink">
    <w:name w:val="FollowedHyperlink"/>
    <w:rPr>
      <w:color w:val="954F72"/>
      <w:u w:val="single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mt-MT" w:eastAsia="zh-CN"/>
    </w:rPr>
  </w:style>
  <w:style w:type="character" w:customStyle="1" w:styleId="CommentSubjectChar">
    <w:name w:val="Comment Subject Char"/>
    <w:rPr>
      <w:b/>
      <w:bCs/>
      <w:lang w:val="mt-MT" w:eastAsia="zh-C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mt-MT" w:eastAsia="zh-CN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zh-CN"/>
    </w:rPr>
  </w:style>
  <w:style w:type="paragraph" w:customStyle="1" w:styleId="Pa6">
    <w:name w:val="Pa6"/>
    <w:basedOn w:val="Default"/>
    <w:next w:val="Default"/>
    <w:pPr>
      <w:spacing w:line="201" w:lineRule="atLeast"/>
    </w:pPr>
    <w:rPr>
      <w:rFonts w:ascii="Arial" w:hAnsi="Arial" w:cs="Arial"/>
      <w:color w:val="auto"/>
    </w:rPr>
  </w:style>
  <w:style w:type="paragraph" w:styleId="NormalWeb">
    <w:name w:val="Normal (Web)"/>
    <w:basedOn w:val="Normal"/>
    <w:uiPriority w:val="99"/>
    <w:qFormat/>
    <w:pPr>
      <w:spacing w:before="280" w:after="150"/>
    </w:p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uiPriority w:val="99"/>
    <w:rPr>
      <w:sz w:val="20"/>
      <w:szCs w:val="20"/>
    </w:rPr>
  </w:style>
  <w:style w:type="paragraph" w:customStyle="1" w:styleId="ListParagraph2">
    <w:name w:val="List Paragraph2"/>
    <w:basedOn w:val="Normal"/>
    <w:pPr>
      <w:ind w:left="708"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16"/>
      <w:szCs w:val="16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Prrafodelista2">
    <w:name w:val="Párrafo de lista2"/>
    <w:basedOn w:val="Normal"/>
    <w:pPr>
      <w:spacing w:after="240" w:line="276" w:lineRule="auto"/>
      <w:ind w:left="720" w:right="170" w:hanging="357"/>
    </w:pPr>
    <w:rPr>
      <w:rFonts w:ascii="Calibri" w:hAnsi="Calibri" w:cs="Calibri"/>
      <w:sz w:val="22"/>
      <w:szCs w:val="22"/>
    </w:rPr>
  </w:style>
  <w:style w:type="paragraph" w:customStyle="1" w:styleId="Car">
    <w:name w:val="Car"/>
    <w:basedOn w:val="Normal"/>
    <w:pPr>
      <w:spacing w:after="160" w:line="240" w:lineRule="exact"/>
      <w:jc w:val="both"/>
    </w:pPr>
    <w:rPr>
      <w:rFonts w:ascii="Book Antiqua" w:hAnsi="Book Antiqua" w:cs="Book Antiqua"/>
      <w:sz w:val="20"/>
      <w:szCs w:val="20"/>
    </w:rPr>
  </w:style>
  <w:style w:type="paragraph" w:customStyle="1" w:styleId="cuerpoaz">
    <w:name w:val="cuerpo az"/>
    <w:basedOn w:val="Normal"/>
    <w:next w:val="Normal"/>
    <w:pPr>
      <w:spacing w:after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ListParagraph1">
    <w:name w:val="List Paragraph1"/>
    <w:basedOn w:val="Normal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xtosinformato1">
    <w:name w:val="Texto sin formato1"/>
    <w:basedOn w:val="Normal"/>
    <w:rPr>
      <w:rFonts w:ascii="Courier New" w:hAnsi="Courier New" w:cs="Courier New"/>
      <w:sz w:val="20"/>
      <w:szCs w:val="20"/>
    </w:rPr>
  </w:style>
  <w:style w:type="paragraph" w:customStyle="1" w:styleId="parrafo">
    <w:name w:val="parrafo"/>
    <w:basedOn w:val="Normal"/>
    <w:qFormat/>
    <w:pPr>
      <w:spacing w:before="280" w:after="280"/>
    </w:p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CommentSubject">
    <w:name w:val="annotation subject"/>
    <w:basedOn w:val="Textocomentario1"/>
    <w:next w:val="Textocomentario1"/>
    <w:rPr>
      <w:b/>
      <w:bCs/>
    </w:rPr>
  </w:style>
  <w:style w:type="paragraph" w:customStyle="1" w:styleId="Pa11">
    <w:name w:val="Pa11"/>
    <w:basedOn w:val="Default"/>
    <w:next w:val="Default"/>
    <w:pPr>
      <w:spacing w:line="20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pPr>
      <w:spacing w:line="201" w:lineRule="atLeast"/>
    </w:pPr>
    <w:rPr>
      <w:rFonts w:ascii="Arial" w:hAnsi="Arial" w:cs="Arial"/>
      <w:color w:val="auto"/>
    </w:rPr>
  </w:style>
  <w:style w:type="paragraph" w:customStyle="1" w:styleId="Pa12">
    <w:name w:val="Pa12"/>
    <w:basedOn w:val="Default"/>
    <w:next w:val="Default"/>
    <w:pPr>
      <w:spacing w:line="201" w:lineRule="atLeast"/>
    </w:pPr>
    <w:rPr>
      <w:rFonts w:ascii="Arial" w:hAnsi="Arial" w:cs="Arial"/>
      <w:color w:val="auto"/>
    </w:rPr>
  </w:style>
  <w:style w:type="paragraph" w:customStyle="1" w:styleId="parrafo1">
    <w:name w:val="parrafo1"/>
    <w:basedOn w:val="Normal"/>
    <w:pPr>
      <w:spacing w:before="180" w:after="180"/>
      <w:ind w:firstLine="360"/>
      <w:jc w:val="both"/>
    </w:pPr>
  </w:style>
  <w:style w:type="paragraph" w:customStyle="1" w:styleId="sangrado2">
    <w:name w:val="sangrado_2"/>
    <w:basedOn w:val="Normal"/>
    <w:pPr>
      <w:spacing w:before="280" w:after="280"/>
    </w:pPr>
  </w:style>
  <w:style w:type="paragraph" w:customStyle="1" w:styleId="articulo">
    <w:name w:val="articulo"/>
    <w:basedOn w:val="Normal"/>
    <w:qFormat/>
    <w:pPr>
      <w:spacing w:before="280" w:after="280"/>
    </w:pPr>
  </w:style>
  <w:style w:type="paragraph" w:customStyle="1" w:styleId="capitulonum">
    <w:name w:val="capitulo_num"/>
    <w:basedOn w:val="Normal"/>
    <w:pPr>
      <w:spacing w:before="280" w:after="280"/>
    </w:pPr>
  </w:style>
  <w:style w:type="paragraph" w:customStyle="1" w:styleId="capitulotit">
    <w:name w:val="capitulo_tit"/>
    <w:basedOn w:val="Normal"/>
    <w:pPr>
      <w:spacing w:before="280" w:after="280"/>
    </w:pPr>
  </w:style>
  <w:style w:type="paragraph" w:styleId="ListParagraph">
    <w:name w:val="List Paragraph"/>
    <w:basedOn w:val="Normal"/>
    <w:uiPriority w:val="99"/>
    <w:qFormat/>
    <w:pPr>
      <w:autoSpaceDE w:val="0"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nexotit1">
    <w:name w:val="anexo_tit1"/>
    <w:basedOn w:val="Normal"/>
    <w:pPr>
      <w:spacing w:before="180" w:after="180"/>
      <w:ind w:left="960" w:right="960"/>
      <w:jc w:val="center"/>
    </w:pPr>
    <w:rPr>
      <w:b/>
      <w:bCs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4C7DD0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4C7DD0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4C7DD0"/>
    <w:rPr>
      <w:lang w:eastAsia="zh-CN"/>
    </w:rPr>
  </w:style>
  <w:style w:type="paragraph" w:styleId="Revision">
    <w:name w:val="Revision"/>
    <w:hidden/>
    <w:uiPriority w:val="99"/>
    <w:semiHidden/>
    <w:rsid w:val="004C7DD0"/>
    <w:rPr>
      <w:sz w:val="24"/>
      <w:szCs w:val="24"/>
      <w:lang w:eastAsia="zh-CN"/>
    </w:rPr>
  </w:style>
  <w:style w:type="character" w:customStyle="1" w:styleId="Ancladenotaalpie">
    <w:name w:val="Ancla de nota al pie"/>
    <w:rsid w:val="0025611B"/>
    <w:rPr>
      <w:vertAlign w:val="superscript"/>
    </w:rPr>
  </w:style>
  <w:style w:type="paragraph" w:customStyle="1" w:styleId="parrafo2">
    <w:name w:val="parrafo_2"/>
    <w:basedOn w:val="Normal"/>
    <w:qFormat/>
    <w:rsid w:val="0025611B"/>
    <w:pPr>
      <w:spacing w:beforeAutospacing="1" w:after="160" w:afterAutospacing="1"/>
    </w:pPr>
    <w:rPr>
      <w:lang w:eastAsia="es-ES"/>
    </w:rPr>
  </w:style>
  <w:style w:type="paragraph" w:customStyle="1" w:styleId="centroredonda">
    <w:name w:val="centro_redonda"/>
    <w:basedOn w:val="Normal"/>
    <w:qFormat/>
    <w:rsid w:val="0025611B"/>
    <w:pPr>
      <w:spacing w:beforeAutospacing="1" w:after="160" w:afterAutospacing="1"/>
    </w:pPr>
    <w:rPr>
      <w:lang w:eastAsia="es-ES"/>
    </w:rPr>
  </w:style>
  <w:style w:type="character" w:customStyle="1" w:styleId="HTMLPreformattedChar">
    <w:name w:val="HTML Preformatted Char"/>
    <w:link w:val="HTMLPreformatted"/>
    <w:uiPriority w:val="99"/>
    <w:qFormat/>
    <w:rsid w:val="00614996"/>
    <w:rPr>
      <w:rFonts w:ascii="Courier New" w:hAnsi="Courier New" w:cs="Courier New"/>
    </w:rPr>
  </w:style>
  <w:style w:type="character" w:customStyle="1" w:styleId="FootnoteCharacters">
    <w:name w:val="Footnote Characters"/>
    <w:uiPriority w:val="99"/>
    <w:semiHidden/>
    <w:unhideWhenUsed/>
    <w:qFormat/>
    <w:rsid w:val="0061499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149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1">
    <w:name w:val="HTML con formato previo Car1"/>
    <w:uiPriority w:val="99"/>
    <w:semiHidden/>
    <w:rsid w:val="00614996"/>
    <w:rPr>
      <w:rFonts w:ascii="Courier New" w:hAnsi="Courier New" w:cs="Courier New"/>
      <w:lang w:eastAsia="zh-CN"/>
    </w:rPr>
  </w:style>
  <w:style w:type="paragraph" w:customStyle="1" w:styleId="anexotit">
    <w:name w:val="anexo_tit"/>
    <w:basedOn w:val="Normal"/>
    <w:qFormat/>
    <w:rsid w:val="00614996"/>
    <w:pPr>
      <w:spacing w:beforeAutospacing="1" w:after="160" w:afterAutospacing="1"/>
    </w:pPr>
    <w:rPr>
      <w:lang w:eastAsia="es-ES"/>
    </w:rPr>
  </w:style>
  <w:style w:type="paragraph" w:customStyle="1" w:styleId="cuerpotablacentro">
    <w:name w:val="cuerpo_tabla_centro"/>
    <w:basedOn w:val="Normal"/>
    <w:qFormat/>
    <w:rsid w:val="00614996"/>
    <w:pPr>
      <w:spacing w:beforeAutospacing="1" w:after="160" w:afterAutospacing="1"/>
    </w:pPr>
    <w:rPr>
      <w:lang w:eastAsia="es-ES"/>
    </w:rPr>
  </w:style>
  <w:style w:type="paragraph" w:customStyle="1" w:styleId="cuerpotablaizq">
    <w:name w:val="cuerpo_tabla_izq"/>
    <w:basedOn w:val="Normal"/>
    <w:qFormat/>
    <w:rsid w:val="00614996"/>
    <w:pPr>
      <w:spacing w:beforeAutospacing="1" w:after="160" w:afterAutospacing="1"/>
    </w:pPr>
    <w:rPr>
      <w:lang w:eastAsia="es-ES"/>
    </w:rPr>
  </w:style>
  <w:style w:type="table" w:styleId="TableGrid">
    <w:name w:val="Table Grid"/>
    <w:basedOn w:val="TableNormal"/>
    <w:uiPriority w:val="39"/>
    <w:rsid w:val="00614996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">
    <w:name w:val="Endnote Text Char"/>
    <w:link w:val="EndnoteText"/>
    <w:uiPriority w:val="99"/>
    <w:semiHidden/>
    <w:qFormat/>
    <w:rsid w:val="00B30FE7"/>
  </w:style>
  <w:style w:type="character" w:customStyle="1" w:styleId="Ancladenotafinal">
    <w:name w:val="Ancla de nota final"/>
    <w:rsid w:val="00B30FE7"/>
    <w:rPr>
      <w:vertAlign w:val="superscript"/>
    </w:rPr>
  </w:style>
  <w:style w:type="character" w:customStyle="1" w:styleId="Caracteresdenotafinal">
    <w:name w:val="Caracteres de nota final"/>
    <w:qFormat/>
    <w:rsid w:val="00B30FE7"/>
  </w:style>
  <w:style w:type="paragraph" w:styleId="EndnoteText">
    <w:name w:val="endnote text"/>
    <w:basedOn w:val="Normal"/>
    <w:link w:val="EndnoteTextChar"/>
    <w:uiPriority w:val="99"/>
    <w:semiHidden/>
    <w:unhideWhenUsed/>
    <w:rsid w:val="00B30FE7"/>
    <w:rPr>
      <w:sz w:val="20"/>
      <w:szCs w:val="20"/>
      <w:lang w:eastAsia="es-ES"/>
    </w:rPr>
  </w:style>
  <w:style w:type="character" w:customStyle="1" w:styleId="TextonotaalfinalCar1">
    <w:name w:val="Texto nota al final Car1"/>
    <w:uiPriority w:val="99"/>
    <w:semiHidden/>
    <w:rsid w:val="00B30FE7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440EB5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396908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BAE3-5A12-4907-A0D3-3A572E37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8601</Words>
  <Characters>49029</Characters>
  <Application>Microsoft Office Word</Application>
  <DocSecurity>0</DocSecurity>
  <Lines>408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OM</vt:lpstr>
      <vt:lpstr>proyecto de OM</vt:lpstr>
    </vt:vector>
  </TitlesOfParts>
  <Company/>
  <LinksUpToDate>false</LinksUpToDate>
  <CharactersWithSpaces>57515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OM</dc:title>
  <dc:subject/>
  <dc:creator>MITERD</dc:creator>
  <cp:keywords/>
  <cp:lastModifiedBy>Dimitris Dimitriadis</cp:lastModifiedBy>
  <cp:revision>7</cp:revision>
  <cp:lastPrinted>2021-10-05T06:48:00Z</cp:lastPrinted>
  <dcterms:created xsi:type="dcterms:W3CDTF">2022-04-20T13:17:00Z</dcterms:created>
  <dcterms:modified xsi:type="dcterms:W3CDTF">2022-06-21T09:47:00Z</dcterms:modified>
</cp:coreProperties>
</file>