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sz w:val="24"/>
          <w:szCs w:val="24"/>
          <w:rFonts w:ascii="Times New Roman" w:hAnsi="Times New Roman" w:cs="Times New Roman"/>
        </w:rPr>
      </w:pPr>
      <w:r>
        <w:rPr>
          <w:sz w:val="24"/>
          <w:rFonts w:ascii="Times New Roman" w:hAnsi="Times New Roman"/>
        </w:rPr>
        <w:t xml:space="preserve">Proiect de</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b/>
          <w:sz w:val="24"/>
          <w:szCs w:val="24"/>
          <w:rFonts w:ascii="Times New Roman" w:hAnsi="Times New Roman" w:cs="Times New Roman"/>
        </w:rPr>
      </w:pPr>
      <w:r>
        <w:rPr>
          <w:b/>
          <w:sz w:val="24"/>
          <w:rFonts w:ascii="Times New Roman" w:hAnsi="Times New Roman"/>
        </w:rPr>
        <w:t xml:space="preserve">LEGE</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b/>
          <w:sz w:val="24"/>
          <w:szCs w:val="24"/>
          <w:rFonts w:ascii="Times New Roman" w:hAnsi="Times New Roman" w:cs="Times New Roman"/>
        </w:rPr>
      </w:pPr>
      <w:r>
        <w:rPr>
          <w:b/>
          <w:sz w:val="24"/>
          <w:rFonts w:ascii="Times New Roman" w:hAnsi="Times New Roman"/>
        </w:rPr>
        <w:t xml:space="preserve">din..........................2021,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b/>
          <w:sz w:val="24"/>
          <w:szCs w:val="24"/>
          <w:highlight w:val="yellow"/>
          <w:rFonts w:ascii="Times New Roman" w:hAnsi="Times New Roman" w:cs="Times New Roman"/>
        </w:rPr>
      </w:pPr>
      <w:r>
        <w:rPr>
          <w:b/>
          <w:sz w:val="24"/>
          <w:rFonts w:ascii="Times New Roman" w:hAnsi="Times New Roman"/>
        </w:rPr>
        <w:t xml:space="preserve">de modificare a Legii nr. 79/2015 privind deșeurile și modificările la anumite legi, astfel cum a fost modificată, și de modificare a Legii nr. 302/2019 privind sistemul de returnare a recipientelor de unică folosință pentru băuturi și privind modificarea anumitor legi, astfel cum a fost modificată</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sz w:val="24"/>
          <w:szCs w:val="24"/>
          <w:rFonts w:ascii="Times New Roman" w:hAnsi="Times New Roman" w:cs="Times New Roman"/>
        </w:rPr>
      </w:pPr>
      <w:r>
        <w:rPr>
          <w:sz w:val="24"/>
          <w:rFonts w:ascii="Times New Roman" w:hAnsi="Times New Roman"/>
        </w:rPr>
        <w:t xml:space="preserve">Consiliul Național al Republicii Slovace a adoptat legea următoare:</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sz w:val="24"/>
          <w:szCs w:val="24"/>
          <w:rFonts w:ascii="Times New Roman" w:hAnsi="Times New Roman" w:cs="Times New Roman"/>
        </w:rPr>
      </w:pPr>
      <w:r>
        <w:rPr>
          <w:sz w:val="24"/>
          <w:rFonts w:ascii="Times New Roman" w:hAnsi="Times New Roman"/>
        </w:rPr>
        <w:t xml:space="preserve">Articolul I</w:t>
      </w:r>
    </w:p>
    <w:p w14:paraId="709432A8" w14:textId="23946AED" w:rsidR="003A6AC3" w:rsidRPr="00E94C79" w:rsidRDefault="00DC3915" w:rsidP="00C1244B">
      <w:pPr>
        <w:jc w:val="both"/>
        <w:rPr>
          <w:sz w:val="24"/>
          <w:szCs w:val="24"/>
          <w:rFonts w:ascii="Times New Roman" w:hAnsi="Times New Roman" w:cs="Times New Roman"/>
        </w:rPr>
      </w:pPr>
      <w:r>
        <w:rPr>
          <w:sz w:val="24"/>
          <w:rFonts w:ascii="Times New Roman" w:hAnsi="Times New Roman"/>
        </w:rPr>
        <w:t xml:space="preserve">Legea nr. 79/2015 privind deșeurile și modificările la anumite legi, astfel cum a fost modificată prin Legea nr. 91/2016, Legea nr. 313/2016, Legea nr. 90/2017, Legea nr. 292/2017, Legea nr. 106/2018, Legea nr. 177/2018, Legea nr. 208/2018, Legea nr. 312/2018, Legea nr. 302/2019, Legea nr. 364/2019, Legea nr. 460/2019, Legea nr. 74/2020, Legea nr. 218/2020, Legea nr. 285/2020, Legea nr. 9/2020 și Legea nr. 46/2021, se modifică după cum urmează:</w:t>
      </w:r>
    </w:p>
    <w:p w14:paraId="349CDB7A" w14:textId="06174344" w:rsidR="003F5A44" w:rsidRPr="001C5E1D" w:rsidRDefault="00C1244B" w:rsidP="001C5E1D">
      <w:pPr>
        <w:rPr>
          <w:sz w:val="24"/>
          <w:szCs w:val="24"/>
          <w:rFonts w:ascii="Times New Roman" w:hAnsi="Times New Roman" w:cs="Times New Roman"/>
        </w:rPr>
      </w:pPr>
      <w:r>
        <w:rPr>
          <w:sz w:val="24"/>
          <w:rFonts w:ascii="Times New Roman" w:hAnsi="Times New Roman"/>
        </w:rPr>
        <w:t xml:space="preserve">1. La articolul 27 alineatul (1), cuvintele „a șaptea” se înlocuiesc cu „a opta”.</w:t>
      </w:r>
    </w:p>
    <w:p w14:paraId="6B66812B" w14:textId="3C26488F" w:rsidR="00696ADE" w:rsidRPr="00757704" w:rsidRDefault="00376FD7" w:rsidP="00E16BA7">
      <w:pPr>
        <w:jc w:val="both"/>
        <w:rPr>
          <w:sz w:val="24"/>
          <w:szCs w:val="24"/>
          <w:rFonts w:ascii="Times New Roman" w:hAnsi="Times New Roman" w:cs="Times New Roman"/>
        </w:rPr>
      </w:pPr>
      <w:r>
        <w:rPr>
          <w:sz w:val="24"/>
          <w:rFonts w:ascii="Times New Roman" w:hAnsi="Times New Roman"/>
        </w:rPr>
        <w:t xml:space="preserve">2. La articolul 52, alineatele (29) și (30) se elimină.</w:t>
      </w:r>
    </w:p>
    <w:p w14:paraId="11CF3C71" w14:textId="169534B8" w:rsidR="00696ADE" w:rsidRPr="00757704" w:rsidRDefault="00614A06" w:rsidP="00757704">
      <w:pPr>
        <w:pStyle w:val="ListParagraph"/>
        <w:ind w:left="284" w:firstLine="142"/>
        <w:jc w:val="both"/>
        <w:rPr>
          <w:sz w:val="24"/>
          <w:szCs w:val="24"/>
          <w:rFonts w:ascii="Times New Roman" w:hAnsi="Times New Roman" w:cs="Times New Roman"/>
        </w:rPr>
      </w:pPr>
      <w:r>
        <w:rPr>
          <w:sz w:val="24"/>
          <w:rFonts w:ascii="Times New Roman" w:hAnsi="Times New Roman"/>
        </w:rPr>
        <w:t xml:space="preserve">Alineatele (31)-(35) devin alineatele (29)-(33).</w:t>
      </w:r>
    </w:p>
    <w:p w14:paraId="6F11B1DC" w14:textId="722F7E50" w:rsidR="0017012A" w:rsidRPr="00207C59" w:rsidRDefault="00376FD7" w:rsidP="00207C59">
      <w:pPr>
        <w:jc w:val="both"/>
        <w:rPr>
          <w:sz w:val="24"/>
          <w:szCs w:val="24"/>
          <w:rFonts w:ascii="Times New Roman" w:hAnsi="Times New Roman" w:cs="Times New Roman"/>
        </w:rPr>
      </w:pPr>
      <w:r>
        <w:rPr>
          <w:sz w:val="24"/>
          <w:rFonts w:ascii="Times New Roman" w:hAnsi="Times New Roman"/>
        </w:rPr>
        <w:t xml:space="preserve">3. Articolul 53a se formulează astfel:</w:t>
      </w:r>
    </w:p>
    <w:p w14:paraId="52C24FBB" w14:textId="67E1D1FA" w:rsidR="00F14614" w:rsidRPr="00A92FC3" w:rsidRDefault="0017012A" w:rsidP="00A92FC3">
      <w:pPr>
        <w:pStyle w:val="ListParagraph"/>
        <w:ind w:left="284"/>
        <w:jc w:val="center"/>
        <w:rPr>
          <w:sz w:val="24"/>
          <w:szCs w:val="24"/>
          <w:rFonts w:ascii="Times New Roman" w:hAnsi="Times New Roman" w:cs="Times New Roman"/>
        </w:rPr>
      </w:pPr>
      <w:r>
        <w:rPr>
          <w:sz w:val="24"/>
          <w:rFonts w:ascii="Times New Roman" w:hAnsi="Times New Roman"/>
        </w:rPr>
        <w:t xml:space="preserve">„53a</w:t>
      </w:r>
    </w:p>
    <w:p w14:paraId="030BCE65" w14:textId="51737E19" w:rsidR="007831B9" w:rsidRPr="00A03E23" w:rsidRDefault="00EC0EA2" w:rsidP="00A03E23">
      <w:pPr>
        <w:pStyle w:val="ListParagraph"/>
        <w:ind w:left="284"/>
        <w:jc w:val="both"/>
        <w:rPr>
          <w:sz w:val="24"/>
          <w:szCs w:val="24"/>
          <w:rFonts w:ascii="Times New Roman" w:hAnsi="Times New Roman" w:cs="Times New Roman"/>
        </w:rPr>
      </w:pPr>
      <w:r>
        <w:rPr>
          <w:sz w:val="24"/>
          <w:rFonts w:ascii="Times New Roman" w:hAnsi="Times New Roman"/>
        </w:rPr>
        <w:t xml:space="preserve">Organismele administrative de stat nu trebuie să utilizeze băuturi cumpărate în ambalaje de unică folosință în activitățile lor.”</w:t>
      </w:r>
    </w:p>
    <w:p w14:paraId="70E6DC33" w14:textId="21648630" w:rsidR="002935BB" w:rsidRPr="007813D7" w:rsidRDefault="00376FD7" w:rsidP="007813D7">
      <w:pPr>
        <w:jc w:val="both"/>
        <w:rPr>
          <w:sz w:val="24"/>
          <w:szCs w:val="24"/>
          <w:rFonts w:ascii="Times New Roman" w:hAnsi="Times New Roman" w:cs="Times New Roman"/>
        </w:rPr>
      </w:pPr>
      <w:r>
        <w:rPr>
          <w:sz w:val="24"/>
          <w:rFonts w:ascii="Times New Roman" w:hAnsi="Times New Roman"/>
        </w:rPr>
        <w:t xml:space="preserve">4. Articolul 73a se elimină.</w:t>
      </w:r>
    </w:p>
    <w:p w14:paraId="3A8B64C5" w14:textId="18CE960F" w:rsidR="001C62F2" w:rsidRPr="007813D7" w:rsidRDefault="00376FD7" w:rsidP="007813D7">
      <w:pPr>
        <w:jc w:val="both"/>
        <w:rPr>
          <w:sz w:val="24"/>
          <w:szCs w:val="24"/>
          <w:rFonts w:ascii="Times New Roman" w:hAnsi="Times New Roman" w:cs="Times New Roman"/>
        </w:rPr>
      </w:pPr>
      <w:r>
        <w:rPr>
          <w:sz w:val="24"/>
          <w:rFonts w:ascii="Times New Roman" w:hAnsi="Times New Roman"/>
        </w:rPr>
        <w:t xml:space="preserve">5. După articolul 75, se introduce o nouă secțiune opt, care, împreună cu titlul, se formulează astfel:</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„Secțiunea a opta”</w:t>
      </w:r>
    </w:p>
    <w:p w14:paraId="3F807884" w14:textId="6AF621C7" w:rsidR="002935BB" w:rsidRPr="002935BB" w:rsidRDefault="00150109"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Produse speciale din plastic</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Articolul 75a</w:t>
      </w:r>
    </w:p>
    <w:p w14:paraId="439B1221"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Dispoziții de bază</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Prezentul articol reglementează cerințele și măsurile de prevenire a impactului anumitor produse din plastic de unică folosință asupra mediului, în special asupra mediului acvatic, asupra sănătății umane, cu scopul de a reduce acest impact și de a sprijini tranziția către o economie circulară cu modele de afaceri, produse și materiale inovatoare și durabile.</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 Dispozițiile acestui articol se aplică produselor din plastic de unică folosință enumerate în anexa 7a, produselor din plastic oxodegradabile și uneltelor de pescuit care conțin plastic.</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 Cu excepția cazului în care prezenta secțiune prevede altfel, dispozițiile generale ale prezentei legi se aplică tuturor produselor din plastic de unică folosință și uneltelor de pescuit care conțin plastic introdus pe piață sau pentru distribuție în Republica Slovacă și gestionării deșeurilor provenite din acestea.</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(4) În sensul prezentei secțiuni, plastic înseamnă un material compus dintr-un polimer, </w:t>
      </w:r>
      <w:r>
        <w:rPr>
          <w:sz w:val="24"/>
          <w:vertAlign w:val="superscript"/>
          <w:rFonts w:ascii="Times New Roman" w:hAnsi="Times New Roman"/>
        </w:rPr>
        <w:t xml:space="preserve">72(a)</w:t>
      </w:r>
      <w:r>
        <w:rPr>
          <w:sz w:val="24"/>
          <w:rFonts w:ascii="Times New Roman" w:hAnsi="Times New Roman"/>
        </w:rPr>
        <w:t xml:space="preserve"> la care pot fi adăugați aditivi sau alte substanțe și care poate funcționa ca principală componentă a produselor finite, cu excepția polimerilor naturali care nu au fost modificați chimic.</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(5) Produs din plastic de unică folosință înseamnă un produs fabricat în întregime sau parțial din plastic și care nu este conceput, fabricat sau introdus pe piață pentru a realiza, în timpul duratei sale de viață, mai multe cicluri sau rotații, fiind returnat unui producător în vederea reumplerii sau reutilizării în același scop pentru care a fost fabricat;</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(6) Plastic oxodegradabil înseamnă un material plastic ce conține aditivi care prin oxidare descompun materialul plastic în micro-fragmente sau îl descompun chimic.</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(7) Unelte de pescuit înseamnă orice articol sau piesă de echipament utilizată în pescuit sau acvacultură pentru a viza, captura sau ridica resursele biologice marine sau care plutesc pe suprafața mării și sunt utilizate cu scopul de a atrage și captura sau de a ridica astfel de resurse biologice marine.</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(8) Deșeuri de unelte de pescuit înseamnă orice unealtă de pescuit care a devenit deșeu, inclusiv toate componentele, substanțele sau materialele separate care au făcut parte sau au fost atașate acestor unelte de pescuit atunci când au fost aruncate înapoi în mare, inclusiv atunci când acestea au fost abandonate sau pierdute.</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(9) Introducere pe piață înseamnă punerea inițială la dispoziție pe piață a unui produs din plastic de unică folosință sau a unui echipament de pescuit care conține plastic în Republica Slovacă.</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(10) Punere inițială la dispoziție pe piață înseamnă orice furnizare de produse sau unelte de pescuit din plastic de unică folosință care conțin materiale plastice destinate distribuției, consumului sau utilizării pe piața Republicii Slovace ca parte a activităților comerciale, contra cost sau gratuit.</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(11) Standard armonizat înseamnă un standard armonizat în conformitate cu legislația specială.</w:t>
      </w:r>
      <w:r>
        <w:rPr>
          <w:sz w:val="24"/>
          <w:vertAlign w:val="superscript"/>
          <w:rFonts w:ascii="Times New Roman" w:hAnsi="Times New Roman"/>
        </w:rPr>
        <w:t xml:space="preserve">96(a)</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(12) Producătorul unui produs din plastic de unică folosință sau al unui echipament de pescuit care conține plastic înseamnă orice comerciant unic sau entitate corporativă care, indiferent de tehnicile de vânzare utilizate, inclusiv prin poștă și vânzări pe internet, cu excepția unei entități care desfășoară activități de pescuit în temeiul legislației speciale, </w:t>
      </w:r>
      <w:r>
        <w:rPr>
          <w:sz w:val="24"/>
          <w:vertAlign w:val="superscript"/>
          <w:rFonts w:ascii="Times New Roman" w:hAnsi="Times New Roman"/>
        </w:rPr>
        <w:t xml:space="preserve">96 litera (b)</w:t>
      </w:r>
    </w:p>
    <w:p w14:paraId="077D1DA3" w14:textId="135D471E"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(a) are sediul social sau locul de desfășurare a activității în Republica Slovacă și produce articole de unică folosință din plastic și unelte de pescuit, sau dispune de articole de unică folosință din plastic și unelte de pescuit fabricate și introduse pe piață;</w:t>
      </w:r>
    </w:p>
    <w:p w14:paraId="65E6AD96" w14:textId="7A46189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(b) are sediul social sau locul de desfășurare a activității în Republica Slovacă și vinde produse și unelte de pescuit din plastic de unică folosință în Republica Slovacă;</w:t>
      </w:r>
    </w:p>
    <w:p w14:paraId="5D9E363F" w14:textId="3A103823"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(c) are sediul social sau locul de desfășurare a activității în Republica Slovacă și umple produsele din plastic de unică folosință sau deține produse din plastic de unică folosință umplute și le introduce pe piață;</w:t>
      </w:r>
    </w:p>
    <w:p w14:paraId="1993F82A" w14:textId="7777777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(d) are sediul social sau locul de desfășurare a activității în Republica Slovacă și introduce pe piața Republicii Slovace produse și unelte de pescuit din plastic de unică folosință din alt stat membru sau stat terț, ca parte a activităților comerciale;</w:t>
      </w:r>
    </w:p>
    <w:p w14:paraId="5CA41E99" w14:textId="5860CB88"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(e) vinde produse și unelte de pescuit din material plastic de unică folosință în Republica Slovacă prin intermediul comunicării la distanță direct către gospodării sau altfel de utilizatori și își are sediul social sau locul de desfășurare a activității într-un alt stat membru sau într-un alt stat terț;</w:t>
      </w:r>
    </w:p>
    <w:p w14:paraId="1F36CE64" w14:textId="7777777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(f) are sediul social sau locul de desfășurare a activității în Republica Slovacă și, în cadrul activităților sale comerciale, vinde direct unui utilizator dintr-un alt stat membru produse din plastic de unică folosință și unelte de pescuit pe baza unui contract la distanță.</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(13) Plastic biodegradabil înseamnă plastic care poate fi supus descompunerii fizice și biologice, astfel încât să se descompună în dioxid de carbon (CO</w:t>
      </w:r>
      <w:r>
        <w:rPr>
          <w:sz w:val="24"/>
          <w:vertAlign w:val="subscript"/>
          <w:rFonts w:ascii="Times New Roman" w:hAnsi="Times New Roman"/>
        </w:rPr>
        <w:t xml:space="preserve">2</w:t>
      </w:r>
      <w:r>
        <w:rPr>
          <w:sz w:val="24"/>
          <w:rFonts w:ascii="Times New Roman" w:hAnsi="Times New Roman"/>
        </w:rPr>
        <w:t xml:space="preserve">), biomasă și apă și este în conformitate cu standardele europene pentru ambalare, recuperabil prin compostare și digestie anaerobă;</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(14) Instalații portuare de primire înseamnă instalații portuare de recepție în conformitate cu legislația specială.</w:t>
      </w:r>
      <w:r>
        <w:rPr>
          <w:sz w:val="24"/>
          <w:rFonts w:ascii="Times New Roman" w:hAnsi="Times New Roman"/>
        </w:rPr>
        <w:t xml:space="preserve"> </w:t>
      </w:r>
      <w:r>
        <w:rPr>
          <w:sz w:val="24"/>
          <w:vertAlign w:val="superscript"/>
          <w:rFonts w:ascii="Times New Roman" w:hAnsi="Times New Roman"/>
        </w:rPr>
        <w:t xml:space="preserve">alineatul (96) litera (c)</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(15) Produse din tutun înseamnă produse din tutun definite în conformitate cu legislația specială.</w:t>
      </w:r>
      <w:r>
        <w:rPr>
          <w:sz w:val="24"/>
          <w:rFonts w:ascii="Times New Roman" w:hAnsi="Times New Roman"/>
        </w:rPr>
        <w:t xml:space="preserve"> </w:t>
      </w:r>
      <w:r>
        <w:rPr>
          <w:sz w:val="24"/>
          <w:vertAlign w:val="superscript"/>
          <w:rFonts w:ascii="Times New Roman" w:hAnsi="Times New Roman"/>
        </w:rPr>
        <w:t xml:space="preserve">alineatul (96) litera (d)</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Articolul 75b</w:t>
      </w:r>
    </w:p>
    <w:p w14:paraId="15349398"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Reducerea consumului</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Un producător de produse din plastic de unică folosință care furnizează consumatorului final produse din plastic de unică folosință enumerate în anexa nr. 7a la partea A pentru consumul de alimente și băuturi într-un alt loc decât locul de vânzare este obligat să</w:t>
      </w:r>
    </w:p>
    <w:p w14:paraId="6B0D7612" w14:textId="09366D08" w:rsidR="002935BB" w:rsidRPr="00685D9C" w:rsidRDefault="003424C7"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(a) să le furnizeze în schimbul plății; informează consumatorul final cu privire la acest fapt;</w:t>
      </w:r>
    </w:p>
    <w:p w14:paraId="7E778D37"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(b) oferă consumatorului final o alternativă reutilizabilă; sau</w:t>
      </w:r>
    </w:p>
    <w:p w14:paraId="4B7180C6" w14:textId="32FF0945"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(c) oferă o alternativă biodegradabilă.</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 Nu pot fi furnizate consumatorilor pentru consumul de alimente și băuturi la punctul de vânzare:</w:t>
      </w:r>
    </w:p>
    <w:p w14:paraId="78ACCB5C"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(a) produse din plastic de unică folosință în sedii permanente de alimentație publică și fast-food;</w:t>
      </w:r>
    </w:p>
    <w:p w14:paraId="18028482"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(b) preparate din plastic de unică folosință la evenimente publice.</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sz w:val="24"/>
          <w:szCs w:val="24"/>
          <w:rFonts w:ascii="Times New Roman" w:hAnsi="Times New Roman" w:cs="Times New Roman"/>
        </w:rPr>
      </w:pPr>
      <w:r>
        <w:rPr>
          <w:sz w:val="24"/>
          <w:rFonts w:ascii="Times New Roman" w:hAnsi="Times New Roman"/>
        </w:rPr>
        <w:t xml:space="preserve">(3) În plus față de interdicția prevăzută la alineatul (2) litera (b), organizatorul unui eveniment public este obligat, în cazul furnizării de produse biodegradabile, să asigure colectarea separată ulterioară a acestora.</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sz w:val="24"/>
          <w:szCs w:val="24"/>
          <w:rFonts w:ascii="Times New Roman" w:hAnsi="Times New Roman" w:cs="Times New Roman"/>
        </w:rPr>
      </w:pPr>
      <w:r>
        <w:rPr>
          <w:sz w:val="24"/>
          <w:rFonts w:ascii="Times New Roman" w:hAnsi="Times New Roman"/>
        </w:rPr>
        <w:t xml:space="preserve">(4) Producătorul de produse din plastic de unică folosință enumerate în anexa 7a partea A trebuie să țină și să păstreze evidența produselor individuale introduse pe piață în Republica Slovacă și raportează Ministerului datele provenite de la acestea în măsura specificată și păstrează datele raportate.</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sz w:val="24"/>
          <w:szCs w:val="24"/>
          <w:rFonts w:ascii="Times New Roman" w:hAnsi="Times New Roman" w:cs="Times New Roman"/>
        </w:rPr>
      </w:pPr>
      <w:r>
        <w:rPr>
          <w:sz w:val="24"/>
          <w:rFonts w:ascii="Times New Roman" w:hAnsi="Times New Roman"/>
        </w:rPr>
        <w:t xml:space="preserve">(5) Producătorul unui produs din plastic de unică folosință menționat în anexa 7a partea A întocmește un raport privind măsurile luate pentru reducerea consumului și notifică ministerul până la 30 aprilie cel târziu cu privire la progresele înregistrate în reducerea consumului.</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Articolul 75c</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Se interzice introducerea pe piața Republicii Slovace a produselor din plastic de unică folosință enumerate în anexa 7a, partea B și a materialelor plastice oxodegradabile.</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Articolul 75d</w:t>
      </w:r>
    </w:p>
    <w:p w14:paraId="73875FA2"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Cerințe privind produsele</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Producătorul unui produs din plastic de unică folosință este obligat să introducă pe piață recipientele de băuturi din Republica Slovacă enumerate în anexa 7a partea C, cu condiția ca dopurile sau capacele din plastic să rămână atașate la recipientele de băuturi în timpul utilizării preconizate a produsului.</w:t>
      </w:r>
    </w:p>
    <w:p w14:paraId="38E62E2E" w14:textId="3C71CE89" w:rsidR="002935BB" w:rsidRPr="00005F47" w:rsidRDefault="002935BB" w:rsidP="00005F47">
      <w:pPr>
        <w:ind w:left="284"/>
        <w:jc w:val="both"/>
        <w:rPr>
          <w:sz w:val="24"/>
          <w:szCs w:val="24"/>
          <w:rFonts w:ascii="Times New Roman" w:hAnsi="Times New Roman" w:cs="Times New Roman"/>
        </w:rPr>
      </w:pPr>
      <w:r>
        <w:rPr>
          <w:sz w:val="24"/>
          <w:rFonts w:ascii="Times New Roman" w:hAnsi="Times New Roman"/>
        </w:rPr>
        <w:t xml:space="preserve">(2) Recipientele de băuturi enumerate în anexa 7a partea C fabricate în conformitate cu standardele armonizate, a căror referință a fost publicată în Jurnalul Oficial al Uniunii Europene, sunt considerate recipiente de băuturi în conformitate cu cerința de la alineatul (1).</w:t>
      </w:r>
    </w:p>
    <w:p w14:paraId="4B46B885" w14:textId="1823A947" w:rsidR="002935BB" w:rsidRDefault="002935BB" w:rsidP="00005F47">
      <w:pPr>
        <w:pStyle w:val="ListParagraph"/>
        <w:ind w:left="284"/>
        <w:jc w:val="both"/>
        <w:rPr>
          <w:sz w:val="24"/>
          <w:szCs w:val="24"/>
          <w:rFonts w:ascii="Times New Roman" w:hAnsi="Times New Roman" w:cs="Times New Roman"/>
        </w:rPr>
      </w:pPr>
      <w:r>
        <w:rPr>
          <w:sz w:val="24"/>
          <w:rFonts w:ascii="Times New Roman" w:hAnsi="Times New Roman"/>
        </w:rPr>
        <w:t xml:space="preserve">(3) Dopurile sau capacele metalice cu sigilii din plastic nu sunt considerate a fi fabricate din plastic.</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sz w:val="24"/>
          <w:szCs w:val="24"/>
          <w:rFonts w:ascii="Times New Roman" w:hAnsi="Times New Roman" w:cs="Times New Roman"/>
        </w:rPr>
      </w:pPr>
      <w:r>
        <w:rPr>
          <w:sz w:val="24"/>
          <w:rFonts w:ascii="Times New Roman" w:hAnsi="Times New Roman"/>
        </w:rPr>
        <w:t xml:space="preserve">(4) Producătorul unui produs din plastic de unică folosință menționat în anexa 7a partea F este obligat să introducă sticle de băuturi pe piața Republicii Slovace</w:t>
      </w:r>
    </w:p>
    <w:p w14:paraId="70F1B7D8" w14:textId="77655DAE" w:rsidR="003362AE" w:rsidRPr="007B272F" w:rsidRDefault="002935BB" w:rsidP="00356034">
      <w:pPr>
        <w:spacing w:after="0"/>
        <w:ind w:left="284"/>
        <w:jc w:val="both"/>
        <w:rPr>
          <w:sz w:val="24"/>
          <w:szCs w:val="24"/>
          <w:rFonts w:ascii="Times New Roman" w:hAnsi="Times New Roman" w:cs="Times New Roman"/>
        </w:rPr>
      </w:pPr>
      <w:r>
        <w:rPr>
          <w:sz w:val="24"/>
          <w:rFonts w:ascii="Times New Roman" w:hAnsi="Times New Roman"/>
        </w:rPr>
        <w:t xml:space="preserve">(a) fabricate din PET care conține cel puțin 25 % plastic reciclat din cantitatea totală de sticle de băuturi din PET pe care le introduce pe piață în Republica Slovacă;</w:t>
      </w:r>
    </w:p>
    <w:p w14:paraId="3805D416" w14:textId="7180B412" w:rsidR="002935BB" w:rsidRDefault="003362AE" w:rsidP="002935BB">
      <w:pPr>
        <w:pStyle w:val="ListParagraph"/>
        <w:ind w:left="284"/>
        <w:jc w:val="both"/>
        <w:rPr>
          <w:sz w:val="24"/>
          <w:szCs w:val="24"/>
          <w:rFonts w:ascii="Times New Roman" w:hAnsi="Times New Roman" w:cs="Times New Roman"/>
        </w:rPr>
      </w:pPr>
      <w:r>
        <w:rPr>
          <w:sz w:val="24"/>
          <w:rFonts w:ascii="Times New Roman" w:hAnsi="Times New Roman"/>
        </w:rPr>
        <w:t xml:space="preserve">(b) cu un conținut minim de 30 % din plastic reciclat din cantitatea totală de sticle de băuturi din plastic pe care le introduce pe piață în Republica Slovacă.</w:t>
      </w:r>
    </w:p>
    <w:p w14:paraId="4D2F3013" w14:textId="664C0A00" w:rsidR="002723AD" w:rsidRPr="002D6914" w:rsidRDefault="00736039" w:rsidP="000F1C91">
      <w:pPr>
        <w:ind w:left="284"/>
        <w:jc w:val="both"/>
        <w:rPr>
          <w:sz w:val="24"/>
          <w:szCs w:val="24"/>
          <w:rFonts w:ascii="Times New Roman" w:hAnsi="Times New Roman" w:cs="Times New Roman"/>
        </w:rPr>
      </w:pPr>
      <w:r>
        <w:rPr>
          <w:sz w:val="24"/>
          <w:rFonts w:ascii="Times New Roman" w:hAnsi="Times New Roman"/>
        </w:rPr>
        <w:t xml:space="preserve">(5) Producătorul unui produs din plastic de unică folosință prezintă ministerului un raport privind conținutul de plastic reciclat în conformitate cu alineatul (4) până la 30 aprilie cel târziu pentru anul calendaristic precedent. Această obligație trebuie îndeplinită, în cazul unui producător de ambalaje care introduce băuturi pe piață în ambalaje de unică folosință returnabile, de o entitate în temeiul legislației speciale.</w:t>
      </w:r>
      <w:r>
        <w:rPr>
          <w:sz w:val="24"/>
          <w:vertAlign w:val="superscript"/>
          <w:rFonts w:ascii="Times New Roman" w:hAnsi="Times New Roman"/>
        </w:rPr>
        <w:t xml:space="preserve">96(e)</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Articolul 75e</w:t>
      </w:r>
    </w:p>
    <w:p w14:paraId="051900F3"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Cerințe privind etichetarea</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Producătorul unui produs din plastic de unică folosință menționat în anexa 7a partea D este obligat ca, înainte de introducerea produsului pe piața Republicii Slovace, să eticheteze acest produs cu informații pentru consumatori:</w:t>
      </w:r>
    </w:p>
    <w:p w14:paraId="0BF78385" w14:textId="77777777" w:rsidR="002935BB" w:rsidRPr="002935BB" w:rsidRDefault="002935BB" w:rsidP="00C92281">
      <w:pPr>
        <w:pStyle w:val="ListParagraph"/>
        <w:ind w:left="851" w:hanging="284"/>
        <w:jc w:val="both"/>
        <w:rPr>
          <w:sz w:val="24"/>
          <w:szCs w:val="24"/>
          <w:rFonts w:ascii="Times New Roman" w:hAnsi="Times New Roman" w:cs="Times New Roman"/>
        </w:rPr>
      </w:pPr>
      <w:r>
        <w:rPr>
          <w:sz w:val="24"/>
          <w:rFonts w:ascii="Times New Roman" w:hAnsi="Times New Roman"/>
        </w:rPr>
        <w:t xml:space="preserve">(a) modalitățile cele mai adecvate de eliminare a produsului atunci când acesta devine deșeu în conformitate cu ierarhia de gestionare a deșeurilor;</w:t>
      </w:r>
    </w:p>
    <w:p w14:paraId="317D3B31" w14:textId="77777777" w:rsidR="002935BB" w:rsidRPr="002935BB" w:rsidRDefault="002935BB" w:rsidP="00C92281">
      <w:pPr>
        <w:pStyle w:val="ListParagraph"/>
        <w:ind w:left="851" w:hanging="284"/>
        <w:jc w:val="both"/>
        <w:rPr>
          <w:sz w:val="24"/>
          <w:szCs w:val="24"/>
          <w:rFonts w:ascii="Times New Roman" w:hAnsi="Times New Roman" w:cs="Times New Roman"/>
        </w:rPr>
      </w:pPr>
      <w:r>
        <w:rPr>
          <w:sz w:val="24"/>
          <w:rFonts w:ascii="Times New Roman" w:hAnsi="Times New Roman"/>
        </w:rPr>
        <w:t xml:space="preserve">(b) prezența plasticului în produs și impactul său negativ asupra mediului atunci când produsul devine deșeu.</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 Etichetarea menționată la alineatul (1) se aplică pe ambalajul produsului sau pe produsul în sine, astfel încât acesta să fie semnificativ, lizibil și de neșters.</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 Producătorul unui produs din plastic de unică folosință menționat în anexa 7a partea D este obligat să asigure etichetarea ambalajului în conformitate cu punctul 1 în conformitate cu specificațiile prevăzute de legislația specială.</w:t>
      </w:r>
      <w:r>
        <w:rPr>
          <w:sz w:val="24"/>
          <w:vertAlign w:val="superscript"/>
          <w:rFonts w:ascii="Times New Roman" w:hAnsi="Times New Roman"/>
        </w:rPr>
        <w:t xml:space="preserve">96(f)</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sz w:val="24"/>
          <w:szCs w:val="24"/>
          <w:vertAlign w:val="superscript"/>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Etichetarea produselor din tutun menționate la alineatul (1) trebuie să fie suplimentară etichetării în conformitate cu legislația specială.</w:t>
      </w:r>
      <w:r>
        <w:rPr>
          <w:sz w:val="24"/>
          <w:vertAlign w:val="superscript"/>
          <w:rFonts w:ascii="Times New Roman" w:hAnsi="Times New Roman"/>
        </w:rPr>
        <w:t xml:space="preserve">96(g</w:t>
      </w:r>
      <w:r>
        <w:rPr>
          <w:sz w:val="24"/>
          <w:vertAlign w:val="superscript"/>
          <w:color w:val="7030A0"/>
          <w:rFonts w:ascii="Times New Roman" w:hAnsi="Times New Roman"/>
        </w:rPr>
        <w:t xml:space="preserve">)</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Articolul 75f</w:t>
      </w:r>
    </w:p>
    <w:p w14:paraId="41DB674C" w14:textId="28FB2454"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Răspunderea extinsă a producătorului unui produs din plastic special</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Pe lângă obligațiile prevăzute la alineatele (27) și (52), producătorul unui produs din plastic de unică folosință menționat în anexa 7a partea E secțiunea I suportă costurile asociate:</w:t>
      </w:r>
    </w:p>
    <w:p w14:paraId="3A24F63C"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(a) măsurilor de sensibilizare cu privire la produsele sale introduse pe piața Republicii Slovace;</w:t>
      </w:r>
    </w:p>
    <w:p w14:paraId="37073616"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(b) colectării, transportului, recuperării, reciclării, tratării și eliminării deșeurilor;</w:t>
      </w:r>
    </w:p>
    <w:p w14:paraId="2AB2BF1D"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(c) curățării deșeurilor provenite de la aceste produse în zonele în care nu au fost aruncate în sistemele locale de colectare a deșeurilor.</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 Producătorul de produse din tutun în sensul obligației prevăzute la alineatul (1) litera (b) poate stabili o infrastructură specifică pentru colectarea deșeurilor provenite de la aceste produse.</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 Producătorul unui produs din plastic de unică folosință menționat în anexa 7a, partea E, secțiunile II și III este obligat:</w:t>
      </w:r>
    </w:p>
    <w:p w14:paraId="2D327D0D" w14:textId="77777777" w:rsidR="002D37C2"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(a) să suporte costurile aferente măsurilor de sensibilizare legate de produsele lor introduse pe piața Republicii Slovace;</w:t>
      </w:r>
    </w:p>
    <w:p w14:paraId="42E9FCD9" w14:textId="7739658E" w:rsidR="002D37C2"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(b) să suporte costurile asociate curățării deșeurilor provenite de la aceste produse în zonele în care nu au fost aruncate în sistemele locale de colectare a deșeurilor;</w:t>
      </w:r>
    </w:p>
    <w:p w14:paraId="249BE26C" w14:textId="6C44E120" w:rsidR="002935BB" w:rsidRPr="002935BB"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(c) să țină și să păstreze evidența produselor introduse pe piața Republicii Slovace și să raporteze Ministerului datele provenite de la acestea în măsura specificată, precum și să păstreze datele raportate.</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sz w:val="24"/>
          <w:szCs w:val="24"/>
          <w:rFonts w:ascii="Times New Roman" w:hAnsi="Times New Roman" w:cs="Times New Roman"/>
        </w:rPr>
      </w:pPr>
      <w:r>
        <w:rPr>
          <w:sz w:val="24"/>
          <w:rFonts w:ascii="Times New Roman" w:hAnsi="Times New Roman"/>
        </w:rPr>
        <w:t xml:space="preserve">(4) Producătorul unui produs din plastic de unică folosință menționat în anexa 7a, partea E, precum și de unelte de pescuit care conțin material plastic, care își are sediul social sau locul de desfășurare a activității în Republica Slovacă și vinde aceste produse într-un alt stat membru, desemnează un reprezentant autorizat în statul membru respectiv pentru a-și îndeplini obligațiile în ceea ce privește aceste produse.</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sz w:val="24"/>
          <w:szCs w:val="24"/>
          <w:rFonts w:ascii="Times New Roman" w:hAnsi="Times New Roman" w:cs="Times New Roman"/>
        </w:rPr>
      </w:pPr>
      <w:r>
        <w:rPr>
          <w:sz w:val="24"/>
          <w:rFonts w:ascii="Times New Roman" w:hAnsi="Times New Roman"/>
        </w:rPr>
        <w:t xml:space="preserve">(5) Producătorul uneltelor de pescuit care conțin material plastic ține și păstrează evidența uneltelor de pescuit introduse pe piață în Republica Slovacă și raportează datele provenite de la acestea ministerului, precum și păstrează datele raportate.</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sz w:val="24"/>
          <w:szCs w:val="24"/>
          <w:rFonts w:ascii="Times New Roman" w:hAnsi="Times New Roman" w:cs="Times New Roman"/>
        </w:rPr>
      </w:pPr>
      <w:r>
        <w:rPr>
          <w:sz w:val="24"/>
          <w:rFonts w:ascii="Times New Roman" w:hAnsi="Times New Roman"/>
        </w:rPr>
        <w:t xml:space="preserve">Articolul 75 g</w:t>
      </w:r>
    </w:p>
    <w:p w14:paraId="6D4B7840" w14:textId="1EE12720" w:rsidR="005F0AAD" w:rsidRPr="006D5B5C" w:rsidRDefault="005F0AAD" w:rsidP="006D5B5C">
      <w:pPr>
        <w:pStyle w:val="ListParagraph"/>
        <w:ind w:left="284"/>
        <w:jc w:val="center"/>
        <w:rPr>
          <w:sz w:val="24"/>
          <w:szCs w:val="24"/>
          <w:rFonts w:ascii="Times New Roman" w:hAnsi="Times New Roman" w:cs="Times New Roman"/>
        </w:rPr>
      </w:pPr>
      <w:r>
        <w:rPr>
          <w:sz w:val="24"/>
          <w:rFonts w:ascii="Times New Roman" w:hAnsi="Times New Roman"/>
        </w:rPr>
        <w:t xml:space="preserve">Sensibilizarea publicului larg</w:t>
      </w:r>
    </w:p>
    <w:p w14:paraId="5BD5AF7A" w14:textId="490328B8" w:rsidR="005F0AAD" w:rsidRDefault="005F0AAD" w:rsidP="001504E0">
      <w:pPr>
        <w:spacing w:after="0"/>
        <w:ind w:left="284"/>
        <w:jc w:val="both"/>
        <w:rPr>
          <w:sz w:val="24"/>
          <w:szCs w:val="24"/>
          <w:rFonts w:ascii="Times New Roman" w:hAnsi="Times New Roman" w:cs="Times New Roman"/>
        </w:rPr>
      </w:pPr>
      <w:r>
        <w:rPr>
          <w:sz w:val="24"/>
          <w:rFonts w:ascii="Times New Roman" w:hAnsi="Times New Roman"/>
        </w:rPr>
        <w:t xml:space="preserve">Producătorul unui produs din plastic de unică folosință menționat în anexa 7a partea G și al unui echipament de pescuit care conține plastic informează și motivează utilizatorii finali ai produsului din plastic de unică folosință să se comporte în mod responsabil pentru a reduce poluarea mediului cauzată de deșeurile provenite de la aceste produse;</w:t>
      </w:r>
    </w:p>
    <w:p w14:paraId="2FB9BC48" w14:textId="77777777" w:rsidR="005F0AAD" w:rsidRDefault="005F0AAD" w:rsidP="00021C2E">
      <w:pPr>
        <w:pStyle w:val="ListParagraph"/>
        <w:numPr>
          <w:ilvl w:val="0"/>
          <w:numId w:val="44"/>
        </w:numPr>
        <w:ind w:left="567" w:hanging="141"/>
        <w:jc w:val="both"/>
        <w:rPr>
          <w:sz w:val="24"/>
          <w:szCs w:val="24"/>
          <w:rFonts w:ascii="Times New Roman" w:hAnsi="Times New Roman" w:cs="Times New Roman"/>
        </w:rPr>
      </w:pPr>
      <w:r>
        <w:rPr>
          <w:sz w:val="24"/>
          <w:rFonts w:ascii="Times New Roman" w:hAnsi="Times New Roman"/>
        </w:rPr>
        <w:t xml:space="preserve">să utilizeze alternativele reutilizabile disponibile;</w:t>
      </w:r>
    </w:p>
    <w:p w14:paraId="6551814E" w14:textId="77777777" w:rsidR="002418BB" w:rsidRDefault="005F0AAD" w:rsidP="00021C2E">
      <w:pPr>
        <w:pStyle w:val="ListParagraph"/>
        <w:numPr>
          <w:ilvl w:val="0"/>
          <w:numId w:val="44"/>
        </w:numPr>
        <w:ind w:left="426" w:firstLine="0"/>
        <w:jc w:val="both"/>
        <w:rPr>
          <w:sz w:val="24"/>
          <w:szCs w:val="24"/>
          <w:rFonts w:ascii="Times New Roman" w:hAnsi="Times New Roman" w:cs="Times New Roman"/>
        </w:rPr>
      </w:pPr>
      <w:r>
        <w:rPr>
          <w:sz w:val="24"/>
          <w:rFonts w:ascii="Times New Roman" w:hAnsi="Times New Roman"/>
        </w:rPr>
        <w:t xml:space="preserve">să folosească modul corect de eliminare a produselor atunci când devin deșeuri;</w:t>
      </w:r>
    </w:p>
    <w:p w14:paraId="0378E24A" w14:textId="047862FF" w:rsidR="005F0AAD" w:rsidRPr="001C295A" w:rsidRDefault="005A4D89" w:rsidP="00021C2E">
      <w:pPr>
        <w:pStyle w:val="ListParagraph"/>
        <w:numPr>
          <w:ilvl w:val="0"/>
          <w:numId w:val="44"/>
        </w:numPr>
        <w:ind w:left="709" w:hanging="283"/>
        <w:jc w:val="both"/>
        <w:rPr>
          <w:sz w:val="24"/>
          <w:szCs w:val="24"/>
          <w:rFonts w:ascii="Times New Roman" w:hAnsi="Times New Roman" w:cs="Times New Roman"/>
        </w:rPr>
      </w:pPr>
      <w:r>
        <w:rPr>
          <w:sz w:val="24"/>
          <w:rFonts w:ascii="Times New Roman" w:hAnsi="Times New Roman"/>
        </w:rPr>
        <w:t xml:space="preserve">precum și privind impactul eliminării inadecvate a deșeurilor din produsele din plastic de unică folosință și din uneltele de pescuit care conțin plastic asupra mediului;</w:t>
      </w:r>
    </w:p>
    <w:p w14:paraId="4905E25B" w14:textId="11B89784" w:rsidR="005F0AAD" w:rsidRPr="00F251C9" w:rsidRDefault="005A4D89" w:rsidP="00021C2E">
      <w:pPr>
        <w:pStyle w:val="ListParagraph"/>
        <w:numPr>
          <w:ilvl w:val="0"/>
          <w:numId w:val="44"/>
        </w:numPr>
        <w:ind w:left="709" w:hanging="283"/>
        <w:jc w:val="both"/>
        <w:rPr>
          <w:sz w:val="24"/>
          <w:szCs w:val="24"/>
          <w:rFonts w:ascii="Times New Roman" w:hAnsi="Times New Roman" w:cs="Times New Roman"/>
        </w:rPr>
      </w:pPr>
      <w:r>
        <w:rPr>
          <w:sz w:val="24"/>
          <w:rFonts w:ascii="Times New Roman" w:hAnsi="Times New Roman"/>
        </w:rPr>
        <w:t xml:space="preserve">și impactul eliminării inadecvate a acestor produse asupra apelor uzate atunci când devin deșeuri.</w:t>
      </w:r>
    </w:p>
    <w:p w14:paraId="3374146F" w14:textId="7D485B67" w:rsidR="00A33902" w:rsidRPr="00A33902" w:rsidRDefault="00A33902" w:rsidP="00A33902">
      <w:pPr>
        <w:jc w:val="both"/>
        <w:rPr>
          <w:sz w:val="24"/>
          <w:szCs w:val="24"/>
          <w:rFonts w:ascii="Times New Roman" w:hAnsi="Times New Roman" w:cs="Times New Roman"/>
        </w:rPr>
      </w:pPr>
      <w:r>
        <w:rPr>
          <w:sz w:val="24"/>
          <w:rFonts w:ascii="Times New Roman" w:hAnsi="Times New Roman"/>
        </w:rPr>
        <w:t xml:space="preserve">Notele de subsol de la 96a la 96e se formulează astfel:</w:t>
      </w:r>
    </w:p>
    <w:p w14:paraId="580DB477" w14:textId="1B1F2101" w:rsidR="00A33902" w:rsidRPr="00950A22" w:rsidRDefault="00084D29" w:rsidP="006317AD">
      <w:pPr>
        <w:spacing w:after="0"/>
        <w:jc w:val="both"/>
        <w:rPr>
          <w:color w:val="00B050"/>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96(a)</w:t>
      </w:r>
      <w:r>
        <w:rPr>
          <w:sz w:val="24"/>
          <w:rFonts w:ascii="Times New Roman" w:hAnsi="Times New Roman"/>
        </w:rPr>
        <w:t xml:space="preserve"> Articolul 2 alineatul (1) litera (c) din Regulamentul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nr. 87/95/CEE a Consiliului și a Deciziei nr. 1673/2006/CE a Parlamentului European și a Consiliului (JO L 316, 14.11.2012. p. 12), astfel cum a fost modificat.</w:t>
      </w:r>
    </w:p>
    <w:p w14:paraId="12EEC785" w14:textId="466C3ABA" w:rsidR="00A33902" w:rsidRPr="00A33902" w:rsidRDefault="00ED384E"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96(b)</w:t>
      </w:r>
      <w:r>
        <w:rPr>
          <w:sz w:val="24"/>
          <w:rFonts w:ascii="Times New Roman" w:hAnsi="Times New Roman"/>
        </w:rPr>
        <w:t xml:space="preserve"> Articolul 4 alineatul (1) punctul 28 din Regulamentul (UE) nr. 1380/2013 al Parlamentului European și al Consiliului din 11 decembrie 2013 privind politica comună în domeniul pescuitului, de modificare a Regulamentelor (CE) nr. 1954/2003 și (CE) nr. 1224/2009 ale Consiliului și de abrogare a Regulamentelor (CE) nr. 2371/2002 și (CE) nr. 639/2004 și a Deciziei 2004/585/CE a Consiliului (JO L 354, 28.12.2013), astfel cum a fost modificat.</w:t>
      </w:r>
    </w:p>
    <w:p w14:paraId="6F4522EA" w14:textId="56306F75" w:rsidR="00A33902" w:rsidRPr="00A33902" w:rsidRDefault="00084D29"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96(c)</w:t>
      </w:r>
      <w:r>
        <w:rPr>
          <w:sz w:val="24"/>
          <w:rFonts w:ascii="Times New Roman" w:hAnsi="Times New Roman"/>
        </w:rPr>
        <w:t xml:space="preserve"> Articolul 2 alineatul (1) litera (c) din Regulamentul Guvernului Republicii Slovace nr. 66/2007 privind instalațiile portuare de preluare a deșeurilor generate de nave și a reziduurilor de încărcătură.</w:t>
      </w:r>
    </w:p>
    <w:p w14:paraId="5F67F6EB" w14:textId="024AF658" w:rsidR="00A33902" w:rsidRDefault="00A33902"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96(d)</w:t>
      </w:r>
      <w:r>
        <w:rPr>
          <w:sz w:val="24"/>
          <w:rFonts w:ascii="Times New Roman" w:hAnsi="Times New Roman"/>
        </w:rPr>
        <w:t xml:space="preserve"> Articolul 2 alineatul (3) din Legea nr. 89/2016 privind producția, etichetarea și vânzarea produselor din tutun și a produselor conexe și privind modificarea anumitor legi, astfel cum a fost modificată prin Legea nr. 92/2019</w:t>
      </w:r>
    </w:p>
    <w:p w14:paraId="628E3594" w14:textId="52F2260F" w:rsidR="002846B7" w:rsidRDefault="002846B7"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96(e) </w:t>
      </w:r>
      <w:r>
        <w:rPr>
          <w:sz w:val="24"/>
          <w:rFonts w:ascii="Times New Roman" w:hAnsi="Times New Roman"/>
        </w:rPr>
        <w:t xml:space="preserve">Articolul 7 alineatul (1) litera (v) din Legea nr. 302/2019 privind un sistem de returnare a recipientelor de unică folosință pentru băuturi și privind modificarea anumitor legi.</w:t>
      </w:r>
    </w:p>
    <w:p w14:paraId="4475D248" w14:textId="279CE546" w:rsidR="00095700" w:rsidRPr="004900F7" w:rsidRDefault="002673B0" w:rsidP="006317AD">
      <w:pPr>
        <w:spacing w:after="0"/>
        <w:jc w:val="both"/>
        <w:rPr>
          <w:color w:val="7030A0"/>
          <w:sz w:val="24"/>
          <w:szCs w:val="24"/>
          <w:rFonts w:ascii="Times New Roman" w:hAnsi="Times New Roman" w:cs="Times New Roman"/>
        </w:rPr>
      </w:pPr>
      <w:r>
        <w:rPr>
          <w:sz w:val="24"/>
          <w:vertAlign w:val="superscript"/>
          <w:rFonts w:ascii="Times New Roman" w:hAnsi="Times New Roman"/>
        </w:rPr>
        <w:t xml:space="preserve">96(f)</w:t>
      </w:r>
      <w:r>
        <w:rPr>
          <w:sz w:val="24"/>
          <w:rFonts w:ascii="Times New Roman" w:hAnsi="Times New Roman"/>
        </w:rPr>
        <w:t xml:space="preserve"> Regulamentul de punere în aplicare (UE) 2020/2151 al Comisiei din 17 decembrie 2020 de stabilire a normelor privind specificațiile armonizate privind marcarea produselor din plastic de unică folosință indicate în partea D din anexa la Directiva (UE) 2019/904 a Parlamentului European și a Consiliului privind reducerea impactului anumitor produse din plastic asupra mediului (JO L 428, 18.12.2020).</w:t>
      </w:r>
    </w:p>
    <w:p w14:paraId="278576E2" w14:textId="4D40DABB" w:rsidR="0019590B" w:rsidRPr="002B09FD" w:rsidRDefault="002673B0" w:rsidP="00EB06D7">
      <w:pPr>
        <w:jc w:val="both"/>
        <w:rPr>
          <w:sz w:val="24"/>
          <w:szCs w:val="24"/>
          <w:rFonts w:ascii="Times New Roman" w:hAnsi="Times New Roman" w:cs="Times New Roman"/>
        </w:rPr>
      </w:pPr>
      <w:r>
        <w:rPr>
          <w:sz w:val="24"/>
          <w:vertAlign w:val="superscript"/>
          <w:rFonts w:ascii="Times New Roman" w:hAnsi="Times New Roman"/>
        </w:rPr>
        <w:t xml:space="preserve">96(g)</w:t>
      </w:r>
      <w:r>
        <w:rPr>
          <w:sz w:val="24"/>
          <w:rFonts w:ascii="Times New Roman" w:hAnsi="Times New Roman"/>
        </w:rPr>
        <w:t xml:space="preserve"> Legea nr. 89/2016, astfel cum a fost modificată prin Legea nr. 92/2019.”</w:t>
      </w:r>
    </w:p>
    <w:p w14:paraId="64D51D19" w14:textId="7262C10B" w:rsidR="00C706F9" w:rsidRPr="00004A53" w:rsidRDefault="00D515A4" w:rsidP="00004A53">
      <w:pPr>
        <w:jc w:val="both"/>
        <w:rPr>
          <w:sz w:val="24"/>
          <w:szCs w:val="24"/>
          <w:rFonts w:ascii="Times New Roman" w:hAnsi="Times New Roman" w:cs="Times New Roman"/>
        </w:rPr>
      </w:pPr>
      <w:r>
        <w:rPr>
          <w:sz w:val="24"/>
          <w:rFonts w:ascii="Times New Roman" w:hAnsi="Times New Roman"/>
        </w:rPr>
        <w:t xml:space="preserve">6. La articolul 105 alineatul (3) se adaugă următoarea literă (ad):</w:t>
      </w:r>
    </w:p>
    <w:p w14:paraId="4695CA4E" w14:textId="394555A0" w:rsidR="002F2363" w:rsidRPr="00746123" w:rsidRDefault="002F2363" w:rsidP="00746123">
      <w:pPr>
        <w:pStyle w:val="ListParagraph"/>
        <w:ind w:left="284"/>
        <w:jc w:val="both"/>
        <w:rPr>
          <w:sz w:val="24"/>
          <w:szCs w:val="24"/>
          <w:rFonts w:ascii="Times New Roman" w:hAnsi="Times New Roman" w:cs="Times New Roman"/>
        </w:rPr>
      </w:pPr>
      <w:r>
        <w:rPr>
          <w:sz w:val="24"/>
          <w:rFonts w:ascii="Times New Roman" w:hAnsi="Times New Roman"/>
        </w:rPr>
        <w:t xml:space="preserve">„(ad) Specificațiile de etichetare menționate la articolul 75e</w:t>
      </w:r>
      <w:r>
        <w:rPr>
          <w:sz w:val="24"/>
          <w:color w:val="00B050"/>
          <w:rFonts w:ascii="Times New Roman" w:hAnsi="Times New Roman"/>
        </w:rPr>
        <w:t xml:space="preserve">.</w:t>
      </w:r>
      <w:r>
        <w:rPr>
          <w:sz w:val="24"/>
          <w:rFonts w:ascii="Times New Roman" w:hAnsi="Times New Roman"/>
        </w:rPr>
        <w:t xml:space="preserve">”</w:t>
      </w:r>
    </w:p>
    <w:p w14:paraId="63BA70E3" w14:textId="5B80ED01" w:rsidR="00CB18BA" w:rsidRPr="00CB18BA" w:rsidRDefault="00D515A4" w:rsidP="00CB18BA">
      <w:pPr>
        <w:jc w:val="both"/>
        <w:rPr>
          <w:sz w:val="24"/>
          <w:szCs w:val="24"/>
          <w:rFonts w:ascii="Times New Roman" w:hAnsi="Times New Roman" w:cs="Times New Roman"/>
        </w:rPr>
      </w:pPr>
      <w:r>
        <w:rPr>
          <w:sz w:val="24"/>
          <w:rFonts w:ascii="Times New Roman" w:hAnsi="Times New Roman"/>
        </w:rPr>
        <w:t xml:space="preserve">7. La articolul 106 litera (h), textul „articolul 53a, articolul 73a” se înlocuiește cu „articolul 75c”.</w:t>
      </w:r>
    </w:p>
    <w:p w14:paraId="57253AE0" w14:textId="43EFE621" w:rsidR="000D4485" w:rsidRPr="009535E7" w:rsidRDefault="00D515A4" w:rsidP="001111A4">
      <w:pPr>
        <w:jc w:val="both"/>
        <w:rPr>
          <w:sz w:val="24"/>
          <w:szCs w:val="24"/>
          <w:rFonts w:ascii="Times New Roman" w:hAnsi="Times New Roman" w:cs="Times New Roman"/>
        </w:rPr>
      </w:pPr>
      <w:r>
        <w:rPr>
          <w:sz w:val="24"/>
          <w:rFonts w:ascii="Times New Roman" w:hAnsi="Times New Roman"/>
        </w:rPr>
        <w:t xml:space="preserve">8. La articolul 110 alineatul (1) litera (a), textul „articolul 53a” se elimină, textul „articolul 73a și articolul 135 g” se înlocuiește cu „articolul 75b, articolul 75c, articolul 75d, articolul 75e și articolul 135 g, articolul 135i”.</w:t>
      </w:r>
    </w:p>
    <w:p w14:paraId="5F398ABC" w14:textId="7103F407" w:rsidR="000D4485" w:rsidRPr="009535E7" w:rsidRDefault="00D515A4" w:rsidP="001111A4">
      <w:pPr>
        <w:jc w:val="both"/>
        <w:rPr>
          <w:sz w:val="24"/>
          <w:szCs w:val="24"/>
          <w:rFonts w:ascii="Times New Roman" w:hAnsi="Times New Roman" w:cs="Times New Roman"/>
        </w:rPr>
      </w:pPr>
      <w:r>
        <w:rPr>
          <w:sz w:val="24"/>
          <w:rFonts w:ascii="Times New Roman" w:hAnsi="Times New Roman"/>
        </w:rPr>
        <w:t xml:space="preserve">9. La articolul 111 alineatul (6), textul „articolul 53a și articolul 73a” se înlocuiește cu „articolul 75c”.</w:t>
      </w:r>
    </w:p>
    <w:p w14:paraId="54370237" w14:textId="4494D718" w:rsidR="00CE5B7D" w:rsidRPr="008B5EA5" w:rsidRDefault="00D515A4" w:rsidP="008B5EA5">
      <w:pPr>
        <w:spacing w:after="0" w:line="240" w:lineRule="auto"/>
        <w:jc w:val="both"/>
        <w:rPr>
          <w:sz w:val="24"/>
          <w:szCs w:val="24"/>
          <w:rFonts w:ascii="Times New Roman" w:hAnsi="Times New Roman" w:cs="Times New Roman"/>
        </w:rPr>
      </w:pPr>
      <w:r>
        <w:rPr>
          <w:sz w:val="24"/>
          <w:rFonts w:ascii="Times New Roman" w:hAnsi="Times New Roman"/>
        </w:rPr>
        <w:t xml:space="preserve">10. Articolul 117 alineatul (6) se formulează astfel:</w:t>
      </w:r>
    </w:p>
    <w:p w14:paraId="5D5CDF9B" w14:textId="2FB2CFAA" w:rsidR="00CE5B7D" w:rsidRDefault="00CE5B7D" w:rsidP="008B5EA5">
      <w:pPr>
        <w:spacing w:after="0" w:line="240" w:lineRule="auto"/>
        <w:ind w:left="360"/>
        <w:jc w:val="both"/>
        <w:rPr>
          <w:sz w:val="24"/>
          <w:szCs w:val="24"/>
          <w:rFonts w:ascii="Times New Roman" w:hAnsi="Times New Roman" w:cs="Times New Roman"/>
        </w:rPr>
      </w:pPr>
      <w:r>
        <w:rPr>
          <w:sz w:val="24"/>
          <w:rFonts w:ascii="Times New Roman" w:hAnsi="Times New Roman"/>
        </w:rPr>
        <w:t xml:space="preserve">„(6) O amendă cuprinsă între 4 000 EUR și 350 000 EUR se aplică de către autoritatea competentă de gestionare a deșeurilor din administrația de stat unei entități corporative sau unui singur comerciant care încalcă obligația în temeiul articolului 13; articolului 16 alineatele (5) și (10); articolului 19 alineatul (1) litera (f), articolului 21 alineatul (2); articolului 21 alineatul (3) literele (f) și (g); articolului 25 alineatele (1) și (7); articolului 27 alineatul (25); articolului 28 alineatul (9) litera (e); articolului 31a alineatele (2), (6) și (8); articolului 33; articolului 43; articolul 53 alineatul (3); articolului 62 alineatul (6); articolul 75c; articolului 75d; articolului 75e; articolul 75f; articolului 75 g; articolul 76 alineatul (4); articolului 79 alineatele (16) și (24); articolului 84 alineatele (3) și (5); articolului 135e alineatele (1), (2), (3) și (4); articolul 135 g.”</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sz w:val="24"/>
          <w:szCs w:val="24"/>
          <w:rFonts w:ascii="Times New Roman" w:hAnsi="Times New Roman" w:cs="Times New Roman"/>
        </w:rPr>
      </w:pPr>
      <w:r>
        <w:rPr>
          <w:sz w:val="24"/>
          <w:rFonts w:ascii="Times New Roman" w:hAnsi="Times New Roman"/>
        </w:rPr>
        <w:t xml:space="preserve">11. La articolul 135 g, textul „partea B” se introduce după „7a”.</w:t>
      </w:r>
    </w:p>
    <w:p w14:paraId="1C2108B2" w14:textId="0A1F2B84" w:rsidR="00D907DA" w:rsidRPr="004A5A61" w:rsidRDefault="00D515A4" w:rsidP="004A5A61">
      <w:pPr>
        <w:jc w:val="both"/>
        <w:rPr>
          <w:sz w:val="24"/>
          <w:szCs w:val="24"/>
          <w:rFonts w:ascii="Times New Roman" w:hAnsi="Times New Roman" w:cs="Times New Roman"/>
        </w:rPr>
      </w:pPr>
      <w:r>
        <w:rPr>
          <w:sz w:val="24"/>
          <w:rFonts w:ascii="Times New Roman" w:hAnsi="Times New Roman"/>
        </w:rPr>
        <w:t xml:space="preserve">12. După articolul 135h, se introduce un nou articol 135i, care, împreună cu titlul, se formulează astfel:</w:t>
      </w:r>
    </w:p>
    <w:p w14:paraId="3FD042DC" w14:textId="77777777" w:rsidR="00057657" w:rsidRPr="00057657" w:rsidRDefault="00057657" w:rsidP="00771547">
      <w:pPr>
        <w:pStyle w:val="ListParagraph"/>
        <w:ind w:left="360"/>
        <w:jc w:val="center"/>
        <w:rPr>
          <w:sz w:val="24"/>
          <w:szCs w:val="24"/>
          <w:rFonts w:ascii="Times New Roman" w:hAnsi="Times New Roman" w:cs="Times New Roman"/>
        </w:rPr>
      </w:pPr>
      <w:r>
        <w:rPr>
          <w:sz w:val="24"/>
          <w:rFonts w:ascii="Times New Roman" w:hAnsi="Times New Roman"/>
        </w:rPr>
        <w:t xml:space="preserve">Articolul 135i</w:t>
      </w:r>
    </w:p>
    <w:p w14:paraId="33A1DAF9" w14:textId="732EEBA2" w:rsidR="00057657" w:rsidRPr="00057657" w:rsidRDefault="00057657" w:rsidP="00771547">
      <w:pPr>
        <w:pStyle w:val="ListParagraph"/>
        <w:ind w:left="360"/>
        <w:jc w:val="center"/>
        <w:rPr>
          <w:sz w:val="24"/>
          <w:szCs w:val="24"/>
          <w:rFonts w:ascii="Times New Roman" w:hAnsi="Times New Roman" w:cs="Times New Roman"/>
        </w:rPr>
      </w:pPr>
      <w:r>
        <w:rPr>
          <w:sz w:val="24"/>
          <w:rFonts w:ascii="Times New Roman" w:hAnsi="Times New Roman"/>
        </w:rPr>
        <w:t xml:space="preserve">Dispoziții tranzitorii privind modificările în vigoare de la 1 iulie 2021</w:t>
      </w:r>
    </w:p>
    <w:p w14:paraId="1834D275" w14:textId="3E3D2A46" w:rsidR="00C05292" w:rsidRPr="00050D05" w:rsidRDefault="00D410EA" w:rsidP="00050D05">
      <w:pPr>
        <w:jc w:val="both"/>
        <w:rPr>
          <w:sz w:val="24"/>
          <w:szCs w:val="24"/>
          <w:rFonts w:ascii="Times New Roman" w:hAnsi="Times New Roman" w:cs="Times New Roman"/>
        </w:rPr>
      </w:pPr>
      <w:r>
        <w:rPr>
          <w:sz w:val="24"/>
          <w:rFonts w:ascii="Times New Roman" w:hAnsi="Times New Roman"/>
        </w:rPr>
        <w:t xml:space="preserve">Produsele care fac obiectul obligației de etichetare prevăzute la articolul 75e și care nu îndeplinesc cerințele prezentului act pot fi distribuite până la 31 ianuarie 2022.</w:t>
      </w:r>
    </w:p>
    <w:p w14:paraId="167FFC92" w14:textId="1B6FAB39" w:rsidR="00EF1C19" w:rsidRPr="00863F57" w:rsidRDefault="004D6573" w:rsidP="00863F57">
      <w:pPr>
        <w:jc w:val="both"/>
        <w:rPr>
          <w:sz w:val="24"/>
          <w:szCs w:val="24"/>
          <w:rFonts w:ascii="Times New Roman" w:hAnsi="Times New Roman" w:cs="Times New Roman"/>
        </w:rPr>
      </w:pPr>
      <w:r>
        <w:rPr>
          <w:sz w:val="24"/>
          <w:rFonts w:ascii="Times New Roman" w:hAnsi="Times New Roman"/>
        </w:rPr>
        <w:t xml:space="preserve">13. Anexa 7a, inclusiv titlul, are următorul cuprins:</w:t>
      </w:r>
    </w:p>
    <w:p w14:paraId="47091DAB" w14:textId="77777777" w:rsidR="00CE5B7D" w:rsidRPr="00CE5B7D" w:rsidRDefault="00CE5B7D" w:rsidP="00CE5B7D">
      <w:pPr>
        <w:pStyle w:val="ListParagraph"/>
        <w:ind w:left="284"/>
        <w:jc w:val="right"/>
        <w:rPr>
          <w:sz w:val="24"/>
          <w:szCs w:val="24"/>
          <w:rFonts w:ascii="Times New Roman" w:hAnsi="Times New Roman" w:cs="Times New Roman"/>
        </w:rPr>
      </w:pPr>
      <w:r>
        <w:rPr>
          <w:sz w:val="24"/>
          <w:rFonts w:ascii="Times New Roman" w:hAnsi="Times New Roman"/>
        </w:rPr>
        <w:t xml:space="preserve">„Anexa 7a</w:t>
      </w:r>
    </w:p>
    <w:p w14:paraId="43C3FE8A" w14:textId="77777777" w:rsidR="00CE5B7D" w:rsidRPr="00CE5B7D" w:rsidRDefault="00CE5B7D" w:rsidP="00CE5B7D">
      <w:pPr>
        <w:pStyle w:val="ListParagraph"/>
        <w:ind w:left="284"/>
        <w:jc w:val="right"/>
        <w:rPr>
          <w:sz w:val="24"/>
          <w:szCs w:val="24"/>
          <w:rFonts w:ascii="Times New Roman" w:hAnsi="Times New Roman" w:cs="Times New Roman"/>
        </w:rPr>
      </w:pPr>
      <w:r>
        <w:rPr>
          <w:sz w:val="24"/>
          <w:rFonts w:ascii="Times New Roman" w:hAnsi="Times New Roman"/>
        </w:rPr>
        <w:t xml:space="preserve">la Legea nr. 79/2015</w:t>
      </w:r>
    </w:p>
    <w:p w14:paraId="5108D0AB"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PARTEA A</w:t>
      </w:r>
    </w:p>
    <w:p w14:paraId="5A3A1679"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Produse din plastic de unică folosință al căror consum trebuie redus</w:t>
      </w:r>
    </w:p>
    <w:p w14:paraId="017CFE7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pahare pentru băuturi, inclusiv dopurile și capacele acestora;</w:t>
      </w:r>
    </w:p>
    <w:p w14:paraId="333A10C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recipiente alimentare, adică recipiente cum ar fi cutii, cu sau fără capace, pentru produsele alimentare care:</w:t>
      </w:r>
    </w:p>
    <w:p w14:paraId="55A1EF44" w14:textId="5B7BF079"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sunt destinate consumului imediat fie la punctul de vânzare, fie într-un alt punct decât cel de vânzare;</w:t>
      </w:r>
    </w:p>
    <w:p w14:paraId="4064F4A8"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(b) sunt consumate în mod obișnuit din recipientul respectiv; și</w:t>
      </w:r>
    </w:p>
    <w:p w14:paraId="7C0AB73B"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(c) sunt gata de consum fără a necesita o preparare suplimentară, precum gătirea, fierberea sau încălzirea;</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inclusiv recipiente pentru produse alimentare utilizate pentru meniuri de tip fast food sau alte meniuri gata pentru consumul imediat, cu excepția recipientelor pentru băuturi, a farfuriilor, a pungilor și a foliilor din material flexibil care conțin produsele alimentare;</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PARTEA B</w:t>
      </w:r>
    </w:p>
    <w:p w14:paraId="787F5938"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Este interzisă introducerea acestor produse din plastic de unică folosință pe piața Republicii Slovace</w:t>
      </w:r>
    </w:p>
    <w:p w14:paraId="488EAFE1" w14:textId="7D9B6CDC" w:rsidR="0030613E"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1. tampoane de bumbac pentru urechi, care nu fac obiectul legislației speciale</w:t>
      </w:r>
      <w:r>
        <w:rPr>
          <w:sz w:val="24"/>
          <w:vertAlign w:val="superscript"/>
          <w:rFonts w:ascii="Times New Roman" w:hAnsi="Times New Roman"/>
        </w:rPr>
        <w:t xml:space="preserve">162)</w:t>
      </w:r>
    </w:p>
    <w:p w14:paraId="24FE325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2. tacâmuri (furculițe, cuțite, linguri, bețișoare);</w:t>
      </w:r>
    </w:p>
    <w:p w14:paraId="46DEFBA4"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3. farfurii;</w:t>
      </w:r>
    </w:p>
    <w:p w14:paraId="7368A4F5" w14:textId="7259A08A"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4. paie care nu fac obiectul legislației speciale;</w:t>
      </w:r>
      <w:r>
        <w:rPr>
          <w:sz w:val="24"/>
          <w:vertAlign w:val="superscript"/>
          <w:rFonts w:ascii="Times New Roman" w:hAnsi="Times New Roman"/>
        </w:rPr>
        <w:t xml:space="preserve">162)</w:t>
      </w:r>
    </w:p>
    <w:p w14:paraId="108D37C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5. agitatoare pentru băuturi;</w:t>
      </w:r>
    </w:p>
    <w:p w14:paraId="14A2836D" w14:textId="2029981C"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6. bețe care se atașează baloanelor sau care sprijină baloane, cu excepția baloanelor de uz industrial sau pentru alte utilizări și aplicații profesionale, care nu sunt distribuite consumatorilor, inclusiv mecanismele acestor bețe;</w:t>
      </w:r>
    </w:p>
    <w:p w14:paraId="399898C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7. recipiente alimentare din polistiren expandat, adică recipiente cum ar fi cutii, cu sau fără capace, pentru produsele alimentare care:</w:t>
      </w:r>
    </w:p>
    <w:p w14:paraId="2E2AF71F" w14:textId="7430B724"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(a) sunt destinate consumului imediat fie la punctul de vânzare, fie într-un alt punct decât cel de vânzare;</w:t>
      </w:r>
    </w:p>
    <w:p w14:paraId="41572366" w14:textId="77777777"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(b) sunt consumate în mod obișnuit din recipientul respectiv; și</w:t>
      </w:r>
    </w:p>
    <w:p w14:paraId="46F5D04E" w14:textId="77777777"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(c) sunt gata de consum fără a necesita o preparare suplimentară, precum gătirea, fierberea sau încălzirea;</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sz w:val="24"/>
          <w:szCs w:val="24"/>
          <w:rFonts w:ascii="Times New Roman" w:hAnsi="Times New Roman" w:cs="Times New Roman"/>
        </w:rPr>
      </w:pPr>
      <w:r>
        <w:rPr>
          <w:sz w:val="24"/>
          <w:rFonts w:ascii="Times New Roman" w:hAnsi="Times New Roman"/>
        </w:rPr>
        <w:t xml:space="preserve">inclusiv recipiente pentru alimente utilizate pentru meniuri de tip fast food sau alte meniuri gata pentru consum imediat, cu excepția recipientelor pentru băuturi, a farfuriilor, a pachetelor și a foliilor din material flexibil care conțin produsele alimentare;</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8. recipiente pentru băuturi fabricate din polistiren expandat, inclusiv dopurile și capacele acestora;</w:t>
      </w:r>
    </w:p>
    <w:p w14:paraId="267F6610"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9. pahare pentru băuturi din polistiren expandat, inclusiv dopurile și capacele lor.</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Partea C</w:t>
      </w:r>
    </w:p>
    <w:p w14:paraId="4EF86F86" w14:textId="01FDE04B"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Produse din plastic de unică folosință care pot fi introduse pe piață în conformitate cu cerința prevăzută la articolul 75d alineatul (1) din lege</w:t>
      </w:r>
    </w:p>
    <w:p w14:paraId="2BDB5783"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Recipientele pentru băuturi care nu depășesc trei litri, adică recipiente pentru lichide, cum ar fi sticlele de băuturi, inclusiv dopurile și capacele, și recipientele de băuturi din materiale compozite, inclusiv dopurile și capacele acestora, cu excepția:</w:t>
      </w:r>
    </w:p>
    <w:p w14:paraId="18B90712" w14:textId="65FABB53"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recipientelor din sticlă sau metal cu dopuri și capace din plastic;</w:t>
      </w:r>
    </w:p>
    <w:p w14:paraId="55A67A64" w14:textId="7FD3C44A" w:rsidR="009C5E25" w:rsidRDefault="00CE5B7D" w:rsidP="00AA0D35">
      <w:pPr>
        <w:pStyle w:val="ListParagraph"/>
        <w:ind w:left="567"/>
        <w:jc w:val="both"/>
        <w:rPr>
          <w:sz w:val="24"/>
          <w:szCs w:val="24"/>
          <w:vertAlign w:val="superscript"/>
          <w:rFonts w:ascii="Times New Roman" w:hAnsi="Times New Roman" w:cs="Times New Roman"/>
        </w:rPr>
      </w:pPr>
      <w:r>
        <w:rPr>
          <w:sz w:val="24"/>
          <w:rFonts w:ascii="Times New Roman" w:hAnsi="Times New Roman"/>
        </w:rPr>
        <w:t xml:space="preserve">(b) recipientelor pentru băuturi destinate şi folosite in scopuri medicale specifice sub formă lichidă, supuse legislației speciale.</w:t>
      </w:r>
      <w:r>
        <w:rPr>
          <w:sz w:val="24"/>
          <w:vertAlign w:val="superscript"/>
          <w:rFonts w:ascii="Times New Roman" w:hAnsi="Times New Roman"/>
        </w:rPr>
        <w:t xml:space="preserve">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PARTEA D:</w:t>
      </w:r>
    </w:p>
    <w:p w14:paraId="4D6969EF" w14:textId="1D5EAB35"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Produse din plastic de unică folosință care trebuie să respecte cerința de etichetare în temeiul articolului 75e din lege</w:t>
      </w:r>
    </w:p>
    <w:p w14:paraId="6011CCF7"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tampoane sanitare, tampoane și aplicatoare de tampoane;</w:t>
      </w:r>
    </w:p>
    <w:p w14:paraId="25F10316"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șervețele umede, adică șervețele de igienă personală umezite în prealabil și șervețele de uz casnic;</w:t>
      </w:r>
    </w:p>
    <w:p w14:paraId="2A10374A"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produse din tutun cu filtre și filtre comercializate pentru a fi utilizate în combinație cu produse din tutun;</w:t>
      </w:r>
    </w:p>
    <w:p w14:paraId="1117D02C" w14:textId="0B7A4053" w:rsidR="00FE7E5D" w:rsidRPr="00CE23DF" w:rsidRDefault="00CE5B7D" w:rsidP="00CE23DF">
      <w:pPr>
        <w:pStyle w:val="ListParagraph"/>
        <w:ind w:left="284"/>
        <w:jc w:val="both"/>
        <w:rPr>
          <w:sz w:val="24"/>
          <w:szCs w:val="24"/>
          <w:rFonts w:ascii="Times New Roman" w:hAnsi="Times New Roman" w:cs="Times New Roman"/>
        </w:rPr>
      </w:pPr>
      <w:r>
        <w:rPr>
          <w:sz w:val="24"/>
          <w:rFonts w:ascii="Times New Roman" w:hAnsi="Times New Roman"/>
        </w:rPr>
        <w:t xml:space="preserve">4. pahare pentru băuturi.</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PARTEA E</w:t>
      </w:r>
    </w:p>
    <w:p w14:paraId="12B16A4A" w14:textId="6C02E21C"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 Produse din plastic de unică folosință prevăzute la articolul 75f alineatele (1) și (4) din Lege</w:t>
      </w:r>
    </w:p>
    <w:p w14:paraId="3B475B1F"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recipiente alimentare, adică recipiente cum ar fi cutii, cu sau fără capace, pentru produsele alimentare care:</w:t>
      </w:r>
    </w:p>
    <w:p w14:paraId="3B7F7D9E" w14:textId="5EF14055"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sunt destinate consumului imediat fie la punctul de vânzare, fie într-un alt punct decât cel de vânzare;</w:t>
      </w:r>
    </w:p>
    <w:p w14:paraId="2502E992"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(b) sunt consumate în mod obișnuit din recipientul respectiv; și</w:t>
      </w:r>
    </w:p>
    <w:p w14:paraId="7BC75157"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(c) sunt gata de consum fără a necesita o preparare suplimentară, precum gătirea, fierberea sau încălzirea;</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inclusiv recipiente pentru alimente utilizate pentru meniuri de tip fast food sau alte meniuri gata pentru consum imediat, cu excepția recipientelor pentru băuturi, a farfuriilor, a pachetelor și a foliilor din material flexibil care conțin produsele alimentare;</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pachete și folii din material flexibil care conțin produse alimentare destinate consumului direct din pachet sau folie fără preparare ulterioară;</w:t>
      </w:r>
    </w:p>
    <w:p w14:paraId="4DC84075"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 recipiente de băuturi cu o capacitate de până la trei litri, adică recipiente utilizate pentru a conține lichid, cum ar fi sticlele de băuturi, inclusiv dopurile și capacele acestora, și ambalajele compozite ale băuturilor, inclusiv dopurile și capacele acestora, excluzând recipientele din sticlă sau metal pentru băuturi care au dopuri și capace din plastic;</w:t>
      </w:r>
    </w:p>
    <w:p w14:paraId="165D974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4. paharele pentru băuturi, inclusiv dopurile și capacele acestora;</w:t>
      </w:r>
    </w:p>
    <w:p w14:paraId="1F806EC8"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5. pungile de transport din plastic ușor.</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II. Produse din plastic de unică folosință care intră sub incidența articolului 75f alineatele (1), (3) și (4) din Lege</w:t>
      </w:r>
    </w:p>
    <w:p w14:paraId="711ABDED"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tampoane umede, adică șervețele de igienă personală umezite în prealabil și șervețele de uz casnic;</w:t>
      </w:r>
    </w:p>
    <w:p w14:paraId="29F53266" w14:textId="2188E952" w:rsidR="00CE5B7D" w:rsidRPr="00CE5B7D" w:rsidRDefault="00C71384"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baloane, cu excepția baloanelor de uz industrial sau pentru alte utilizări și aplicații profesionale, care nu sunt distribuite consumatorilor;</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III. Alte produse din plastic de unică folosință care intră sub incidența articolului 75f alineatele (1)-(4) din Lege</w:t>
      </w:r>
    </w:p>
    <w:p w14:paraId="0A18E7C0" w14:textId="2CB2F08D" w:rsidR="0042285D" w:rsidRPr="00261109" w:rsidRDefault="00CE5B7D" w:rsidP="00261109">
      <w:pPr>
        <w:pStyle w:val="ListParagraph"/>
        <w:ind w:left="284"/>
        <w:jc w:val="both"/>
        <w:rPr>
          <w:sz w:val="24"/>
          <w:szCs w:val="24"/>
          <w:rFonts w:ascii="Times New Roman" w:hAnsi="Times New Roman" w:cs="Times New Roman"/>
        </w:rPr>
      </w:pPr>
      <w:r>
        <w:rPr>
          <w:sz w:val="24"/>
          <w:rFonts w:ascii="Times New Roman" w:hAnsi="Times New Roman"/>
        </w:rPr>
        <w:t xml:space="preserve">produse din tutun cu filtre și filtre comercializate pentru a fi utilizate în combinație cu produse din tutun;</w:t>
      </w:r>
    </w:p>
    <w:p w14:paraId="5BBC0E4C" w14:textId="20B63B9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Partea F</w:t>
      </w:r>
    </w:p>
    <w:p w14:paraId="587D522C" w14:textId="5F931C3B"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Produse din plastic de unică folosință care pot fi introduse pe piață în conformitate cu cerința prevăzută la articolul 75d alineatul (4) din lege</w:t>
      </w:r>
    </w:p>
    <w:p w14:paraId="5AC656A5"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Sticle de băuturi de până la trei litri, inclusiv dopurile și capacele acestora, cu excepția:</w:t>
      </w:r>
    </w:p>
    <w:p w14:paraId="05F6F108" w14:textId="2AC45B9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(a) sticlelor din metal sau sticlă cu dopuri și capace din plastic;</w:t>
      </w:r>
    </w:p>
    <w:p w14:paraId="6D896166"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(b) sticlelor de băuturi destinate și utilizate în scopuri medicale specifice, sub formă lichidă, care fac obiectul legislației speciale,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Partea G</w:t>
      </w:r>
    </w:p>
    <w:p w14:paraId="76419B97"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Produse din plastic de unică folosință reglementate de articolul 75 g din lege</w:t>
      </w:r>
    </w:p>
    <w:p w14:paraId="4DFADB14" w14:textId="2F17C056"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recipiente alimentare, adică recipiente cum ar fi cutii, cu sau fără capace, pentru produsele alimentare care:</w:t>
      </w:r>
    </w:p>
    <w:p w14:paraId="2BB36569" w14:textId="49FA7C6F" w:rsidR="00CE5B7D" w:rsidRP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(a) sunt destinate consumului imediat fie la punctul de vânzare, fie într-un alt punct decât cel de vânzare;</w:t>
      </w:r>
    </w:p>
    <w:p w14:paraId="1C462A23" w14:textId="77777777" w:rsidR="00CE5B7D" w:rsidRP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(b) sunt consumate în mod obișnuit din recipientul respectiv; și</w:t>
      </w:r>
    </w:p>
    <w:p w14:paraId="4ACB5502" w14:textId="77777777"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(c) sunt gata de consum fără a necesita o preparare suplimentară, precum gătirea, fierberea sau încălzirea;</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inclusiv recipiente pentru alimente utilizate pentru meniuri de tip fast food sau alte meniuri gata pentru consum imediat, cu excepția recipientelor pentru băuturi, a farfuriilor, a pachetelor și a foliilor din material flexibil care conțin produsele alimentare;</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pachete și folii din material flexibil care conțin produse alimentare destinate consumului direct din pachet sau folie fără preparare ulterioară;</w:t>
      </w:r>
    </w:p>
    <w:p w14:paraId="0D5A2549"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 recipiente de băuturi cu o capacitate de până la trei litri, adică recipiente utilizate pentru a conține lichid, cum ar fi sticlele de băuturi, inclusiv dopurile și capacele acestora, și ambalajele compozite ale băuturilor, inclusiv dopurile și capacele acestora, excluzând recipientele din sticlă sau metal pentru băuturi care au dopuri și capace din plastic;</w:t>
      </w:r>
    </w:p>
    <w:p w14:paraId="56551BE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4. pahare pentru băuturi, inclusiv dopurile și capacele acestora;</w:t>
      </w:r>
    </w:p>
    <w:p w14:paraId="1A1B891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5. produse din tutun cu filtre și filtre comercializate pentru a fi utilizate în combinație cu produse din tutun;</w:t>
      </w:r>
    </w:p>
    <w:p w14:paraId="2D668980"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6. șervețele umede, adică șervețele de igienă personală umezite în prealabil și șervețele de uz casnic;</w:t>
      </w:r>
    </w:p>
    <w:p w14:paraId="51B5C70B" w14:textId="2ABB9CC3"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7. baloane, cu excepția baloanelor de uz industrial sau pentru alte utilizări și aplicații profesionale, care nu sunt distribuite consumatorilor;</w:t>
      </w:r>
    </w:p>
    <w:p w14:paraId="45A1DF2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8. pungi de transport din plastic ușor;</w:t>
      </w:r>
    </w:p>
    <w:p w14:paraId="6DFA425D" w14:textId="77777777" w:rsid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9. tampoane sanitare, tampoane și aplicatoare de tampoane.”</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Notele de subsol 162 și 163 au următorul cuprins:</w:t>
      </w:r>
    </w:p>
    <w:p w14:paraId="7CCEB8C4" w14:textId="0443C8A6" w:rsidR="00CE5B7D" w:rsidRPr="00B94E91" w:rsidRDefault="00CE5B7D" w:rsidP="00B94E91">
      <w:pPr>
        <w:pStyle w:val="ListParagraph"/>
        <w:ind w:left="284"/>
        <w:jc w:val="both"/>
        <w:rPr>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162</w:t>
      </w:r>
      <w:r>
        <w:rPr>
          <w:sz w:val="24"/>
          <w:rFonts w:ascii="Times New Roman" w:hAnsi="Times New Roman"/>
        </w:rPr>
        <w:t xml:space="preserve">) De exemplu, Legea nr. 362/2011 privind medicamentele și dispozitivele medicale și modificările anumitor legi, astfel cum a fost modificată, Regulamentul Guvernului Republicii Slovace nr. 527/2008 de stabilire a detaliilor privind cerințele tehnice și procedurile de evaluare a conformității pentru dispozitivele medicale active implantabile.</w:t>
      </w:r>
    </w:p>
    <w:p w14:paraId="2830C4E9" w14:textId="06F7B66F" w:rsidR="00447238" w:rsidRDefault="00CE5B7D" w:rsidP="00AC1840">
      <w:pPr>
        <w:pStyle w:val="ListParagraph"/>
        <w:ind w:left="284"/>
        <w:jc w:val="both"/>
        <w:rPr>
          <w:color w:val="00B050"/>
          <w:sz w:val="24"/>
          <w:szCs w:val="24"/>
          <w:rFonts w:ascii="Times New Roman" w:hAnsi="Times New Roman" w:cs="Times New Roman"/>
        </w:rPr>
      </w:pPr>
      <w:r>
        <w:rPr>
          <w:sz w:val="24"/>
          <w:vertAlign w:val="superscript"/>
          <w:rFonts w:ascii="Times New Roman" w:hAnsi="Times New Roman"/>
        </w:rPr>
        <w:t xml:space="preserve">163)</w:t>
      </w:r>
      <w:r>
        <w:rPr>
          <w:sz w:val="24"/>
          <w:rFonts w:ascii="Times New Roman" w:hAnsi="Times New Roman"/>
        </w:rPr>
        <w:t xml:space="preserve"> 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 (JO L 181, 2013);</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b/>
          <w:sz w:val="24"/>
          <w:szCs w:val="24"/>
          <w:rFonts w:ascii="Times New Roman" w:hAnsi="Times New Roman" w:cs="Times New Roman"/>
        </w:rPr>
      </w:pPr>
      <w:r>
        <w:rPr>
          <w:b/>
          <w:sz w:val="24"/>
          <w:rFonts w:ascii="Times New Roman" w:hAnsi="Times New Roman"/>
        </w:rPr>
        <w:t xml:space="preserve">ARTICOLUL II</w:t>
      </w:r>
    </w:p>
    <w:p w14:paraId="1AA08B5A" w14:textId="6566DC74" w:rsidR="00B77707" w:rsidRDefault="00B77707" w:rsidP="00B77707">
      <w:pPr>
        <w:pStyle w:val="ListParagraph"/>
        <w:ind w:left="0"/>
        <w:jc w:val="both"/>
        <w:rPr>
          <w:sz w:val="24"/>
          <w:szCs w:val="24"/>
          <w:rFonts w:ascii="Times New Roman" w:hAnsi="Times New Roman" w:cs="Times New Roman"/>
        </w:rPr>
      </w:pPr>
      <w:r>
        <w:rPr>
          <w:sz w:val="24"/>
          <w:rFonts w:ascii="Times New Roman" w:hAnsi="Times New Roman"/>
        </w:rPr>
        <w:t xml:space="preserve">Legea nr. 302/2019 privind un sistem de returnare a recipientelor de unică folosință pentru băuturi și privind modificarea anumitor legi, astfel cum a fost modificată prin Legea nr. 74/2020 și Legea nr. 285/2020, se modifică după cum urmează:</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sz w:val="24"/>
          <w:szCs w:val="24"/>
          <w:rFonts w:ascii="Times New Roman" w:hAnsi="Times New Roman" w:cs="Times New Roman"/>
        </w:rPr>
      </w:pPr>
      <w:r>
        <w:rPr>
          <w:sz w:val="24"/>
          <w:rFonts w:ascii="Times New Roman" w:hAnsi="Times New Roman"/>
        </w:rPr>
        <w:t xml:space="preserve">1. La articolul 4 alineatul (1) litera (h), literele „(l) și (m)” se înlocuiesc cu literele „(l), (m) și (v)”.</w:t>
      </w:r>
    </w:p>
    <w:p w14:paraId="3F9695AA" w14:textId="42E59A67" w:rsidR="00932A46" w:rsidRPr="003206A3" w:rsidRDefault="00D41AEB" w:rsidP="003206A3">
      <w:pPr>
        <w:pStyle w:val="ListParagraph"/>
        <w:spacing w:after="0" w:line="240" w:lineRule="auto"/>
        <w:ind w:left="284" w:hanging="284"/>
        <w:jc w:val="both"/>
        <w:rPr>
          <w:sz w:val="24"/>
          <w:szCs w:val="24"/>
          <w:rFonts w:ascii="Times New Roman" w:hAnsi="Times New Roman" w:cs="Times New Roman"/>
        </w:rPr>
      </w:pPr>
      <w:r>
        <w:rPr>
          <w:sz w:val="24"/>
          <w:rFonts w:ascii="Times New Roman" w:hAnsi="Times New Roman"/>
        </w:rPr>
        <w:t xml:space="preserve">2. La articolul 7 alineatul (1) se adaugă următoarea literă (v):</w:t>
      </w:r>
    </w:p>
    <w:p w14:paraId="61696424" w14:textId="21540FDE" w:rsidR="00932A46" w:rsidRPr="003206A3" w:rsidRDefault="00932A46" w:rsidP="003206A3">
      <w:pPr>
        <w:spacing w:after="0" w:line="240" w:lineRule="auto"/>
        <w:jc w:val="both"/>
        <w:rPr>
          <w:sz w:val="24"/>
          <w:szCs w:val="24"/>
          <w:rFonts w:ascii="Times New Roman" w:hAnsi="Times New Roman" w:cs="Times New Roman"/>
        </w:rPr>
      </w:pPr>
      <w:r>
        <w:rPr>
          <w:sz w:val="24"/>
          <w:rFonts w:ascii="Times New Roman" w:hAnsi="Times New Roman"/>
        </w:rPr>
        <w:t xml:space="preserve">„(v) raportează ministerului conținutul de plastic reciclat în produse în conformitate cu obligațiile unui producător de ambalaje conform legislației speciale</w:t>
      </w:r>
      <w:r>
        <w:rPr>
          <w:sz w:val="24"/>
          <w:vertAlign w:val="superscript"/>
          <w:rFonts w:ascii="Times New Roman" w:hAnsi="Times New Roman"/>
        </w:rPr>
        <w:t xml:space="preserve">11(a)</w:t>
      </w:r>
      <w:r>
        <w:rPr>
          <w:sz w:val="24"/>
          <w:rFonts w:ascii="Times New Roman" w:hAnsi="Times New Roman"/>
        </w:rPr>
        <w:t xml:space="preserve"> până la 30 aprilie cel târziu pentru anul calendaristic precedent.”</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sz w:val="24"/>
          <w:szCs w:val="24"/>
          <w:rFonts w:ascii="Times New Roman" w:hAnsi="Times New Roman" w:cs="Times New Roman"/>
        </w:rPr>
      </w:pPr>
      <w:r>
        <w:rPr>
          <w:sz w:val="24"/>
          <w:rFonts w:ascii="Times New Roman" w:hAnsi="Times New Roman"/>
        </w:rPr>
        <w:t xml:space="preserve">Nota de subsol 11a are formularea următoare:</w:t>
      </w:r>
    </w:p>
    <w:p w14:paraId="59087F8B" w14:textId="3A7F85E1" w:rsidR="00C57636" w:rsidRDefault="00F272AA" w:rsidP="005677D4">
      <w:pPr>
        <w:spacing w:after="0" w:line="240" w:lineRule="auto"/>
        <w:jc w:val="both"/>
        <w:rPr>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11(a)</w:t>
      </w:r>
      <w:r>
        <w:rPr>
          <w:sz w:val="24"/>
          <w:rFonts w:ascii="Times New Roman" w:hAnsi="Times New Roman"/>
        </w:rPr>
        <w:t xml:space="preserve"> Articolul 75d alineatele (4) și (5) din Legea nr. 79/2015 privind deșeurile și modificările aduse anumitor legi, astfel cum a fost modificată.”</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sz w:val="24"/>
          <w:szCs w:val="24"/>
          <w:rFonts w:ascii="Times New Roman" w:hAnsi="Times New Roman" w:cs="Times New Roman"/>
        </w:rPr>
      </w:pPr>
      <w:r>
        <w:rPr>
          <w:sz w:val="24"/>
          <w:rFonts w:ascii="Times New Roman" w:hAnsi="Times New Roman"/>
        </w:rPr>
        <w:t xml:space="preserve">3. La articolul 13 litera (j), textul „și (u)” se înlocuiește cu „(u) și (v)”.</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sz w:val="24"/>
          <w:szCs w:val="24"/>
          <w:rFonts w:ascii="Times New Roman" w:hAnsi="Times New Roman" w:cs="Times New Roman"/>
        </w:rPr>
      </w:pPr>
      <w:r>
        <w:rPr>
          <w:sz w:val="24"/>
          <w:rFonts w:ascii="Times New Roman" w:hAnsi="Times New Roman"/>
        </w:rPr>
        <w:t xml:space="preserve">4. Textul existent din anexa 2 este etichetat ca punctul unu și se adaugă următorul punct doi:</w:t>
      </w:r>
    </w:p>
    <w:p w14:paraId="694F0BF0" w14:textId="77777777" w:rsidR="00B77707" w:rsidRPr="00E61F9E" w:rsidRDefault="00B77707" w:rsidP="00B77707">
      <w:pPr>
        <w:pStyle w:val="NormalWeb"/>
        <w:spacing w:before="0" w:beforeAutospacing="0" w:after="0" w:afterAutospacing="0"/>
        <w:jc w:val="both"/>
      </w:pPr>
      <w:r>
        <w:t xml:space="preserve">„(2) Directiva (UE) 2019/904 a Parlamentului European și a Consiliului din 5 iunie 2019 privind reducerea impactului anumitor produse din plastic asupra mediului (JO L 155, 12.6.2019).”.</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b/>
          <w:sz w:val="24"/>
          <w:szCs w:val="24"/>
          <w:rFonts w:ascii="Times New Roman" w:hAnsi="Times New Roman" w:cs="Times New Roman"/>
        </w:rPr>
      </w:pPr>
      <w:r>
        <w:rPr>
          <w:b/>
          <w:sz w:val="24"/>
          <w:rFonts w:ascii="Times New Roman" w:hAnsi="Times New Roman"/>
        </w:rPr>
        <w:t xml:space="preserve">Articolul III.</w:t>
      </w:r>
    </w:p>
    <w:p w14:paraId="0A0AAD3A" w14:textId="4167D528" w:rsidR="001A5612" w:rsidRPr="00145A83" w:rsidRDefault="001A5612" w:rsidP="00145A83">
      <w:pPr>
        <w:jc w:val="both"/>
        <w:rPr>
          <w:sz w:val="24"/>
          <w:szCs w:val="24"/>
          <w:rFonts w:ascii="Times New Roman" w:hAnsi="Times New Roman" w:cs="Times New Roman"/>
        </w:rPr>
      </w:pPr>
      <w:r>
        <w:rPr>
          <w:sz w:val="24"/>
          <w:rFonts w:ascii="Times New Roman" w:hAnsi="Times New Roman"/>
        </w:rPr>
        <w:t xml:space="preserve">Prezenta lege intră în vigoare la 3 iulie 2021, cu excepția articolului I punctul 3, care intră în vigoare la 1 ianuarie 2022, a articolului I punctul 5 subpunctul 75f, care intră în vigoare la 1 ianuarie 2023, a articolului I punctul 5 subpunctul 75d alineatul (1), care intră în vigoare la 3 iulie 2024, a articolului I punctul 5 subpunctul 75d alineatul (4) litera (a), care intră în vigoare la 1 ianuarie 2025 și a articolului I punctul 5 subpunctul 75d alineatul 4 litera (b), care intră în vigoare la 1 ianuarie 2030.</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3762" w14:textId="77777777" w:rsidR="0026642C" w:rsidRDefault="0026642C" w:rsidP="009C76C7">
      <w:pPr>
        <w:spacing w:after="0" w:line="240" w:lineRule="auto"/>
      </w:pPr>
      <w:r>
        <w:separator/>
      </w:r>
    </w:p>
  </w:endnote>
  <w:endnote w:type="continuationSeparator" w:id="0">
    <w:p w14:paraId="5F12A517" w14:textId="77777777" w:rsidR="0026642C" w:rsidRDefault="0026642C"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2F06" w14:textId="77777777" w:rsidR="0026642C" w:rsidRDefault="0026642C" w:rsidP="009C76C7">
      <w:pPr>
        <w:spacing w:after="0" w:line="240" w:lineRule="auto"/>
      </w:pPr>
      <w:r>
        <w:separator/>
      </w:r>
    </w:p>
  </w:footnote>
  <w:footnote w:type="continuationSeparator" w:id="0">
    <w:p w14:paraId="25F86B4D" w14:textId="77777777" w:rsidR="0026642C" w:rsidRDefault="0026642C"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11</Pages>
  <Words>3647</Words>
  <Characters>20791</Characters>
  <Application>Microsoft Office Word</Application>
  <DocSecurity>0</DocSecurity>
  <Lines>173</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189</cp:revision>
  <cp:lastPrinted>2021-03-11T06:47:00Z</cp:lastPrinted>
  <dcterms:created xsi:type="dcterms:W3CDTF">2021-03-09T13:09:00Z</dcterms:created>
  <dcterms:modified xsi:type="dcterms:W3CDTF">2021-04-27T08:49:00Z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