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D736A3" w14:paraId="625A8721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6DAB5EA3" w14:textId="77777777" w:rsidR="00D736A3" w:rsidRDefault="002F5766">
            <w:pPr>
              <w:pStyle w:val="SNREPUBLIQUE"/>
            </w:pPr>
            <w:r>
              <w:t>ΓΑΛΛΙΚΗ ΔΗΜΟΚΡΑΤΙΑ</w:t>
            </w:r>
          </w:p>
        </w:tc>
      </w:tr>
      <w:tr w:rsidR="00D736A3" w14:paraId="4CB90DBE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5FED6D4" w14:textId="77777777" w:rsidR="00D736A3" w:rsidRDefault="00D736A3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5C8454B0" w14:textId="77777777" w:rsidR="00D736A3" w:rsidRDefault="00D736A3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5BB1BD53" w14:textId="77777777" w:rsidR="00D736A3" w:rsidRDefault="00D736A3">
            <w:pPr>
              <w:snapToGrid w:val="0"/>
              <w:rPr>
                <w:rFonts w:cs="Tahoma"/>
              </w:rPr>
            </w:pPr>
          </w:p>
        </w:tc>
      </w:tr>
      <w:tr w:rsidR="00D736A3" w14:paraId="28248746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250FDC6" w14:textId="77777777" w:rsidR="00D736A3" w:rsidRDefault="002F5766">
            <w:pPr>
              <w:pStyle w:val="SNTimbre"/>
            </w:pPr>
            <w:r>
              <w:t>Υπουργείο Οικολογικής Μετάβασης</w:t>
            </w:r>
          </w:p>
        </w:tc>
      </w:tr>
      <w:tr w:rsidR="00D736A3" w14:paraId="3FCFBA99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C66431A" w14:textId="77777777" w:rsidR="00D736A3" w:rsidRDefault="00D736A3">
            <w:pPr>
              <w:snapToGrid w:val="0"/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1A28F88A" w14:textId="77777777" w:rsidR="00D736A3" w:rsidRDefault="00D736A3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30D39389" w14:textId="77777777" w:rsidR="00D736A3" w:rsidRDefault="00D736A3">
            <w:pPr>
              <w:snapToGrid w:val="0"/>
            </w:pPr>
          </w:p>
        </w:tc>
      </w:tr>
      <w:tr w:rsidR="00D736A3" w14:paraId="7CB0880E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F365288" w14:textId="77777777" w:rsidR="00D736A3" w:rsidRDefault="00D736A3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0208E1CF" w14:textId="77777777" w:rsidR="00D736A3" w:rsidRDefault="00D736A3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29CB70BB" w14:textId="77777777" w:rsidR="00D736A3" w:rsidRDefault="00D736A3">
            <w:pPr>
              <w:snapToGrid w:val="0"/>
            </w:pPr>
          </w:p>
        </w:tc>
      </w:tr>
    </w:tbl>
    <w:p w14:paraId="1B6074ED" w14:textId="3E764D20" w:rsidR="00D736A3" w:rsidRDefault="002F5766">
      <w:pPr>
        <w:pStyle w:val="SNNature"/>
      </w:pPr>
      <w:r>
        <w:t>Διάταγμα της 22ας Απριλίου 2022</w:t>
      </w:r>
    </w:p>
    <w:p w14:paraId="5E727B0B" w14:textId="77777777" w:rsidR="00D736A3" w:rsidRDefault="002F5766">
      <w:pPr>
        <w:widowControl w:val="0"/>
        <w:autoSpaceDE w:val="0"/>
        <w:jc w:val="center"/>
      </w:pPr>
      <w:r>
        <w:rPr>
          <w:b/>
          <w:color w:val="000000"/>
        </w:rPr>
        <w:t>σχετικά με τα κριτήρια, τα επιμέρους κριτήρια και το σύστημα αξιολόγησης για τον υπολογισμό και την ένδειξη του δείκτη δυνατότητας επισκευής των ασύρματων ηλεκτρικών σκουπών</w:t>
      </w:r>
    </w:p>
    <w:p w14:paraId="68E731C1" w14:textId="77777777" w:rsidR="00D736A3" w:rsidRDefault="00D736A3">
      <w:pPr>
        <w:widowControl w:val="0"/>
        <w:autoSpaceDE w:val="0"/>
        <w:jc w:val="center"/>
      </w:pPr>
    </w:p>
    <w:p w14:paraId="086CB460" w14:textId="799DFC7A" w:rsidR="00D736A3" w:rsidRDefault="002F5766">
      <w:pPr>
        <w:widowControl w:val="0"/>
        <w:autoSpaceDE w:val="0"/>
        <w:jc w:val="center"/>
      </w:pPr>
      <w:r>
        <w:rPr>
          <w:color w:val="000000"/>
        </w:rPr>
        <w:t xml:space="preserve">ΑΡΙΘ. ΑΝΑΦΟΡΑΣ: </w:t>
      </w:r>
      <w:r>
        <w:t>TRAD2212101A</w:t>
      </w:r>
    </w:p>
    <w:p w14:paraId="4D5072A2" w14:textId="77777777" w:rsidR="00D736A3" w:rsidRDefault="00D736A3">
      <w:pPr>
        <w:widowControl w:val="0"/>
        <w:autoSpaceDE w:val="0"/>
        <w:rPr>
          <w:color w:val="000000"/>
        </w:rPr>
      </w:pPr>
    </w:p>
    <w:p w14:paraId="224A8DB1" w14:textId="77777777" w:rsidR="00D736A3" w:rsidRDefault="00D736A3">
      <w:pPr>
        <w:widowControl w:val="0"/>
        <w:autoSpaceDE w:val="0"/>
        <w:rPr>
          <w:color w:val="000000"/>
        </w:rPr>
      </w:pPr>
    </w:p>
    <w:p w14:paraId="212A74CD" w14:textId="42D94938" w:rsidR="00D736A3" w:rsidRDefault="002F5766">
      <w:pPr>
        <w:widowControl w:val="0"/>
        <w:autoSpaceDE w:val="0"/>
        <w:ind w:firstLine="680"/>
        <w:jc w:val="both"/>
      </w:pPr>
      <w:r>
        <w:rPr>
          <w:b/>
          <w:i/>
          <w:color w:val="000000"/>
        </w:rPr>
        <w:t xml:space="preserve">Ενδιαφερόμενο κοινό: </w:t>
      </w:r>
      <w:r>
        <w:rPr>
          <w:i/>
          <w:color w:val="000000"/>
        </w:rPr>
        <w:t>παραγωγοί, εισαγωγείς, διανομείς ή άλλες εταιρείες που είναι υπεύθυνες για τη διάθεση στην αγορά ασύρματων ηλεκτρικών σκουπών και πωλητές τέτοιου εξοπλισμού και όσοι χρησιμοποιούν ιστότοπο, διαδικτυακή πλατφόρμα ή άλλο κανάλι διανομής στο πλαίσιο της εμπορικής τους δραστηριότητας στη Γαλλία.</w:t>
      </w:r>
    </w:p>
    <w:p w14:paraId="74CFAA78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Αντικείμενο: </w:t>
      </w:r>
      <w:r>
        <w:rPr>
          <w:i/>
          <w:color w:val="000000"/>
        </w:rPr>
        <w:t>σύστημα αξιολόγησης για τον υπολογισμό και την ένδειξη του δείκτη επισκευασιμότητας των ασύρματων ηλεκτρικών σκουπών.</w:t>
      </w:r>
    </w:p>
    <w:p w14:paraId="5DCBC12B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Έναρξη ισχύος: </w:t>
      </w:r>
      <w:r>
        <w:rPr>
          <w:i/>
          <w:color w:val="000000"/>
        </w:rPr>
        <w:t>το κείμενο τίθεται σε ισχύ έξι μήνες μετά τη δημοσίευσή του.</w:t>
      </w:r>
    </w:p>
    <w:p w14:paraId="6CBE66F6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Ανακοίνωση: </w:t>
      </w:r>
      <w:r>
        <w:rPr>
          <w:i/>
          <w:color w:val="000000"/>
        </w:rPr>
        <w:t>το παρόν διάταγμα καθορίζει τις παραμέτρους για τον υπολογισμό του δείκτη επισκευασιμότητας των ασύρματων ηλεκτρικών σκουπών.</w:t>
      </w:r>
    </w:p>
    <w:p w14:paraId="5F80CB20" w14:textId="77777777" w:rsidR="00D736A3" w:rsidRDefault="002F5766">
      <w:pPr>
        <w:spacing w:before="120" w:after="240"/>
        <w:ind w:firstLine="720"/>
        <w:jc w:val="both"/>
      </w:pPr>
      <w:r>
        <w:rPr>
          <w:b/>
          <w:i/>
          <w:color w:val="000000"/>
        </w:rPr>
        <w:t xml:space="preserve">Παραπομπές: </w:t>
      </w:r>
      <w:r>
        <w:rPr>
          <w:i/>
          <w:color w:val="000000"/>
        </w:rPr>
        <w:t>το παρόν διάταγμα διατίθεται στον ιστότοπο της Légifrance (</w:t>
      </w:r>
      <w:r>
        <w:rPr>
          <w:i/>
          <w:color w:val="000000"/>
          <w:u w:val="single"/>
        </w:rPr>
        <w:t>http://www.legifrance.gouv.fr</w:t>
      </w:r>
      <w:r>
        <w:rPr>
          <w:i/>
          <w:color w:val="000000"/>
        </w:rPr>
        <w:t>).]</w:t>
      </w:r>
    </w:p>
    <w:p w14:paraId="6AFD69DB" w14:textId="77777777" w:rsidR="00D736A3" w:rsidRDefault="00D736A3">
      <w:pPr>
        <w:widowControl w:val="0"/>
        <w:autoSpaceDE w:val="0"/>
      </w:pPr>
    </w:p>
    <w:p w14:paraId="16D2F198" w14:textId="77777777" w:rsidR="00D736A3" w:rsidRDefault="00D736A3">
      <w:pPr>
        <w:widowControl w:val="0"/>
        <w:autoSpaceDE w:val="0"/>
      </w:pPr>
    </w:p>
    <w:p w14:paraId="358B1196" w14:textId="77777777" w:rsidR="00D736A3" w:rsidRDefault="002F5766" w:rsidP="002F5766">
      <w:pPr>
        <w:widowControl w:val="0"/>
        <w:autoSpaceDE w:val="0"/>
        <w:ind w:firstLine="624"/>
        <w:jc w:val="both"/>
      </w:pPr>
      <w:r>
        <w:rPr>
          <w:color w:val="000000"/>
        </w:rPr>
        <w:t>Ο Υπουργός Οικολογικής Μετάβασης και ο Υπουργός Οικονομίας, Οικονομικών και Ανάκαμψης·</w:t>
      </w:r>
    </w:p>
    <w:p w14:paraId="332E7844" w14:textId="77777777" w:rsidR="00D736A3" w:rsidRDefault="00D736A3">
      <w:pPr>
        <w:widowControl w:val="0"/>
        <w:autoSpaceDE w:val="0"/>
        <w:ind w:firstLine="624"/>
        <w:jc w:val="both"/>
      </w:pPr>
    </w:p>
    <w:p w14:paraId="18C89B34" w14:textId="77777777" w:rsidR="00D736A3" w:rsidRDefault="002F5766">
      <w:pPr>
        <w:widowControl w:val="0"/>
        <w:autoSpaceDE w:val="0"/>
        <w:ind w:firstLine="624"/>
        <w:jc w:val="both"/>
      </w:pPr>
      <w:r>
        <w:rPr>
          <w:color w:val="000000"/>
        </w:rPr>
        <w:t xml:space="preserve">Έχοντας υπόψη τον κανονισμό (ΕΕ) </w:t>
      </w:r>
      <w:r>
        <w:t xml:space="preserve">αριθ. 666/2013, όπως τροποποιήθηκε, </w:t>
      </w:r>
      <w:r>
        <w:rPr>
          <w:color w:val="000000"/>
        </w:rPr>
        <w:t xml:space="preserve">της Επιτροπής, της 8ης Ιουλίου 2013, για την εφαρμογή της οδηγίας 2009/125/ΕΚ του Ευρωπαϊκού Κοινοβουλίου και του Συμβουλίου όσον αφορά στις απαιτήσεις οικολογικού σχεδιασμού για τις ηλεκτρικές σκούπες· </w:t>
      </w:r>
    </w:p>
    <w:p w14:paraId="62F6CCD7" w14:textId="77777777" w:rsidR="00D736A3" w:rsidRDefault="00D736A3">
      <w:pPr>
        <w:widowControl w:val="0"/>
        <w:autoSpaceDE w:val="0"/>
        <w:ind w:firstLine="624"/>
        <w:rPr>
          <w:color w:val="000000"/>
        </w:rPr>
      </w:pPr>
    </w:p>
    <w:p w14:paraId="311D41BA" w14:textId="77777777" w:rsidR="00D736A3" w:rsidRDefault="002F5766">
      <w:pPr>
        <w:widowControl w:val="0"/>
        <w:autoSpaceDE w:val="0"/>
        <w:ind w:firstLine="624"/>
      </w:pPr>
      <w:r>
        <w:rPr>
          <w:color w:val="000000"/>
        </w:rPr>
        <w:t>Έχοντας υπόψη τον Περιβαλλοντικό Κώδικα και κυρίως το άρθρο του L. 541-9-2·</w:t>
      </w:r>
    </w:p>
    <w:p w14:paraId="4A6F4C72" w14:textId="77777777" w:rsidR="00D736A3" w:rsidRDefault="00D736A3">
      <w:pPr>
        <w:widowControl w:val="0"/>
        <w:autoSpaceDE w:val="0"/>
        <w:ind w:firstLine="624"/>
        <w:rPr>
          <w:color w:val="000000"/>
        </w:rPr>
      </w:pPr>
    </w:p>
    <w:p w14:paraId="2AD47D05" w14:textId="14A83D6A" w:rsidR="00D736A3" w:rsidRDefault="002F5766">
      <w:pPr>
        <w:widowControl w:val="0"/>
        <w:autoSpaceDE w:val="0"/>
        <w:ind w:firstLine="624"/>
        <w:jc w:val="both"/>
      </w:pPr>
      <w:r>
        <w:t>Έχοντας υπόψη το διάταγμα αριθ. 2020-1757, της 29ης Δεκεμβρίου 2020, σχετικά με τον δείκτη δυνατότητας επισκευής ηλεκτρικού και ηλεκτρονικού εξοπλισμού·</w:t>
      </w:r>
    </w:p>
    <w:p w14:paraId="34CCE6DC" w14:textId="77777777" w:rsidR="00D736A3" w:rsidRDefault="00D736A3">
      <w:pPr>
        <w:widowControl w:val="0"/>
        <w:autoSpaceDE w:val="0"/>
        <w:rPr>
          <w:color w:val="000000"/>
        </w:rPr>
      </w:pPr>
    </w:p>
    <w:p w14:paraId="33C148AF" w14:textId="77777777" w:rsidR="00D736A3" w:rsidRDefault="00D736A3">
      <w:pPr>
        <w:widowControl w:val="0"/>
        <w:autoSpaceDE w:val="0"/>
        <w:rPr>
          <w:color w:val="000000"/>
        </w:rPr>
      </w:pPr>
    </w:p>
    <w:p w14:paraId="190E3559" w14:textId="77777777" w:rsidR="00D736A3" w:rsidRDefault="002F5766">
      <w:pPr>
        <w:widowControl w:val="0"/>
        <w:autoSpaceDE w:val="0"/>
        <w:jc w:val="center"/>
      </w:pPr>
      <w:r>
        <w:rPr>
          <w:color w:val="000000"/>
        </w:rPr>
        <w:t>Ορίζουν τα εξής:</w:t>
      </w:r>
    </w:p>
    <w:p w14:paraId="51214DA8" w14:textId="77777777" w:rsidR="00D736A3" w:rsidRDefault="00D736A3">
      <w:pPr>
        <w:widowControl w:val="0"/>
        <w:autoSpaceDE w:val="0"/>
        <w:rPr>
          <w:color w:val="000000"/>
        </w:rPr>
      </w:pPr>
    </w:p>
    <w:p w14:paraId="05ACF3F6" w14:textId="77777777" w:rsidR="00D736A3" w:rsidRDefault="00D736A3">
      <w:pPr>
        <w:widowControl w:val="0"/>
        <w:autoSpaceDE w:val="0"/>
        <w:rPr>
          <w:b/>
          <w:bCs/>
          <w:color w:val="000000"/>
        </w:rPr>
      </w:pPr>
    </w:p>
    <w:p w14:paraId="5717D43F" w14:textId="77777777" w:rsidR="00D736A3" w:rsidRDefault="00D736A3">
      <w:pPr>
        <w:widowControl w:val="0"/>
        <w:autoSpaceDE w:val="0"/>
        <w:jc w:val="center"/>
        <w:rPr>
          <w:b/>
          <w:bCs/>
          <w:color w:val="000000"/>
          <w:lang w:eastAsia="fr-FR"/>
        </w:rPr>
      </w:pPr>
    </w:p>
    <w:p w14:paraId="48365159" w14:textId="77777777" w:rsidR="00D736A3" w:rsidRDefault="002F5766">
      <w:pPr>
        <w:widowControl w:val="0"/>
        <w:autoSpaceDE w:val="0"/>
        <w:jc w:val="center"/>
      </w:pPr>
      <w:r>
        <w:rPr>
          <w:b/>
          <w:color w:val="000000"/>
        </w:rPr>
        <w:t>Άρθρο 1</w:t>
      </w:r>
    </w:p>
    <w:p w14:paraId="66DBA2B7" w14:textId="77777777" w:rsidR="00D736A3" w:rsidRDefault="00D736A3">
      <w:pPr>
        <w:widowControl w:val="0"/>
        <w:autoSpaceDE w:val="0"/>
        <w:jc w:val="both"/>
        <w:rPr>
          <w:color w:val="000000"/>
        </w:rPr>
      </w:pPr>
    </w:p>
    <w:p w14:paraId="12FE2917" w14:textId="24A82624" w:rsidR="00D736A3" w:rsidRDefault="002F5766">
      <w:pPr>
        <w:widowControl w:val="0"/>
        <w:autoSpaceDE w:val="0"/>
        <w:jc w:val="both"/>
      </w:pPr>
      <w:r>
        <w:rPr>
          <w:color w:val="000000"/>
        </w:rPr>
        <w:t xml:space="preserve">Το παρόν διάταγμα εφαρμόζεται στις ηλεκτρικές σκούπες που λειτουργούν με μπαταρία και στις οικιακές ηλεκτρικές σκούπες, όπως ορίζονται αντίστοιχα στα σημεία 7) και 16) του άρθρου 2 του προαναφερθέντος κανονισμού της 8ης Ιουλίου, οι οποίες μπορούν να ανήκουν στις κατηγορίες που απαριθμούνται στα σημεία 5), 17), 18) και 19) του ίδιου άρθρου. </w:t>
      </w:r>
    </w:p>
    <w:p w14:paraId="3B7B0C55" w14:textId="77777777" w:rsidR="00D736A3" w:rsidRDefault="00D736A3">
      <w:pPr>
        <w:widowControl w:val="0"/>
        <w:autoSpaceDE w:val="0"/>
        <w:jc w:val="both"/>
      </w:pPr>
    </w:p>
    <w:p w14:paraId="7A94DC76" w14:textId="77777777" w:rsidR="00D736A3" w:rsidRDefault="00D736A3">
      <w:pPr>
        <w:widowControl w:val="0"/>
        <w:autoSpaceDE w:val="0"/>
        <w:jc w:val="both"/>
        <w:rPr>
          <w:szCs w:val="22"/>
          <w:highlight w:val="yellow"/>
        </w:rPr>
      </w:pPr>
    </w:p>
    <w:p w14:paraId="3BDA94ED" w14:textId="77777777" w:rsidR="00D736A3" w:rsidRDefault="00D736A3">
      <w:pPr>
        <w:widowControl w:val="0"/>
        <w:autoSpaceDE w:val="0"/>
        <w:jc w:val="both"/>
        <w:rPr>
          <w:szCs w:val="22"/>
          <w:highlight w:val="yellow"/>
        </w:rPr>
      </w:pPr>
    </w:p>
    <w:p w14:paraId="4B901DE4" w14:textId="77777777" w:rsidR="00D736A3" w:rsidRDefault="002F5766">
      <w:pPr>
        <w:widowControl w:val="0"/>
        <w:autoSpaceDE w:val="0"/>
        <w:jc w:val="center"/>
      </w:pPr>
      <w:r>
        <w:rPr>
          <w:b/>
          <w:color w:val="000000"/>
        </w:rPr>
        <w:t>Άρθρο 2</w:t>
      </w:r>
    </w:p>
    <w:p w14:paraId="72D78CD7" w14:textId="77777777" w:rsidR="00D736A3" w:rsidRDefault="00D736A3">
      <w:pPr>
        <w:widowControl w:val="0"/>
        <w:autoSpaceDE w:val="0"/>
        <w:jc w:val="both"/>
        <w:rPr>
          <w:color w:val="000000"/>
        </w:rPr>
      </w:pPr>
    </w:p>
    <w:p w14:paraId="52430C37" w14:textId="77777777" w:rsidR="00D736A3" w:rsidRDefault="002F5766">
      <w:pPr>
        <w:widowControl w:val="0"/>
        <w:autoSpaceDE w:val="0"/>
        <w:jc w:val="both"/>
      </w:pPr>
      <w:r>
        <w:rPr>
          <w:color w:val="000000"/>
        </w:rPr>
        <w:t>Σύμφωνα με τα άρθρα R.541-210 έως R.541-214 του Περιβαλλοντικού Κώδικα, τα κριτήρια, τα επιμέρους κριτήρια και το σύστημα αξιολόγησης για τα προϊόντα που ορίζονται στο 1</w:t>
      </w:r>
      <w:r>
        <w:rPr>
          <w:color w:val="000000"/>
          <w:vertAlign w:val="superscript"/>
        </w:rPr>
        <w:t>ο</w:t>
      </w:r>
      <w:r>
        <w:rPr>
          <w:color w:val="000000"/>
        </w:rPr>
        <w:t xml:space="preserve"> άρθρο για τον υπολογισμό του δείκτη δυνατότητας επισκευής ανά μοντέλο καθορίζονται κατωτέρω:</w:t>
      </w:r>
    </w:p>
    <w:p w14:paraId="71387A69" w14:textId="77777777" w:rsidR="00D736A3" w:rsidRDefault="00D736A3">
      <w:pPr>
        <w:widowControl w:val="0"/>
        <w:autoSpaceDE w:val="0"/>
        <w:rPr>
          <w:color w:val="000000"/>
        </w:rPr>
      </w:pPr>
    </w:p>
    <w:p w14:paraId="1EBD0595" w14:textId="77777777" w:rsidR="00D736A3" w:rsidRDefault="00D736A3">
      <w:pPr>
        <w:pageBreakBefore/>
        <w:widowControl w:val="0"/>
        <w:autoSpaceDE w:val="0"/>
        <w:rPr>
          <w:color w:val="000000"/>
        </w:rPr>
      </w:pPr>
    </w:p>
    <w:p w14:paraId="548BED49" w14:textId="77777777" w:rsidR="00D736A3" w:rsidRDefault="002F5766">
      <w:pPr>
        <w:jc w:val="center"/>
      </w:pPr>
      <w:r>
        <w:rPr>
          <w:color w:val="000000"/>
        </w:rPr>
        <w:t>ΚΡΙΤΗΡΙΟ ΑΡ. 1 — ΤΕΚΜΗΡΙΩΣΗ</w:t>
      </w:r>
    </w:p>
    <w:p w14:paraId="171AE04A" w14:textId="77777777" w:rsidR="00D736A3" w:rsidRDefault="002F5766">
      <w:r>
        <w:rPr>
          <w:color w:val="000000"/>
        </w:rPr>
        <w:t xml:space="preserve">Επιμέρους κριτήριο 1.1. – Δέσμευση του παραγωγού για τη διάρκεια δωρεάν διάθεσης της τεχνικής τεκμηρίωσης και των συμβουλών χρήσης και συντήρησης </w:t>
      </w:r>
    </w:p>
    <w:p w14:paraId="7D1B3765" w14:textId="77777777" w:rsidR="00D736A3" w:rsidRDefault="00D736A3">
      <w:pPr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17"/>
        <w:gridCol w:w="566"/>
        <w:gridCol w:w="634"/>
        <w:gridCol w:w="616"/>
        <w:gridCol w:w="634"/>
        <w:gridCol w:w="566"/>
        <w:gridCol w:w="567"/>
        <w:gridCol w:w="667"/>
        <w:gridCol w:w="904"/>
      </w:tblGrid>
      <w:tr w:rsidR="00D736A3" w14:paraId="4AABE143" w14:textId="77777777" w:rsidTr="004E3917">
        <w:trPr>
          <w:trHeight w:val="270"/>
          <w:jc w:val="center"/>
        </w:trPr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90698" w14:textId="77777777" w:rsidR="00D736A3" w:rsidRDefault="00D736A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8EEB415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87F72AD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C5F4A29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EACF5B6" w14:textId="77777777" w:rsidR="00D736A3" w:rsidRDefault="00D736A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39C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Στήλη Β</w:t>
            </w:r>
          </w:p>
          <w:p w14:paraId="62C39E0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 xml:space="preserve">Επισκευαστές 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F7C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Στήλη Γ</w:t>
            </w:r>
          </w:p>
          <w:p w14:paraId="4BDBCF4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Καταναλωτές</w:t>
            </w:r>
          </w:p>
        </w:tc>
      </w:tr>
      <w:tr w:rsidR="00D736A3" w14:paraId="0D92AF70" w14:textId="77777777" w:rsidTr="004E3917">
        <w:trPr>
          <w:trHeight w:val="270"/>
          <w:jc w:val="center"/>
        </w:trPr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D9497" w14:textId="77777777" w:rsidR="00D736A3" w:rsidRDefault="00D736A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491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Χρόνια διαθεσιμότητας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925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Χρόνια διαθεσιμότητας</w:t>
            </w:r>
          </w:p>
        </w:tc>
      </w:tr>
      <w:tr w:rsidR="00E82631" w14:paraId="2A4BA920" w14:textId="77777777">
        <w:trPr>
          <w:trHeight w:val="270"/>
          <w:jc w:val="center"/>
        </w:trPr>
        <w:tc>
          <w:tcPr>
            <w:tcW w:w="4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1143" w14:textId="77777777" w:rsidR="00D736A3" w:rsidRDefault="00D736A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00C4F" w14:textId="676D928C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br/>
              <w:t>έως</w:t>
            </w:r>
            <w:r>
              <w:rPr>
                <w:color w:val="000000"/>
                <w:sz w:val="22"/>
              </w:rPr>
              <w:br/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21D1A" w14:textId="3468312A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br/>
              <w:t>έως 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3F44" w14:textId="719BFB9E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11</w:t>
            </w:r>
            <w:r>
              <w:rPr>
                <w:color w:val="000000"/>
                <w:sz w:val="22"/>
              </w:rPr>
              <w:br/>
              <w:t>έως 12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8C3F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 ή περισσότερα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D6E2" w14:textId="5545F358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br/>
              <w:t>έως</w:t>
            </w:r>
            <w:r>
              <w:rPr>
                <w:color w:val="000000"/>
                <w:sz w:val="22"/>
              </w:rPr>
              <w:br/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3BEE2" w14:textId="77956B7B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br/>
              <w:t>έως 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7700" w14:textId="261613A1" w:rsidR="00D736A3" w:rsidRDefault="002F5766" w:rsidP="004F5652">
            <w:pPr>
              <w:jc w:val="center"/>
            </w:pPr>
            <w:r>
              <w:rPr>
                <w:color w:val="000000"/>
                <w:sz w:val="22"/>
              </w:rPr>
              <w:t>11</w:t>
            </w:r>
            <w:r>
              <w:rPr>
                <w:color w:val="000000"/>
                <w:sz w:val="22"/>
              </w:rPr>
              <w:br/>
              <w:t>έως</w:t>
            </w:r>
            <w:r>
              <w:rPr>
                <w:color w:val="000000"/>
                <w:sz w:val="22"/>
              </w:rPr>
              <w:br/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2A1E" w14:textId="5256E3D6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  <w:r>
              <w:rPr>
                <w:color w:val="000000"/>
                <w:sz w:val="22"/>
              </w:rPr>
              <w:br/>
              <w:t>ή</w:t>
            </w:r>
            <w:r>
              <w:rPr>
                <w:color w:val="000000"/>
                <w:sz w:val="22"/>
              </w:rPr>
              <w:br/>
              <w:t>περισσότερα</w:t>
            </w:r>
          </w:p>
        </w:tc>
      </w:tr>
      <w:tr w:rsidR="00D736A3" w14:paraId="7A1134D8" w14:textId="77777777" w:rsidTr="004E391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3FD81" w14:textId="77777777" w:rsidR="00D736A3" w:rsidRDefault="002F5766">
            <w:r>
              <w:rPr>
                <w:color w:val="000000"/>
                <w:sz w:val="22"/>
              </w:rPr>
              <w:t>Είδος τεκμηρίωσης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FF4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Αριθμός βαθμών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103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Αριθμός βαθμών</w:t>
            </w:r>
          </w:p>
        </w:tc>
      </w:tr>
      <w:tr w:rsidR="00E82631" w14:paraId="691D9BE4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3005" w14:textId="77777777" w:rsidR="00D736A3" w:rsidRDefault="002F5766">
            <w:r>
              <w:rPr>
                <w:color w:val="000000"/>
                <w:sz w:val="22"/>
              </w:rPr>
              <w:t>Αναμφισβήτητη ταυτοποίηση του προϊόντος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FD28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BA2E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4C5C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352C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177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01A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17AE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65C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18315A1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608E" w14:textId="77777777" w:rsidR="00D736A3" w:rsidRDefault="002F5766">
            <w:r>
              <w:rPr>
                <w:color w:val="000000"/>
                <w:sz w:val="22"/>
              </w:rPr>
              <w:t>Διάγραμμα και σχέδιο αποσυναρμολόγησης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028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A25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58D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293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BE7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87C9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6ED3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C7A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A5B035D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91A9" w14:textId="77777777" w:rsidR="00D736A3" w:rsidRDefault="002F5766">
            <w:r>
              <w:rPr>
                <w:color w:val="000000"/>
                <w:sz w:val="22"/>
              </w:rPr>
              <w:t>Διαγράμματα της καλωδίωσης και των συνδέσεων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E7D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529E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67A1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63A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BAD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9F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B43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885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7F6DFAAF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E280" w14:textId="77777777" w:rsidR="00D736A3" w:rsidRDefault="002F5766">
            <w:r>
              <w:rPr>
                <w:color w:val="000000"/>
                <w:sz w:val="22"/>
              </w:rPr>
              <w:t>Διαγράμματα πλακέτας κυκλώματος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089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61C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73C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198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F1C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DBBB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7DD9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79F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2A3E1297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FD9E" w14:textId="77777777" w:rsidR="00D736A3" w:rsidRDefault="002F5766">
            <w:r>
              <w:rPr>
                <w:color w:val="000000"/>
                <w:sz w:val="22"/>
              </w:rPr>
              <w:t>Κατάλογος του αναγκαίου εξοπλισμού επισκευής και δοκιμής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C5B9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49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E8BF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9CD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49A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874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D639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C6A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E8F68C1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E740" w14:textId="77777777" w:rsidR="00D736A3" w:rsidRDefault="002F5766">
            <w:r>
              <w:rPr>
                <w:color w:val="000000"/>
                <w:sz w:val="22"/>
              </w:rPr>
              <w:t>Τεχνικό εγχειρίδιο οδηγιών επισκευής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3452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179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436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D220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4F8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20E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F073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21D2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43604CC3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8A81" w14:textId="77777777" w:rsidR="00D736A3" w:rsidRDefault="002F5766">
            <w:r>
              <w:rPr>
                <w:color w:val="000000"/>
                <w:sz w:val="22"/>
              </w:rPr>
              <w:t>Κωδικοί βλάβης και σφάλματος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8614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1E7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380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0AC1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49F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F71B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AC5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4EE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556826E4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DA1F0" w14:textId="77777777" w:rsidR="00D736A3" w:rsidRDefault="002F5766">
            <w:r>
              <w:rPr>
                <w:color w:val="000000"/>
                <w:sz w:val="22"/>
              </w:rPr>
              <w:t>Πληροφορίες για τα κατασκευαστικά και διαγνωστικά στοιχεία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70D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8D81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52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8E80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060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DCF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E5EC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D639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35E6849E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DF08" w14:textId="77777777" w:rsidR="00D736A3" w:rsidRDefault="002F5766">
            <w:r>
              <w:rPr>
                <w:color w:val="000000"/>
                <w:sz w:val="22"/>
              </w:rPr>
              <w:t>Οδηγίες λογισμικού (συμπεριλαμβανομένης της επαναφοράς)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067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7419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A26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E93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B0E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1646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AEB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A69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5085D027" w14:textId="77777777">
        <w:trPr>
          <w:trHeight w:val="250"/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A61FC" w14:textId="77777777" w:rsidR="00D736A3" w:rsidRDefault="002F5766">
            <w:r>
              <w:rPr>
                <w:color w:val="000000"/>
                <w:sz w:val="22"/>
              </w:rPr>
              <w:t>Πρόσβαση σε συμβάντα που αναφέρονται και καταγράφονται στον εξοπλισμό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F06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CF39D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AB77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F33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A4E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170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C987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134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E82631" w14:paraId="10A183F9" w14:textId="77777777">
        <w:trPr>
          <w:trHeight w:val="250"/>
          <w:jc w:val="center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52F1" w14:textId="77777777" w:rsidR="00D736A3" w:rsidRDefault="002F5766">
            <w:r>
              <w:rPr>
                <w:color w:val="000000"/>
                <w:sz w:val="22"/>
              </w:rPr>
              <w:t>Τεχνικά δελτία</w:t>
            </w:r>
          </w:p>
          <w:p w14:paraId="6D6DBB2B" w14:textId="77777777" w:rsidR="00D736A3" w:rsidRDefault="00D736A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55BC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E38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019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039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0D8E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B58F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18E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034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0EF023E4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9324" w14:textId="77777777" w:rsidR="00D736A3" w:rsidRDefault="002F5766">
            <w:r>
              <w:rPr>
                <w:color w:val="000000"/>
                <w:sz w:val="22"/>
              </w:rPr>
              <w:t>Ειδική εποπτεία της επισκευής από τον χρήστη (συνιστώμενες λειτουργίες, οδηγίες ασφάλειας και επισκευής, πιθανές επιπτώσεις για την εγγύηση)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A1F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A0E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654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565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4A79E1B2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D99BA" w14:textId="77777777" w:rsidR="00D736A3" w:rsidRDefault="002F5766">
            <w:r>
              <w:rPr>
                <w:color w:val="000000"/>
                <w:sz w:val="22"/>
              </w:rPr>
              <w:t>Πληροφορίες σχετικά με την πρόσβαση σε επαγγελματίες επισκευαστές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3B61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C4AA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921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3825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03B9D1FF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460D" w14:textId="77777777" w:rsidR="00D736A3" w:rsidRDefault="002F5766">
            <w:r>
              <w:rPr>
                <w:color w:val="000000"/>
                <w:sz w:val="22"/>
              </w:rPr>
              <w:t>Εντοπισμός σφαλμάτων και απαιτούμενες ενέργειες (προσέγγιση του κοινού)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392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DA70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4FC04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ECB6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D736A3" w14:paraId="1C31BEB5" w14:textId="77777777" w:rsidTr="004E3917">
        <w:trPr>
          <w:trHeight w:val="250"/>
          <w:jc w:val="center"/>
        </w:trPr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8E1" w14:textId="77777777" w:rsidR="00D736A3" w:rsidRDefault="002F5766">
            <w:r>
              <w:rPr>
                <w:color w:val="000000"/>
                <w:sz w:val="22"/>
              </w:rPr>
              <w:t>Συμβουλές για χρήση και συντήρηση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1DC8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F446B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090A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C043" w14:textId="77777777" w:rsidR="00D736A3" w:rsidRDefault="002F576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</w:tbl>
    <w:p w14:paraId="3B6DDC9A" w14:textId="77777777" w:rsidR="00D736A3" w:rsidRDefault="002F5766">
      <w:r>
        <w:rPr>
          <w:color w:val="000000"/>
          <w:sz w:val="20"/>
        </w:rPr>
        <w:br/>
        <w:t>Ο μέγιστος αριθμός βαθμών είναι 338. Βαθμολογία για αυτό το επιμέρους κριτήριο = (αριθμός βαθμών/338) x 10.</w:t>
      </w:r>
    </w:p>
    <w:p w14:paraId="00B4D84A" w14:textId="77777777" w:rsidR="00D736A3" w:rsidRDefault="002F5766">
      <w:pPr>
        <w:pageBreakBefore/>
        <w:jc w:val="center"/>
      </w:pPr>
      <w:r>
        <w:rPr>
          <w:color w:val="000000"/>
        </w:rPr>
        <w:lastRenderedPageBreak/>
        <w:t>ΚΡΙΤΗΡΙΟ ΑΡ. 2 — ΑΠΟΣΥΝΑΡΜΟΛΟΓΗΣΗ ΚΑΙ ΠΡΟΣΒΑΣΗ, ΕΡΓΑΛΕΙΑ, ΣΤΕΡΕΩΣΕΙΣ</w:t>
      </w:r>
    </w:p>
    <w:p w14:paraId="34DA4847" w14:textId="77777777" w:rsidR="00D736A3" w:rsidRDefault="002F5766">
      <w:r>
        <w:rPr>
          <w:color w:val="000000"/>
        </w:rPr>
        <w:t xml:space="preserve">Επιμέρους κριτήριο 2.1. –Ευκολία αποσυναρμολόγησης των μερών (κατάλογος 2)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1289"/>
        <w:gridCol w:w="1290"/>
        <w:gridCol w:w="1289"/>
        <w:gridCol w:w="1340"/>
      </w:tblGrid>
      <w:tr w:rsidR="00D736A3" w14:paraId="6A626390" w14:textId="77777777" w:rsidTr="004E3917">
        <w:trPr>
          <w:trHeight w:val="109"/>
          <w:jc w:val="center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AAE1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4BF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βημάτων για την πρόσβαση της μονάδας στο μέρος</w:t>
            </w:r>
          </w:p>
        </w:tc>
      </w:tr>
      <w:tr w:rsidR="00D736A3" w14:paraId="25F8C64E" w14:textId="77777777" w:rsidTr="004E3917">
        <w:trPr>
          <w:trHeight w:val="109"/>
          <w:jc w:val="center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7436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0D9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ΜΑ/ΜΠ</w:t>
            </w:r>
            <w:r>
              <w:rPr>
                <w:color w:val="000000"/>
                <w:sz w:val="20"/>
              </w:rPr>
              <w:t xml:space="preserve"> (1) ή 6 και περισσότερα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5E78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FA6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ADB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 έως 3</w:t>
            </w:r>
          </w:p>
        </w:tc>
      </w:tr>
      <w:tr w:rsidR="00D736A3" w14:paraId="0EF4B752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7819" w14:textId="77777777" w:rsidR="00D736A3" w:rsidRDefault="002F5766">
            <w:r>
              <w:rPr>
                <w:color w:val="000000"/>
                <w:sz w:val="20"/>
              </w:rPr>
              <w:t xml:space="preserve">Μέρη καταλόγου 2 </w:t>
            </w: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482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</w:tr>
      <w:tr w:rsidR="00D736A3" w14:paraId="53606AED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6C46" w14:textId="77777777" w:rsidR="00D736A3" w:rsidRDefault="002F5766">
            <w:r>
              <w:rPr>
                <w:color w:val="000000"/>
                <w:sz w:val="20"/>
              </w:rPr>
              <w:t xml:space="preserve">Μπαταρία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BAF1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FF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B947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3F2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736A3" w14:paraId="1FAF2E6B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EE2D" w14:textId="77777777" w:rsidR="00D736A3" w:rsidRDefault="002F5766">
            <w:r>
              <w:rPr>
                <w:color w:val="000000"/>
                <w:sz w:val="20"/>
              </w:rPr>
              <w:t>Κυλινδρική βούρτσα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F34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27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A1D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89B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086DB52" w14:textId="7777777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8408" w14:textId="77777777" w:rsidR="00D736A3" w:rsidRDefault="002F5766">
            <w:r>
              <w:rPr>
                <w:color w:val="000000"/>
                <w:sz w:val="20"/>
              </w:rPr>
              <w:t>Δοχείο σκόνης ή άνοιγμα πρόσβασης σακούλας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299F37C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71EA7F3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E1DEF31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6E0371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</w:tr>
      <w:tr w:rsidR="00E82631" w14:paraId="3C6A5C17" w14:textId="7777777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A764" w14:textId="77777777" w:rsidR="00D736A3" w:rsidRDefault="002F5766">
            <w:r>
              <w:rPr>
                <w:sz w:val="20"/>
              </w:rPr>
              <w:t xml:space="preserve">Φορτιστής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B5A6F8F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7769EAF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CB28254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3EB9C9" w14:textId="77777777" w:rsidR="00D736A3" w:rsidRDefault="00D736A3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575BB2CC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(1) ΜΑ/ΜΠ = μη αφαιρούμενο ή μη μεμονωμένα προσβάσιμο.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1289"/>
        <w:gridCol w:w="1290"/>
        <w:gridCol w:w="1289"/>
        <w:gridCol w:w="1340"/>
      </w:tblGrid>
      <w:tr w:rsidR="00D736A3" w14:paraId="6E9E560D" w14:textId="77777777" w:rsidTr="004E3917">
        <w:trPr>
          <w:trHeight w:val="109"/>
          <w:jc w:val="center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73125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4E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βημάτων για την πρόσβαση της μονάδας στο μέρος</w:t>
            </w:r>
          </w:p>
        </w:tc>
      </w:tr>
      <w:tr w:rsidR="00D736A3" w14:paraId="622E3303" w14:textId="77777777" w:rsidTr="004E3917">
        <w:trPr>
          <w:trHeight w:val="109"/>
          <w:jc w:val="center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1AD2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CBED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ΜΑ/ΜΠ</w:t>
            </w:r>
            <w:r>
              <w:rPr>
                <w:color w:val="000000"/>
                <w:sz w:val="20"/>
              </w:rPr>
              <w:t xml:space="preserve"> (1) ή 18 και περισσότερα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0EA3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12 έως 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EC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 έως 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6D5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 έως 5</w:t>
            </w:r>
          </w:p>
        </w:tc>
      </w:tr>
      <w:tr w:rsidR="00D736A3" w14:paraId="5C21B31D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7F1D4" w14:textId="77777777" w:rsidR="00D736A3" w:rsidRDefault="002F5766">
            <w:r>
              <w:rPr>
                <w:color w:val="000000"/>
                <w:sz w:val="20"/>
              </w:rPr>
              <w:t xml:space="preserve">Μέρη καταλόγου 2 </w:t>
            </w:r>
          </w:p>
        </w:tc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0F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</w:tr>
      <w:tr w:rsidR="00D736A3" w14:paraId="03B00671" w14:textId="77777777" w:rsidTr="004E3917">
        <w:trPr>
          <w:trHeight w:val="224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15028" w14:textId="77777777" w:rsidR="00D736A3" w:rsidRDefault="002F5766">
            <w:r>
              <w:rPr>
                <w:color w:val="000000"/>
                <w:sz w:val="20"/>
              </w:rPr>
              <w:t xml:space="preserve">Κινητήρας αναρρόφησης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C2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38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598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86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12F3D194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1) ΜΑ/ΜΠ = μη αφαιρούμενο ή μη μεμονωμένα προσβάσιμο </w:t>
      </w:r>
    </w:p>
    <w:p w14:paraId="2EBBDAE8" w14:textId="77777777" w:rsidR="00D736A3" w:rsidRDefault="002F5766">
      <w:r>
        <w:rPr>
          <w:color w:val="000000"/>
          <w:sz w:val="20"/>
        </w:rPr>
        <w:t>Ο μέγιστος αριθμός βαθμών είναι 9. Βαθμολογία για αυτό το επιμέρους κριτήριο = (αριθμός βαθμών/9) x 10.</w:t>
      </w:r>
    </w:p>
    <w:p w14:paraId="77C9BC56" w14:textId="77777777" w:rsidR="00D736A3" w:rsidRDefault="00D736A3">
      <w:pPr>
        <w:rPr>
          <w:color w:val="000000"/>
          <w:sz w:val="20"/>
          <w:szCs w:val="20"/>
        </w:rPr>
      </w:pPr>
    </w:p>
    <w:p w14:paraId="114B2914" w14:textId="77777777" w:rsidR="00D736A3" w:rsidRDefault="002F5766">
      <w:r>
        <w:rPr>
          <w:color w:val="000000"/>
        </w:rPr>
        <w:t xml:space="preserve">Επιμέρους κριτήριο 2.2. – Εργαλεία που απαιτούνται για την αποσυναρμολόγηση των μερών (κατάλογος 2)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98"/>
        <w:gridCol w:w="1719"/>
        <w:gridCol w:w="1719"/>
        <w:gridCol w:w="1719"/>
        <w:gridCol w:w="1769"/>
      </w:tblGrid>
      <w:tr w:rsidR="00D736A3" w14:paraId="20E26B60" w14:textId="77777777" w:rsidTr="004E3917">
        <w:trPr>
          <w:trHeight w:val="135"/>
          <w:jc w:val="center"/>
        </w:trPr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3A53B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8E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Είδος εργαλείων</w:t>
            </w:r>
          </w:p>
        </w:tc>
      </w:tr>
      <w:tr w:rsidR="00D736A3" w14:paraId="568B596F" w14:textId="77777777" w:rsidTr="004E3917">
        <w:trPr>
          <w:trHeight w:val="135"/>
          <w:jc w:val="center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06E3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F11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ΜΑ/ΜΠ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6CF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Ιδιόκτητα εργαλεία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A5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Ειδικά εργαλεία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AF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Χωρίς εργαλεία, κοινά εργαλεία (2)</w:t>
            </w:r>
          </w:p>
        </w:tc>
      </w:tr>
      <w:tr w:rsidR="00D736A3" w14:paraId="3B73FCDF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CDAE" w14:textId="77777777" w:rsidR="00D736A3" w:rsidRDefault="002F5766">
            <w:r>
              <w:rPr>
                <w:color w:val="000000"/>
                <w:sz w:val="20"/>
              </w:rPr>
              <w:t>Μέρος καταλόγου 2</w:t>
            </w:r>
          </w:p>
        </w:tc>
        <w:tc>
          <w:tcPr>
            <w:tcW w:w="6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5F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 (3)</w:t>
            </w:r>
          </w:p>
        </w:tc>
      </w:tr>
      <w:tr w:rsidR="00D736A3" w14:paraId="2ACFE8A6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8C4EF" w14:textId="77777777" w:rsidR="00D736A3" w:rsidRDefault="002F5766">
            <w:r>
              <w:rPr>
                <w:color w:val="000000"/>
                <w:sz w:val="20"/>
              </w:rPr>
              <w:t xml:space="preserve">Μπαταρία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8016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BB57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AF7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2D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5B9575BC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E021" w14:textId="77777777" w:rsidR="00D736A3" w:rsidRDefault="002F5766">
            <w:r>
              <w:rPr>
                <w:color w:val="000000"/>
                <w:sz w:val="20"/>
              </w:rPr>
              <w:t xml:space="preserve">Κινητήρας αναρρόφησης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F11D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C2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F2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006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1E7CDBA9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87BD" w14:textId="77777777" w:rsidR="00D736A3" w:rsidRDefault="002F5766">
            <w:r>
              <w:rPr>
                <w:color w:val="000000"/>
                <w:sz w:val="20"/>
              </w:rPr>
              <w:t>Κυλινδρική βούρτσα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E1A5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CD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B8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723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0FC60EC4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ABE6" w14:textId="77777777" w:rsidR="00D736A3" w:rsidRDefault="002F5766">
            <w:r>
              <w:rPr>
                <w:color w:val="000000"/>
                <w:sz w:val="20"/>
              </w:rPr>
              <w:t>Δοχείο σκόνης ή άνοιγμα πρόσβασης σακούλας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77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977D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67C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B9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736A3" w14:paraId="44781702" w14:textId="77777777" w:rsidTr="004E3917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3C16" w14:textId="77777777" w:rsidR="00D736A3" w:rsidRDefault="002F5766">
            <w:r>
              <w:rPr>
                <w:sz w:val="20"/>
              </w:rPr>
              <w:t xml:space="preserve">Φορτιστής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AEB6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152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1B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6B5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14:paraId="4E17890F" w14:textId="77777777" w:rsidR="00D736A3" w:rsidRDefault="002F5766">
      <w:pPr>
        <w:pStyle w:val="ListParagraph"/>
        <w:numPr>
          <w:ilvl w:val="0"/>
          <w:numId w:val="2"/>
        </w:numPr>
      </w:pPr>
      <w:r>
        <w:rPr>
          <w:color w:val="000000"/>
          <w:sz w:val="20"/>
        </w:rPr>
        <w:t xml:space="preserve">2) Ή εργαλείο που παρέχεται με το ανταλλακτικό. </w:t>
      </w:r>
    </w:p>
    <w:p w14:paraId="77F1DC69" w14:textId="77777777" w:rsidR="00D736A3" w:rsidRDefault="002F5766">
      <w:pPr>
        <w:pStyle w:val="ListParagraph"/>
        <w:numPr>
          <w:ilvl w:val="0"/>
          <w:numId w:val="2"/>
        </w:numPr>
      </w:pPr>
      <w:r>
        <w:rPr>
          <w:color w:val="000000"/>
          <w:sz w:val="20"/>
        </w:rPr>
        <w:t xml:space="preserve">3) Λάβετε υπόψη τη χειρότερη βαθμολογία εάν εμπλέκονται πολλά εργαλεία. </w:t>
      </w:r>
    </w:p>
    <w:p w14:paraId="14A1B1CA" w14:textId="77777777" w:rsidR="00D736A3" w:rsidRDefault="00D736A3">
      <w:pPr>
        <w:pStyle w:val="ListParagraph"/>
        <w:ind w:left="0"/>
      </w:pPr>
    </w:p>
    <w:p w14:paraId="1A2E5FC9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Ο μέγιστος αριθμός βαθμών είναι 20. Βαθμολογία για αυτό το επιμέρους κριτήριο = (αριθμός βαθμών/20) x 10.</w:t>
      </w:r>
    </w:p>
    <w:p w14:paraId="001D6DDA" w14:textId="77777777" w:rsidR="00D736A3" w:rsidRDefault="002F5766">
      <w:r>
        <w:rPr>
          <w:color w:val="000000"/>
        </w:rPr>
        <w:t xml:space="preserve">Επιμέρους κριτήριο 2.3. – Χαρακτηριστικά των συνδετήρων (για τη συναρμολόγηση των μερών των καταλόγων 1 και 2)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1511"/>
        <w:gridCol w:w="1510"/>
        <w:gridCol w:w="2172"/>
      </w:tblGrid>
      <w:tr w:rsidR="00D736A3" w14:paraId="5D19FF5A" w14:textId="77777777" w:rsidTr="004E3917">
        <w:trPr>
          <w:trHeight w:val="135"/>
          <w:jc w:val="center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F0C8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DF0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Τύπος συνδετήρα</w:t>
            </w:r>
          </w:p>
        </w:tc>
      </w:tr>
      <w:tr w:rsidR="00D736A3" w14:paraId="6ABCCD4E" w14:textId="77777777" w:rsidTr="004E3917">
        <w:trPr>
          <w:trHeight w:val="135"/>
          <w:jc w:val="center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5FC88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5C9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Ούτε αφαιρούμενος ούτε επαναχρησιμοποιήσιμος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2A1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Αφαιρούμενος, μη επαναχρησιμοποιήσιμος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AB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Αφαιρούμενος και επαναχρησιμοποιήσιμος (4)</w:t>
            </w:r>
          </w:p>
        </w:tc>
      </w:tr>
      <w:tr w:rsidR="00D736A3" w14:paraId="4741F191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091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Μέρη του καταλόγου 1 ή 2</w:t>
            </w:r>
          </w:p>
        </w:tc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BC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 (5)</w:t>
            </w:r>
          </w:p>
        </w:tc>
      </w:tr>
      <w:tr w:rsidR="00D736A3" w14:paraId="4DA2B006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337F" w14:textId="77777777" w:rsidR="00D736A3" w:rsidRDefault="002F5766">
            <w:r>
              <w:rPr>
                <w:sz w:val="20"/>
              </w:rPr>
              <w:t>Σωλήνας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779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974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33D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15002E1F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A5C0" w14:textId="77777777" w:rsidR="00D736A3" w:rsidRDefault="002F5766">
            <w:r>
              <w:rPr>
                <w:sz w:val="20"/>
              </w:rPr>
              <w:t>Εύκαμπτος σωλήνας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B33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C6D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87C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4E087EE9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17A7" w14:textId="77777777" w:rsidR="00D736A3" w:rsidRDefault="002F5766">
            <w:r>
              <w:rPr>
                <w:sz w:val="20"/>
              </w:rPr>
              <w:t>Φίλτρα και προφίλτρα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4AF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E1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75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690ECB88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97FD8" w14:textId="77777777" w:rsidR="00D736A3" w:rsidRDefault="002F5766">
            <w:r>
              <w:rPr>
                <w:sz w:val="20"/>
              </w:rPr>
              <w:t>Ηλεκτρονική κάρτα ελέγχου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A5B1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517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533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3F39FF15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1D29" w14:textId="77777777" w:rsidR="00D736A3" w:rsidRDefault="002F5766">
            <w:r>
              <w:rPr>
                <w:sz w:val="20"/>
              </w:rPr>
              <w:t>Ηλεκτρονική κάρτα ισχύος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2984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4C6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555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1A5722FB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BAFBB" w14:textId="77777777" w:rsidR="00D736A3" w:rsidRDefault="002F5766">
            <w:r>
              <w:rPr>
                <w:sz w:val="20"/>
              </w:rPr>
              <w:t>Οθόνη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70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EBB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9BD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5F94496A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C08A" w14:textId="77777777" w:rsidR="00D736A3" w:rsidRDefault="002F5766">
            <w:r>
              <w:rPr>
                <w:sz w:val="20"/>
              </w:rPr>
              <w:t>Ρυθμιστής μεταβλητής ταχύτητας ή ενεργοποιητής (μηχανικό μέρος)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414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18A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141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064F3C05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16024" w14:textId="77777777" w:rsidR="00D736A3" w:rsidRDefault="002F5766">
            <w:r>
              <w:rPr>
                <w:sz w:val="20"/>
              </w:rPr>
              <w:t>Λαβή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22FD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91D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CD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058C5CAE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E3AF3" w14:textId="77777777" w:rsidR="00D736A3" w:rsidRDefault="002F5766">
            <w:r>
              <w:rPr>
                <w:sz w:val="20"/>
              </w:rPr>
              <w:t>Τροχοί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839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FA01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E4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4B57606D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389A" w14:textId="77777777" w:rsidR="00D736A3" w:rsidRDefault="002F5766">
            <w:r>
              <w:rPr>
                <w:color w:val="000000"/>
                <w:sz w:val="20"/>
              </w:rPr>
              <w:t xml:space="preserve">Μπαταρία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71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F68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58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1FA5C4FD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B17C0" w14:textId="77777777" w:rsidR="00D736A3" w:rsidRDefault="002F5766">
            <w:r>
              <w:rPr>
                <w:color w:val="000000"/>
                <w:sz w:val="20"/>
              </w:rPr>
              <w:lastRenderedPageBreak/>
              <w:t xml:space="preserve">Κινητήρας αναρρόφησης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1F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145B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AF2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7BACB40E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D283" w14:textId="77777777" w:rsidR="00D736A3" w:rsidRDefault="002F5766">
            <w:r>
              <w:rPr>
                <w:color w:val="000000"/>
                <w:sz w:val="20"/>
              </w:rPr>
              <w:t>Κυλινδρική βούρτσα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2B2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3E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5D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3A41542A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46D68" w14:textId="77777777" w:rsidR="00D736A3" w:rsidRDefault="002F5766">
            <w:r>
              <w:rPr>
                <w:color w:val="000000"/>
                <w:sz w:val="20"/>
              </w:rPr>
              <w:t>Δοχείο σκόνης ή άνοιγμα πρόσβασης σακούλας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5ED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3BD0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7CF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736A3" w14:paraId="08E5AF9F" w14:textId="77777777" w:rsidTr="004E39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69995" w14:textId="77777777" w:rsidR="00D736A3" w:rsidRDefault="002F5766">
            <w:r>
              <w:rPr>
                <w:sz w:val="20"/>
              </w:rPr>
              <w:t xml:space="preserve">Φορτιστής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EF0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E273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16F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14:paraId="6E8F13B7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4) Ή συνδετήρας που παρέχεται με το ανταλλακτικό. </w:t>
      </w:r>
    </w:p>
    <w:p w14:paraId="01F45316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5) Λάβετε υπόψη τη χειρότερη βαθμολογία εάν εμπλέκονται πολλοί συνδετήρες.  </w:t>
      </w:r>
    </w:p>
    <w:p w14:paraId="1524335C" w14:textId="77777777" w:rsidR="00D736A3" w:rsidRDefault="00D736A3">
      <w:pPr>
        <w:pStyle w:val="ListParagraph"/>
        <w:ind w:left="0"/>
        <w:rPr>
          <w:color w:val="000000"/>
          <w:sz w:val="20"/>
          <w:szCs w:val="20"/>
        </w:rPr>
      </w:pPr>
    </w:p>
    <w:p w14:paraId="28D30507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>Ο μέγιστος αριθμός βαθμών είναι 28. Βαθμολογία για αυτό το επιμέρους κριτήριο = (αριθμός βαθμών/28) x 10.</w:t>
      </w:r>
    </w:p>
    <w:p w14:paraId="4274954A" w14:textId="77777777" w:rsidR="00D736A3" w:rsidRDefault="00D736A3">
      <w:pPr>
        <w:pStyle w:val="ListParagraph"/>
        <w:pageBreakBefore/>
        <w:ind w:left="770"/>
        <w:rPr>
          <w:color w:val="000000"/>
          <w:sz w:val="20"/>
          <w:szCs w:val="20"/>
        </w:rPr>
      </w:pPr>
    </w:p>
    <w:p w14:paraId="0D90171F" w14:textId="77777777" w:rsidR="00D736A3" w:rsidRDefault="002F5766">
      <w:pPr>
        <w:jc w:val="center"/>
      </w:pPr>
      <w:r>
        <w:rPr>
          <w:color w:val="000000"/>
        </w:rPr>
        <w:t>ΚΡΙΤΗΡΙΟ ΑΡ. 3 – ΔΙΑΘΕΣΙΜΟΤΗΤΑ ΕΞΑΡΤΗΜΑΤΩΝ</w:t>
      </w:r>
    </w:p>
    <w:p w14:paraId="6BD3AE91" w14:textId="77777777" w:rsidR="00D736A3" w:rsidRDefault="002F5766">
      <w:r>
        <w:rPr>
          <w:color w:val="000000"/>
        </w:rPr>
        <w:t xml:space="preserve">Επιμέρους κριτήριο 3.1. – Ανάληψη υποχρέωσης από τον παραγωγό για την περίοδο διαθεσιμότητας των μερών του καταλόγου 2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75"/>
        <w:gridCol w:w="450"/>
        <w:gridCol w:w="450"/>
        <w:gridCol w:w="450"/>
        <w:gridCol w:w="525"/>
        <w:gridCol w:w="394"/>
        <w:gridCol w:w="450"/>
        <w:gridCol w:w="450"/>
        <w:gridCol w:w="562"/>
        <w:gridCol w:w="413"/>
        <w:gridCol w:w="450"/>
        <w:gridCol w:w="450"/>
        <w:gridCol w:w="562"/>
        <w:gridCol w:w="394"/>
        <w:gridCol w:w="450"/>
        <w:gridCol w:w="469"/>
        <w:gridCol w:w="902"/>
      </w:tblGrid>
      <w:tr w:rsidR="00D736A3" w14:paraId="60767C45" w14:textId="77777777" w:rsidTr="004E3917">
        <w:trPr>
          <w:trHeight w:val="270"/>
          <w:jc w:val="center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CD442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CC7AAE3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2F3A82B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887746F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F8A6EB6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124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Α</w:t>
            </w:r>
          </w:p>
          <w:p w14:paraId="25B8500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Παραγωγός 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66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Β</w:t>
            </w:r>
          </w:p>
          <w:p w14:paraId="4A86B77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Διανομείς ανταλλακτικών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895A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Γ</w:t>
            </w:r>
            <w:r>
              <w:rPr>
                <w:color w:val="000000"/>
                <w:sz w:val="20"/>
              </w:rPr>
              <w:br/>
              <w:t>Επισκευαστές</w:t>
            </w: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66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Δ</w:t>
            </w:r>
          </w:p>
          <w:p w14:paraId="7252759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Καταναλωτές</w:t>
            </w:r>
          </w:p>
        </w:tc>
      </w:tr>
      <w:tr w:rsidR="00D736A3" w14:paraId="5ED18895" w14:textId="77777777" w:rsidTr="004E3917">
        <w:trPr>
          <w:trHeight w:val="270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4F7D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841E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3B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5E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039D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</w:tr>
      <w:tr w:rsidR="00E82631" w14:paraId="609BF333" w14:textId="77777777">
        <w:trPr>
          <w:trHeight w:val="270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A136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2495E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>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E7DD" w14:textId="3E38ADD3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>έως 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4B784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>έως 12</w:t>
            </w:r>
          </w:p>
          <w:p w14:paraId="1E213691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70EEC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ή περισσότερα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4610F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 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7BD" w14:textId="4C9F7E85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 έως 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A9497" w14:textId="1DC59C2B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 έως 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58EB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ή περισσότερα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72E13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 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086D" w14:textId="4104EE05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 έως 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316B" w14:textId="752C0BD5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>έως 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E189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ή περισσότερα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534CA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>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30FF" w14:textId="35CED84D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>έως 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C1548" w14:textId="5B4CC76E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>έως 12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37BB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</w:t>
            </w:r>
            <w:r>
              <w:rPr>
                <w:color w:val="000000"/>
                <w:sz w:val="18"/>
              </w:rPr>
              <w:br/>
              <w:t>ή</w:t>
            </w:r>
            <w:r>
              <w:rPr>
                <w:color w:val="000000"/>
                <w:sz w:val="18"/>
              </w:rPr>
              <w:br/>
              <w:t>περισσότερα</w:t>
            </w:r>
          </w:p>
        </w:tc>
      </w:tr>
      <w:tr w:rsidR="00D736A3" w14:paraId="6A16F7EF" w14:textId="77777777" w:rsidTr="004E391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DC571" w14:textId="77777777" w:rsidR="00D736A3" w:rsidRDefault="002F5766">
            <w:r>
              <w:rPr>
                <w:color w:val="000000"/>
                <w:sz w:val="20"/>
              </w:rPr>
              <w:t>Μέρη καταλόγου 2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C58B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53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Αριθμός βαθμών 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D6A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19CE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</w:tr>
      <w:tr w:rsidR="00E82631" w14:paraId="7B501D80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6EA8" w14:textId="77777777" w:rsidR="00D736A3" w:rsidRDefault="002F5766">
            <w:r>
              <w:rPr>
                <w:color w:val="000000"/>
                <w:sz w:val="20"/>
              </w:rPr>
              <w:t xml:space="preserve">Μπαταρία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ECE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84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9A04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A8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482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528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091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DC1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C1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144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4A0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14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93B2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803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70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481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1C355DD1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8A977" w14:textId="77777777" w:rsidR="00D736A3" w:rsidRDefault="002F5766">
            <w:r>
              <w:rPr>
                <w:color w:val="000000"/>
                <w:sz w:val="20"/>
              </w:rPr>
              <w:t xml:space="preserve">Κινητήρας αναρρόφησης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A1EB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8F5D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55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82CB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65F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9E1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707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EC7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E99A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92C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CB9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BC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F92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D1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2D4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B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678A0DC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D7B1" w14:textId="77777777" w:rsidR="00D736A3" w:rsidRDefault="002F5766">
            <w:r>
              <w:rPr>
                <w:color w:val="000000"/>
                <w:sz w:val="20"/>
              </w:rPr>
              <w:t>Κυλινδρική βούρτσα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87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8F13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94D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F73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B80A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43A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7EB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0D0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101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681C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266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619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26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48E0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21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6AD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01996797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0C70" w14:textId="77777777" w:rsidR="00D736A3" w:rsidRDefault="002F5766">
            <w:r>
              <w:rPr>
                <w:color w:val="000000"/>
                <w:sz w:val="20"/>
              </w:rPr>
              <w:t>Δοχείο σκόνης ή άνοιγμα πρόσβασης σακούλας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E98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176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3E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5F37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DC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8E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682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95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967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1F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57BA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00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56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93A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BC6D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1F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22E1C489" w14:textId="77777777">
        <w:trPr>
          <w:trHeight w:val="250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C5B2" w14:textId="77777777" w:rsidR="00D736A3" w:rsidRDefault="002F5766">
            <w:r>
              <w:rPr>
                <w:sz w:val="20"/>
              </w:rPr>
              <w:t xml:space="preserve">Φορτιστής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46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7BB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8D7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55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49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DAB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71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BC5E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87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ED0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97A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6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846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73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C7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2B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</w:tbl>
    <w:p w14:paraId="4A3D6DBF" w14:textId="77777777" w:rsidR="00D736A3" w:rsidRDefault="00D736A3">
      <w:pPr>
        <w:rPr>
          <w:color w:val="000000"/>
          <w:sz w:val="20"/>
          <w:szCs w:val="20"/>
        </w:rPr>
      </w:pPr>
    </w:p>
    <w:p w14:paraId="31A81825" w14:textId="77777777" w:rsidR="00D736A3" w:rsidRDefault="002F5766">
      <w:r>
        <w:rPr>
          <w:color w:val="000000"/>
          <w:sz w:val="20"/>
        </w:rPr>
        <w:t xml:space="preserve">Ο μέγιστος αριθμός βαθμών είναι 260. Βαθμολογία για αυτό το επιμέρους κριτήριο = (αριθμός βαθμών/260) x 10. </w:t>
      </w:r>
      <w:r>
        <w:rPr>
          <w:color w:val="000000"/>
          <w:sz w:val="20"/>
        </w:rPr>
        <w:br/>
      </w:r>
    </w:p>
    <w:p w14:paraId="18B32287" w14:textId="77777777" w:rsidR="00D736A3" w:rsidRDefault="002F5766">
      <w:pPr>
        <w:pageBreakBefore/>
      </w:pPr>
      <w:r>
        <w:rPr>
          <w:color w:val="000000"/>
        </w:rPr>
        <w:lastRenderedPageBreak/>
        <w:t xml:space="preserve">Επιμέρους κριτήριο 3.2. – Ανάληψη υποχρέωσης από τον παραγωγό για την περίοδο διαθεσιμότητας των μερών του καταλόγου 1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605"/>
      </w:tblGrid>
      <w:tr w:rsidR="00D736A3" w14:paraId="63E1DEF7" w14:textId="77777777" w:rsidTr="004E3917">
        <w:trPr>
          <w:trHeight w:val="272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05BC7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F0DA6C0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9C2FC34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852124F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F953C1D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EF1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Α</w:t>
            </w:r>
          </w:p>
          <w:p w14:paraId="58F414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Παραγωγός 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C48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Β</w:t>
            </w:r>
          </w:p>
          <w:p w14:paraId="25284A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Διανομείς ανταλλακτικών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FFB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Γ</w:t>
            </w:r>
            <w:r>
              <w:rPr>
                <w:color w:val="000000"/>
                <w:sz w:val="20"/>
              </w:rPr>
              <w:br/>
              <w:t>Επισκευαστές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A2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Δ</w:t>
            </w:r>
          </w:p>
          <w:p w14:paraId="2587C0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Καταναλωτές</w:t>
            </w:r>
          </w:p>
        </w:tc>
      </w:tr>
      <w:tr w:rsidR="00D736A3" w14:paraId="6E4BEC05" w14:textId="77777777" w:rsidTr="004E3917">
        <w:trPr>
          <w:trHeight w:val="272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3A00A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98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CD31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AA3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FAE4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Χρόνια διαθεσιμότητας</w:t>
            </w:r>
          </w:p>
        </w:tc>
      </w:tr>
      <w:tr w:rsidR="00E82631" w14:paraId="17044D96" w14:textId="77777777">
        <w:trPr>
          <w:trHeight w:val="272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6AEF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3B0D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>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6B3B" w14:textId="2B8BAF6A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>έως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0289" w14:textId="28D530ED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>έως 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2BCB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ή περισσότερα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E56A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>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5172" w14:textId="15C2CF83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>έως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0084" w14:textId="6D9F9F24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>έως 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59848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ή περισσότερα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AAD9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>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32D1" w14:textId="1FA91E04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>έως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80B2" w14:textId="35F155B2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>έως 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6DB58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 ή περισσότερα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99F07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br/>
              <w:t>έως</w:t>
            </w:r>
            <w:r>
              <w:rPr>
                <w:color w:val="000000"/>
                <w:sz w:val="18"/>
              </w:rPr>
              <w:br/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AF53" w14:textId="06716A21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br/>
              <w:t>έως 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B4352" w14:textId="48012D02" w:rsidR="00D736A3" w:rsidRDefault="002F5766" w:rsidP="004F5652">
            <w:pPr>
              <w:jc w:val="center"/>
            </w:pPr>
            <w:r>
              <w:rPr>
                <w:color w:val="000000"/>
                <w:sz w:val="18"/>
              </w:rPr>
              <w:t>11</w:t>
            </w:r>
            <w:r>
              <w:rPr>
                <w:color w:val="000000"/>
                <w:sz w:val="18"/>
              </w:rPr>
              <w:br/>
              <w:t>έως 12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9A40" w14:textId="77777777" w:rsidR="00D736A3" w:rsidRDefault="002F5766">
            <w:pPr>
              <w:jc w:val="center"/>
            </w:pPr>
            <w:r>
              <w:rPr>
                <w:color w:val="000000"/>
                <w:sz w:val="18"/>
              </w:rPr>
              <w:t>13</w:t>
            </w:r>
            <w:r>
              <w:rPr>
                <w:color w:val="000000"/>
                <w:sz w:val="18"/>
              </w:rPr>
              <w:br/>
              <w:t>ή</w:t>
            </w:r>
            <w:r>
              <w:rPr>
                <w:color w:val="000000"/>
                <w:sz w:val="18"/>
              </w:rPr>
              <w:br/>
              <w:t>περισσότερα</w:t>
            </w:r>
          </w:p>
        </w:tc>
      </w:tr>
      <w:tr w:rsidR="00D736A3" w14:paraId="4E72F929" w14:textId="77777777" w:rsidTr="004E391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4025" w14:textId="77777777" w:rsidR="00D736A3" w:rsidRDefault="002F5766">
            <w:r>
              <w:rPr>
                <w:color w:val="000000"/>
                <w:sz w:val="20"/>
              </w:rPr>
              <w:t>Μέρη καταλόγου 1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69E4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38D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Αριθμός βαθμών 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029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9326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</w:tr>
      <w:tr w:rsidR="00E82631" w14:paraId="24ACADFB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8A83" w14:textId="77777777" w:rsidR="00D736A3" w:rsidRDefault="002F5766">
            <w:r>
              <w:rPr>
                <w:sz w:val="20"/>
              </w:rPr>
              <w:t>Σωλήνας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9DA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F63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E9B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2F5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9D9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448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087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4103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E481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C8B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BBD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DE2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7B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5621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14B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CE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A22CC6A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4D54" w14:textId="77777777" w:rsidR="00D736A3" w:rsidRDefault="002F5766">
            <w:r>
              <w:rPr>
                <w:sz w:val="20"/>
              </w:rPr>
              <w:t xml:space="preserve">Εύκαμπτος σωλήνας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4C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EB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134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C45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09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5B34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52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13A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24B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C771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19B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D7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1C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EB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C76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64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8BF581B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8F4AC" w14:textId="77777777" w:rsidR="00D736A3" w:rsidRDefault="002F5766">
            <w:r>
              <w:rPr>
                <w:sz w:val="20"/>
              </w:rPr>
              <w:t>Φίλτρα και προφίλτρα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2F3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25A4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D3E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100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3D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76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A58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52C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CF1D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92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512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38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CE8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19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481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96E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52555186" w14:textId="77777777">
        <w:trPr>
          <w:trHeight w:val="25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F540" w14:textId="77777777" w:rsidR="00D736A3" w:rsidRDefault="002F5766">
            <w:r>
              <w:rPr>
                <w:sz w:val="20"/>
              </w:rPr>
              <w:t>Ηλεκτρονική κάρτα ελέγχου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72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52D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C37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AED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11F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D83E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DD1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155F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C841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E3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4F4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9DAF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42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87A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6BB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D8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631899C6" w14:textId="77777777">
        <w:trPr>
          <w:trHeight w:val="29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5E84" w14:textId="77777777" w:rsidR="00D736A3" w:rsidRDefault="002F5766">
            <w:r>
              <w:rPr>
                <w:sz w:val="20"/>
              </w:rPr>
              <w:t>Ηλεκτρονική κάρτα ισχύος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C9D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24E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3755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300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7CF6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0E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BF3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72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EFB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DB8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2BB2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B87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52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E94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ADFF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4B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7FB99249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2928" w14:textId="77777777" w:rsidR="00D736A3" w:rsidRDefault="002F5766">
            <w:r>
              <w:rPr>
                <w:sz w:val="20"/>
              </w:rPr>
              <w:t>Οθόνη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7B0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76D8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D06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F3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977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B3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D45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7BB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191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848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BD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C81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0FD2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C2A8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CF8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DD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123AB96C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E479" w14:textId="77777777" w:rsidR="00D736A3" w:rsidRDefault="002F5766">
            <w:r>
              <w:rPr>
                <w:sz w:val="20"/>
              </w:rPr>
              <w:t>Ρυθμιστής μεταβλητής ταχύτητας/ ενεργοποιητής κινητήρα (μηχανικό μέρος)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2A37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E35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70C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328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8FD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6C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B7B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B4AA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2B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A11D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55E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4B0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AD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160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AD6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32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6825A52D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82725" w14:textId="77777777" w:rsidR="00D736A3" w:rsidRDefault="002F5766">
            <w:r>
              <w:rPr>
                <w:sz w:val="20"/>
              </w:rPr>
              <w:t>Λαβή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982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BE4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6C0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A122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D11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E290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46D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6B2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B42A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12A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37D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EC8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D835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572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7C1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6C4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82631" w14:paraId="01D309BE" w14:textId="77777777">
        <w:trPr>
          <w:trHeight w:val="291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90D5" w14:textId="77777777" w:rsidR="00D736A3" w:rsidRDefault="002F5766">
            <w:r>
              <w:rPr>
                <w:sz w:val="20"/>
              </w:rPr>
              <w:t>Τροχοί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FA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4E4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5E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6EA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9EB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B15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52E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19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A6C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7595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37A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FC6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2DF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7788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8C6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83C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</w:tbl>
    <w:p w14:paraId="18296417" w14:textId="77777777" w:rsidR="00D736A3" w:rsidRDefault="00D736A3">
      <w:pPr>
        <w:pStyle w:val="ListParagraph"/>
        <w:ind w:left="0"/>
        <w:rPr>
          <w:color w:val="000000"/>
          <w:sz w:val="20"/>
          <w:szCs w:val="20"/>
        </w:rPr>
      </w:pPr>
    </w:p>
    <w:p w14:paraId="06F18FD3" w14:textId="1B642F11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Ο μέγιστος αριθμός βαθμών είναι 468. Βαθμολογία για αυτό το επιμέρους κριτήριο = (αριθμός βαθμών/468) x 10. </w:t>
      </w:r>
    </w:p>
    <w:p w14:paraId="7C274516" w14:textId="77777777" w:rsidR="00D736A3" w:rsidRDefault="00D736A3">
      <w:pPr>
        <w:pStyle w:val="ListParagraph"/>
        <w:ind w:left="460"/>
        <w:rPr>
          <w:color w:val="000000"/>
          <w:sz w:val="20"/>
          <w:szCs w:val="20"/>
        </w:rPr>
      </w:pPr>
    </w:p>
    <w:p w14:paraId="099264BA" w14:textId="77777777" w:rsidR="00D736A3" w:rsidRDefault="00D736A3">
      <w:pPr>
        <w:pStyle w:val="ListParagraph"/>
        <w:ind w:left="460"/>
        <w:rPr>
          <w:color w:val="000000"/>
          <w:sz w:val="20"/>
          <w:szCs w:val="20"/>
        </w:rPr>
      </w:pPr>
    </w:p>
    <w:p w14:paraId="502EFBE0" w14:textId="77777777" w:rsidR="00D736A3" w:rsidRDefault="002F5766">
      <w:pPr>
        <w:pageBreakBefore/>
      </w:pPr>
      <w:r>
        <w:rPr>
          <w:color w:val="000000"/>
        </w:rPr>
        <w:lastRenderedPageBreak/>
        <w:t xml:space="preserve">Επιμέρους κριτήριο 3.3. –Χρόνος παράδοσης για τα μέρη του καταλόγου 2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5"/>
        <w:gridCol w:w="563"/>
        <w:gridCol w:w="450"/>
        <w:gridCol w:w="450"/>
        <w:gridCol w:w="450"/>
        <w:gridCol w:w="581"/>
        <w:gridCol w:w="450"/>
        <w:gridCol w:w="450"/>
        <w:gridCol w:w="450"/>
        <w:gridCol w:w="562"/>
        <w:gridCol w:w="469"/>
        <w:gridCol w:w="506"/>
        <w:gridCol w:w="450"/>
        <w:gridCol w:w="563"/>
        <w:gridCol w:w="506"/>
        <w:gridCol w:w="525"/>
        <w:gridCol w:w="800"/>
      </w:tblGrid>
      <w:tr w:rsidR="00D736A3" w14:paraId="1AD7EABF" w14:textId="77777777" w:rsidTr="004E3917">
        <w:trPr>
          <w:trHeight w:val="270"/>
          <w:jc w:val="center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A514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9A6CEE6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F5C3735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FBEA414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FA9531B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035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Α</w:t>
            </w:r>
          </w:p>
          <w:p w14:paraId="5C1B9E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Παραγωγός 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BE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Β</w:t>
            </w:r>
          </w:p>
          <w:p w14:paraId="016851B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Διανομείς ανταλλακτικών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1A7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Γ</w:t>
            </w:r>
            <w:r>
              <w:rPr>
                <w:color w:val="000000"/>
                <w:sz w:val="20"/>
              </w:rPr>
              <w:br/>
              <w:t>Επισκευαστές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2A4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Δ</w:t>
            </w:r>
          </w:p>
          <w:p w14:paraId="7DC21CC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Καταναλωτές</w:t>
            </w:r>
          </w:p>
        </w:tc>
      </w:tr>
      <w:tr w:rsidR="00D736A3" w14:paraId="5026B9A7" w14:textId="77777777" w:rsidTr="004E3917">
        <w:trPr>
          <w:trHeight w:val="270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680B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552D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3B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BFD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E09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</w:tr>
      <w:tr w:rsidR="00E82631" w14:paraId="69E5AFB7" w14:textId="77777777">
        <w:trPr>
          <w:trHeight w:val="270"/>
          <w:jc w:val="center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D095E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42D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67A9" w14:textId="1D07890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E20E" w14:textId="24B0AE36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 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A187" w14:textId="3CC52CE7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39B7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04C39" w14:textId="2E254D9E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BEF7" w14:textId="3658907B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 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DB09" w14:textId="5ACC3F3F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FA2D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D3C5" w14:textId="4BA69F50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4199" w14:textId="74285BA5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 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2675" w14:textId="5D2F0673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60F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5FDB5" w14:textId="1468080C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B40EA" w14:textId="0934EA42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6514" w14:textId="33D0BCC4" w:rsidR="00D736A3" w:rsidRDefault="002F5766" w:rsidP="004F565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</w:tr>
      <w:tr w:rsidR="00D736A3" w14:paraId="6A918553" w14:textId="77777777" w:rsidTr="004E391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2FEA3" w14:textId="77777777" w:rsidR="00D736A3" w:rsidRDefault="002F5766">
            <w:r>
              <w:rPr>
                <w:color w:val="000000"/>
                <w:sz w:val="20"/>
              </w:rPr>
              <w:t>Μέρη καταλόγου 2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F700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B5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Αριθμός βαθμών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8F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AE67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</w:tr>
      <w:tr w:rsidR="00E82631" w14:paraId="6EBA4795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AE2C" w14:textId="77777777" w:rsidR="00D736A3" w:rsidRDefault="002F5766">
            <w:r>
              <w:rPr>
                <w:color w:val="000000"/>
                <w:sz w:val="20"/>
              </w:rPr>
              <w:t xml:space="preserve">Μπαταρία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B2D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A87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A63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73C4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182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413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22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2B0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5D7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570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2E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715A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6CF6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A3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64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260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D789D2E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210D" w14:textId="77777777" w:rsidR="00D736A3" w:rsidRDefault="002F5766">
            <w:r>
              <w:rPr>
                <w:color w:val="000000"/>
                <w:sz w:val="20"/>
              </w:rPr>
              <w:t xml:space="preserve">Κινητήρας αναρρόφησης 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5EEB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2AE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289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7A0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A24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C9C1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E74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7ED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FE05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221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F17A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9A0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32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DDA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B0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A3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B23192B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C275" w14:textId="77777777" w:rsidR="00D736A3" w:rsidRDefault="002F5766">
            <w:r>
              <w:rPr>
                <w:color w:val="000000"/>
                <w:sz w:val="20"/>
              </w:rPr>
              <w:t>Κυλινδρική βούρτσα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6B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33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FB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9BE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78F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BEA6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B8A1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D82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03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99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582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BE3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B43B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36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3B53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2BB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1D53B863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972F8" w14:textId="77777777" w:rsidR="00D736A3" w:rsidRDefault="002F5766">
            <w:r>
              <w:rPr>
                <w:color w:val="000000"/>
                <w:sz w:val="20"/>
              </w:rPr>
              <w:t>Δοχείο σκόνης ή άνοιγμα πρόσβασης σακούλας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60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2928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BAF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552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784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79B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0CB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AC12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86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CE9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294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1925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C02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014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49E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E90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05C3C676" w14:textId="77777777">
        <w:trPr>
          <w:trHeight w:val="250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56C75" w14:textId="77777777" w:rsidR="00D736A3" w:rsidRDefault="002F5766">
            <w:r>
              <w:rPr>
                <w:sz w:val="20"/>
              </w:rPr>
              <w:t xml:space="preserve">Φορτιστής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8AB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498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789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FE3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920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72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02A2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DF9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D197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726E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2DA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F5E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45B6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471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6B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D9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42A14315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1) Εργάσιμες ημέρες από την ημέρα της παραγγελίας. </w:t>
      </w:r>
    </w:p>
    <w:p w14:paraId="3F974888" w14:textId="77777777" w:rsidR="00D736A3" w:rsidRDefault="00D736A3">
      <w:pPr>
        <w:pStyle w:val="ListParagraph"/>
        <w:ind w:left="450"/>
        <w:rPr>
          <w:color w:val="000000"/>
          <w:sz w:val="20"/>
          <w:szCs w:val="20"/>
        </w:rPr>
      </w:pPr>
    </w:p>
    <w:p w14:paraId="29C66352" w14:textId="77777777" w:rsidR="00D736A3" w:rsidRDefault="002F5766">
      <w:pPr>
        <w:pStyle w:val="ListParagraph"/>
        <w:ind w:left="0"/>
        <w:jc w:val="both"/>
      </w:pPr>
      <w:r>
        <w:rPr>
          <w:color w:val="000000"/>
          <w:sz w:val="20"/>
        </w:rPr>
        <w:t>Οι διατάξεις αυτές δεν θίγουν τις διατάξεις του άρθρου L. 441-4 του Κώδικα Προστασίας του Καταναλωτή, όσον αφορά στην απαγόρευση περιορισμού της πρόσβασης επαγγελματία επισκευαστή στα ανταλλακτικά.</w:t>
      </w:r>
    </w:p>
    <w:p w14:paraId="3ADD196E" w14:textId="77777777" w:rsidR="00D736A3" w:rsidRDefault="00D736A3">
      <w:pPr>
        <w:pStyle w:val="ListParagraph"/>
        <w:ind w:left="450"/>
        <w:jc w:val="both"/>
        <w:rPr>
          <w:color w:val="000000"/>
          <w:sz w:val="20"/>
          <w:szCs w:val="20"/>
        </w:rPr>
      </w:pPr>
    </w:p>
    <w:p w14:paraId="4F25663B" w14:textId="77777777" w:rsidR="00D736A3" w:rsidRDefault="002F5766">
      <w:pPr>
        <w:pStyle w:val="ListParagraph"/>
        <w:ind w:left="0"/>
        <w:jc w:val="both"/>
      </w:pPr>
      <w:r>
        <w:rPr>
          <w:color w:val="000000"/>
          <w:sz w:val="20"/>
        </w:rPr>
        <w:t xml:space="preserve">Ο μέγιστος αριθμός βαθμών είναι 60. Βαθμολογία για αυτό το επιμέρους κριτήριο = (αριθμός βαθμών/60) x 10. </w:t>
      </w:r>
    </w:p>
    <w:p w14:paraId="68CFB408" w14:textId="77777777" w:rsidR="00D736A3" w:rsidRDefault="00D736A3">
      <w:pPr>
        <w:pStyle w:val="ListParagraph"/>
        <w:ind w:left="450"/>
        <w:rPr>
          <w:color w:val="000000"/>
          <w:sz w:val="20"/>
          <w:szCs w:val="20"/>
        </w:rPr>
      </w:pPr>
    </w:p>
    <w:p w14:paraId="033A8581" w14:textId="77777777" w:rsidR="00D736A3" w:rsidRDefault="00D736A3">
      <w:pPr>
        <w:pStyle w:val="ListParagraph"/>
        <w:ind w:left="0"/>
        <w:rPr>
          <w:color w:val="000000"/>
          <w:sz w:val="20"/>
          <w:szCs w:val="20"/>
        </w:rPr>
      </w:pPr>
    </w:p>
    <w:p w14:paraId="77205D3B" w14:textId="77777777" w:rsidR="00D736A3" w:rsidRDefault="002F5766">
      <w:pPr>
        <w:pageBreakBefore/>
      </w:pPr>
      <w:r>
        <w:rPr>
          <w:color w:val="000000"/>
        </w:rPr>
        <w:lastRenderedPageBreak/>
        <w:t xml:space="preserve">Επιμέρους κριτήριο 3.4. –Χρόνος παράδοσης για τα μέρη του καταλόγου 1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2"/>
        <w:gridCol w:w="544"/>
        <w:gridCol w:w="545"/>
        <w:gridCol w:w="545"/>
        <w:gridCol w:w="548"/>
        <w:gridCol w:w="545"/>
        <w:gridCol w:w="545"/>
        <w:gridCol w:w="546"/>
        <w:gridCol w:w="549"/>
        <w:gridCol w:w="546"/>
        <w:gridCol w:w="546"/>
        <w:gridCol w:w="546"/>
        <w:gridCol w:w="549"/>
        <w:gridCol w:w="546"/>
        <w:gridCol w:w="546"/>
        <w:gridCol w:w="546"/>
        <w:gridCol w:w="596"/>
        <w:gridCol w:w="12"/>
      </w:tblGrid>
      <w:tr w:rsidR="00D736A3" w14:paraId="15EA01CF" w14:textId="77777777" w:rsidTr="004E3917">
        <w:trPr>
          <w:trHeight w:val="263"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A98E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1668694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5459503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972653C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4A2AF99" w14:textId="77777777" w:rsidR="00D736A3" w:rsidRDefault="00D736A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63A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Α</w:t>
            </w:r>
          </w:p>
          <w:p w14:paraId="77F642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Παραγωγός 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28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Β</w:t>
            </w:r>
          </w:p>
          <w:p w14:paraId="5294E8A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Διανομείς ανταλλακτικών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0F4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Γ</w:t>
            </w:r>
            <w:r>
              <w:rPr>
                <w:color w:val="000000"/>
                <w:sz w:val="20"/>
              </w:rPr>
              <w:br/>
              <w:t>Επισκευαστές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C20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Δ</w:t>
            </w:r>
          </w:p>
          <w:p w14:paraId="27C6EF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Καταναλωτές</w:t>
            </w:r>
          </w:p>
        </w:tc>
      </w:tr>
      <w:tr w:rsidR="00D736A3" w14:paraId="28F31FF1" w14:textId="77777777" w:rsidTr="004E3917">
        <w:trPr>
          <w:trHeight w:val="263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42B7B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D9E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A8E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6FA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6C5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Ημέρες παράδοσης (1)</w:t>
            </w:r>
          </w:p>
        </w:tc>
      </w:tr>
      <w:tr w:rsidR="00E82631" w14:paraId="2C7491FC" w14:textId="77777777">
        <w:trPr>
          <w:gridAfter w:val="1"/>
          <w:wAfter w:w="12" w:type="dxa"/>
          <w:trHeight w:val="263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2317" w14:textId="77777777" w:rsidR="00D736A3" w:rsidRDefault="00D736A3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E8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9565" w14:textId="490E880A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A995" w14:textId="1F418F87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AE83" w14:textId="6430E609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8CC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6C13" w14:textId="72CE7CFC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6BBF" w14:textId="0A0035EA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9F398" w14:textId="15F19360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D9C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51D3" w14:textId="093CBBF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4A52A" w14:textId="1C747862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78436" w14:textId="753832CE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7D35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11 και περισσότερες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2EA78" w14:textId="744F0BF0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4DE4" w14:textId="291AD3A1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 xml:space="preserve">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F2B7F" w14:textId="1C43707A" w:rsidR="00D736A3" w:rsidRDefault="002F5766" w:rsidP="008874C9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br/>
              <w:t>έως</w:t>
            </w:r>
            <w:r>
              <w:rPr>
                <w:color w:val="000000"/>
                <w:sz w:val="20"/>
              </w:rPr>
              <w:br/>
              <w:t>3</w:t>
            </w:r>
          </w:p>
        </w:tc>
      </w:tr>
      <w:tr w:rsidR="00D736A3" w14:paraId="094723BA" w14:textId="77777777" w:rsidTr="004E3917">
        <w:trPr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14B23" w14:textId="77777777" w:rsidR="00D736A3" w:rsidRDefault="002F5766">
            <w:r>
              <w:rPr>
                <w:color w:val="000000"/>
                <w:sz w:val="20"/>
              </w:rPr>
              <w:t>Μέρη καταλόγου 1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485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2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02E8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 xml:space="preserve">Αριθμός βαθμών 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5299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4836" w14:textId="77777777" w:rsidR="00D736A3" w:rsidRDefault="002F5766">
            <w:pPr>
              <w:snapToGrid w:val="0"/>
              <w:jc w:val="center"/>
            </w:pPr>
            <w:r>
              <w:rPr>
                <w:color w:val="000000"/>
                <w:sz w:val="20"/>
              </w:rPr>
              <w:t>Αριθμός βαθμών</w:t>
            </w:r>
          </w:p>
        </w:tc>
      </w:tr>
      <w:tr w:rsidR="00E82631" w14:paraId="524DCAE8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23D76" w14:textId="77777777" w:rsidR="00D736A3" w:rsidRDefault="002F5766">
            <w:r>
              <w:rPr>
                <w:sz w:val="20"/>
              </w:rPr>
              <w:t>Σωλήνας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95C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A0EA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16BC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408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769D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E99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390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7B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0D1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537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D3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466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449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123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8E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BBC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65BBE8B8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006C" w14:textId="77777777" w:rsidR="00D736A3" w:rsidRDefault="002F5766">
            <w:r>
              <w:rPr>
                <w:sz w:val="20"/>
              </w:rPr>
              <w:t xml:space="preserve">Εύκαμπτος σωλήνας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2F6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2FC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9B50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23E7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F85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B44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250F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82F4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943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3C3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2C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23A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346E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330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69B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66B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3CC11805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D93F" w14:textId="77777777" w:rsidR="00D736A3" w:rsidRDefault="002F5766">
            <w:r>
              <w:rPr>
                <w:sz w:val="20"/>
              </w:rPr>
              <w:t>Φίλτρα και προφίλτρα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302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781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1DB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C9A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E9C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0D77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29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9C2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F97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FA3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996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699B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581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B32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BFE3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35C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3ED862F" w14:textId="77777777">
        <w:trPr>
          <w:gridAfter w:val="1"/>
          <w:wAfter w:w="12" w:type="dxa"/>
          <w:trHeight w:val="243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35F24" w14:textId="77777777" w:rsidR="00D736A3" w:rsidRDefault="002F5766">
            <w:r>
              <w:rPr>
                <w:sz w:val="20"/>
              </w:rPr>
              <w:t>Ηλεκτρονική κάρτα ελέγχου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D4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3261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9786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FF4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F8B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9D9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40E1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D467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59A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849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4B8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50F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BE1E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85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EBBF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94A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23847611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17F5C" w14:textId="77777777" w:rsidR="00D736A3" w:rsidRDefault="002F5766">
            <w:r>
              <w:rPr>
                <w:sz w:val="20"/>
              </w:rPr>
              <w:t>Ηλεκτρονική κάρτα ισχύος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AE7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B32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C253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D2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993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588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8F79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B08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0B6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12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D4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A0E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49E6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D6D8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5A1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1F9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5E7F31DA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222F9" w14:textId="77777777" w:rsidR="00D736A3" w:rsidRDefault="002F5766">
            <w:r>
              <w:rPr>
                <w:sz w:val="20"/>
              </w:rPr>
              <w:t>Οθόνη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782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7E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1864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8703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9AF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E8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FA8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77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FD2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802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9A1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880F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489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59FF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DCF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D09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4B1160AA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856AE" w14:textId="77777777" w:rsidR="00D736A3" w:rsidRDefault="002F5766">
            <w:r>
              <w:rPr>
                <w:sz w:val="20"/>
              </w:rPr>
              <w:t>Ρυθμιστής μεταβλητής ταχύτητας/ ενεργοποιητής κινητήρα (μηχανικό μέρος)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2C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40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4A5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50FE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0B78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E4B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906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E9B8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408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09E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FB5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642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5DE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314B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FE8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96B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713097AE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3B76" w14:textId="77777777" w:rsidR="00D736A3" w:rsidRDefault="002F5766">
            <w:r>
              <w:rPr>
                <w:sz w:val="20"/>
              </w:rPr>
              <w:t>Λαβή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418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3739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8AC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BD3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9D70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B09C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2CFC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509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1E93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170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85B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A854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5791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CB7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05E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CF6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82631" w14:paraId="3076EB30" w14:textId="77777777">
        <w:trPr>
          <w:gridAfter w:val="1"/>
          <w:wAfter w:w="12" w:type="dxa"/>
          <w:trHeight w:val="280"/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D250" w14:textId="77777777" w:rsidR="00D736A3" w:rsidRDefault="002F5766">
            <w:r>
              <w:rPr>
                <w:sz w:val="20"/>
              </w:rPr>
              <w:t>Τροχοί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3AA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E32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F1781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87C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D36D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CCE0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66D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470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D515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836C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752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AE80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6D06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74B2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B1E6A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9D0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5D295B84" w14:textId="77777777" w:rsidR="00D736A3" w:rsidRDefault="002F5766">
      <w:r>
        <w:rPr>
          <w:color w:val="000000"/>
          <w:sz w:val="20"/>
        </w:rPr>
        <w:t xml:space="preserve">1) Εργάσιμες ημέρες από την ημέρα της παραγγελίας. </w:t>
      </w:r>
      <w:r>
        <w:rPr>
          <w:color w:val="000000"/>
          <w:sz w:val="20"/>
        </w:rPr>
        <w:br/>
        <w:t>Οι διατάξεις αυτές δεν θίγουν τις διατάξεις του άρθρου L. 441-4 του Κώδικα Προστασίας του Καταναλωτή, όσον αφορά στην απαγόρευση περιορισμού της πρόσβασης επαγγελματία επισκευαστή στα ανταλλακτικά.</w:t>
      </w:r>
    </w:p>
    <w:p w14:paraId="16A8B0F2" w14:textId="77777777" w:rsidR="00D736A3" w:rsidRDefault="00D736A3">
      <w:pPr>
        <w:pStyle w:val="ListParagraph"/>
        <w:ind w:left="450"/>
        <w:rPr>
          <w:color w:val="000000"/>
          <w:sz w:val="20"/>
          <w:szCs w:val="20"/>
        </w:rPr>
      </w:pPr>
    </w:p>
    <w:p w14:paraId="6098ED28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Ο μέγιστος αριθμός βαθμών είναι 108. Βαθμολογία για αυτό το επιμέρους κριτήριο = (αριθμός βαθμών/108) x 10. </w:t>
      </w:r>
    </w:p>
    <w:p w14:paraId="65CF0F0A" w14:textId="77777777" w:rsidR="00D736A3" w:rsidRDefault="00D736A3">
      <w:pPr>
        <w:rPr>
          <w:color w:val="000000"/>
          <w:sz w:val="20"/>
          <w:szCs w:val="20"/>
        </w:rPr>
      </w:pPr>
    </w:p>
    <w:p w14:paraId="5380E7F8" w14:textId="77777777" w:rsidR="00D736A3" w:rsidRDefault="00D736A3">
      <w:pPr>
        <w:pageBreakBefore/>
        <w:rPr>
          <w:color w:val="000000"/>
          <w:sz w:val="20"/>
          <w:szCs w:val="20"/>
        </w:rPr>
      </w:pPr>
    </w:p>
    <w:p w14:paraId="1350002B" w14:textId="0E8FD788" w:rsidR="00D736A3" w:rsidRDefault="002F5766">
      <w:pPr>
        <w:jc w:val="center"/>
      </w:pPr>
      <w:r>
        <w:rPr>
          <w:color w:val="000000"/>
        </w:rPr>
        <w:t>ΚΡΙΤΗΡΙΟ ΑΡ. 4 – ΤΙΜΗ ΕΞΑΡΤΗΜΑΤΩΝ</w:t>
      </w:r>
    </w:p>
    <w:p w14:paraId="7F233ABF" w14:textId="77777777" w:rsidR="00D736A3" w:rsidRDefault="00D736A3">
      <w:pPr>
        <w:rPr>
          <w:color w:val="000000"/>
        </w:rPr>
      </w:pPr>
    </w:p>
    <w:p w14:paraId="0591BC62" w14:textId="77777777" w:rsidR="00D736A3" w:rsidRDefault="002F5766">
      <w:r>
        <w:rPr>
          <w:color w:val="000000"/>
        </w:rPr>
        <w:t xml:space="preserve">Επιμέρους κριτήριο 4.1. – Αναλογία τιμών εξαρτημάτων του καταλόγου 2 προς την τιμή νέου προϊόντος </w:t>
      </w:r>
    </w:p>
    <w:p w14:paraId="42F4ACFB" w14:textId="77777777" w:rsidR="00D736A3" w:rsidRDefault="00D736A3">
      <w:pPr>
        <w:rPr>
          <w:color w:val="000000"/>
        </w:rPr>
      </w:pPr>
    </w:p>
    <w:p w14:paraId="3F9CE78F" w14:textId="77777777" w:rsidR="00D736A3" w:rsidRDefault="002F5766">
      <w:pPr>
        <w:jc w:val="both"/>
      </w:pPr>
      <w:r>
        <w:rPr>
          <w:color w:val="000000"/>
          <w:sz w:val="21"/>
        </w:rPr>
        <w:t>Με βάση την αναλογία που περιγράφεται στο διάταγμα της 29ης Δεκεμβρίου 2020 σχετικά με τις μεθόδους ένδειξης, τη σήμανση και τις γενικές παραμέτρους για τον υπολογισμό του δείκτη δυνατότητας επισκευής, ο αριθμός των βαθμών που λαμβάνονται για το παρόν κριτήριο καθορίζεται ως εξής:</w:t>
      </w:r>
    </w:p>
    <w:p w14:paraId="016C32A4" w14:textId="77777777" w:rsidR="00D736A3" w:rsidRDefault="002F5766">
      <w:pPr>
        <w:jc w:val="both"/>
      </w:pPr>
      <w:r>
        <w:t xml:space="preserve">– </w:t>
      </w:r>
      <w:r>
        <w:rPr>
          <w:color w:val="000000"/>
          <w:sz w:val="21"/>
        </w:rPr>
        <w:t>εάν η αναλογία είναι μεγαλύτερη από 0,3 τότε ο αριθμός των βαθμών είναι 0·</w:t>
      </w:r>
    </w:p>
    <w:p w14:paraId="2EDF8151" w14:textId="77777777" w:rsidR="00D736A3" w:rsidRDefault="002F5766">
      <w:pPr>
        <w:jc w:val="both"/>
      </w:pPr>
      <w:r>
        <w:rPr>
          <w:color w:val="000000"/>
          <w:sz w:val="21"/>
        </w:rPr>
        <w:t>- εάν η αναλογία είναι μικρότερη από 0,1 τότε ο αριθμός των βαθμών είναι 100·</w:t>
      </w:r>
    </w:p>
    <w:p w14:paraId="4F70BBB2" w14:textId="77777777" w:rsidR="00D736A3" w:rsidRDefault="002F5766">
      <w:pPr>
        <w:jc w:val="both"/>
      </w:pPr>
      <w:r>
        <w:rPr>
          <w:color w:val="000000"/>
          <w:sz w:val="21"/>
        </w:rPr>
        <w:t>- εάν η αναλογία είναι μεταξύ 0,1 και 0,3 τότε ο αριθμός των βαθμών καθορίζεται σύμφωνα με τον ακόλουθο πίνακα αντιστοιχίας: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"/>
        <w:gridCol w:w="401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355"/>
        <w:gridCol w:w="446"/>
        <w:gridCol w:w="446"/>
        <w:gridCol w:w="446"/>
        <w:gridCol w:w="446"/>
        <w:gridCol w:w="446"/>
        <w:gridCol w:w="446"/>
        <w:gridCol w:w="446"/>
        <w:gridCol w:w="446"/>
        <w:gridCol w:w="597"/>
        <w:gridCol w:w="776"/>
      </w:tblGrid>
      <w:tr w:rsidR="00E82631" w14:paraId="1B367D42" w14:textId="77777777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74A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Αναλογία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98FB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9DA7C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F7FEB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2F0B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881B6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1B01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9C0D2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6E86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E35B2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EC0C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0,19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5BD2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73400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2B6D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E5EC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DDE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9A5D0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F8C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9AF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04B3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8A2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0,29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B578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0,3</w:t>
            </w:r>
          </w:p>
        </w:tc>
      </w:tr>
      <w:tr w:rsidR="00E82631" w14:paraId="6E67F24F" w14:textId="77777777">
        <w:trPr>
          <w:trHeight w:val="413"/>
          <w:jc w:val="center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01D7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 xml:space="preserve">Βαθμοί 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A1C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100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89FA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95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1C57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90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8ED35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85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0B530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80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3CF59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75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66C29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70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512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65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5894E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60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123CC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55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EDE7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50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7183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45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CA11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40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C6B15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35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4F74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30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EE89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25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E7AA4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20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3DAD8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15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F4E4A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10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B1AB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4CD" w14:textId="77777777" w:rsidR="00D736A3" w:rsidRDefault="002F5766">
            <w:pPr>
              <w:pStyle w:val="Contenudetableau"/>
              <w:spacing w:after="160"/>
              <w:jc w:val="center"/>
            </w:pPr>
            <w:r>
              <w:rPr>
                <w:rFonts w:ascii="Liberation Serif" w:hAnsi="Liberation Serif"/>
                <w:color w:val="000000"/>
                <w:sz w:val="18"/>
              </w:rPr>
              <w:t>0</w:t>
            </w:r>
          </w:p>
        </w:tc>
      </w:tr>
    </w:tbl>
    <w:p w14:paraId="24C7B67D" w14:textId="77777777" w:rsidR="00D736A3" w:rsidRDefault="00D736A3">
      <w:pPr>
        <w:jc w:val="both"/>
      </w:pPr>
    </w:p>
    <w:p w14:paraId="1CB0A192" w14:textId="77777777" w:rsidR="00D736A3" w:rsidRDefault="002F5766">
      <w:pPr>
        <w:jc w:val="both"/>
      </w:pPr>
      <w:r>
        <w:rPr>
          <w:color w:val="000000"/>
          <w:sz w:val="21"/>
        </w:rPr>
        <w:t xml:space="preserve">Ο κανόνας στρογγυλοποίησης έχει ως εξής: </w:t>
      </w:r>
    </w:p>
    <w:p w14:paraId="3F330E71" w14:textId="77777777" w:rsidR="00D736A3" w:rsidRDefault="002F5766">
      <w:pPr>
        <w:jc w:val="both"/>
      </w:pPr>
      <w:r>
        <w:rPr>
          <w:color w:val="000000"/>
          <w:sz w:val="21"/>
        </w:rPr>
        <w:t>– εάν ο αριθμός του τρίτου δεκαδικού ψηφίου είναι μικρότερος από 5, στρογγυλοποίηση στο μικρότερο δεύτερο δεκαδικό ψηφίο.</w:t>
      </w:r>
    </w:p>
    <w:p w14:paraId="24BDEBEE" w14:textId="77777777" w:rsidR="00D736A3" w:rsidRDefault="002F5766">
      <w:pPr>
        <w:jc w:val="both"/>
      </w:pPr>
      <w:r>
        <w:rPr>
          <w:color w:val="000000"/>
          <w:sz w:val="21"/>
        </w:rPr>
        <w:t>– εάν ο αριθμός του τρίτου δεκαδικού ψηφίου είναι μεγαλύτερος ή ίσος με 5, στρογγυλοποίηση στο μεγαλύτερο δεύτερο δεκαδικό ψηφίο.</w:t>
      </w:r>
    </w:p>
    <w:p w14:paraId="2510CC00" w14:textId="77777777" w:rsidR="00D736A3" w:rsidRDefault="00D736A3">
      <w:pPr>
        <w:rPr>
          <w:color w:val="000000"/>
          <w:sz w:val="21"/>
          <w:szCs w:val="21"/>
        </w:rPr>
      </w:pPr>
    </w:p>
    <w:p w14:paraId="106EDADE" w14:textId="77777777" w:rsidR="00D736A3" w:rsidRDefault="002F5766">
      <w:r>
        <w:rPr>
          <w:color w:val="000000"/>
          <w:sz w:val="21"/>
        </w:rPr>
        <w:t>Ο μέγιστος αριθμός βαθμών είναι 100. Βαθμολογία για αυτό το επιμέρους κριτήριο = (αριθμός βαθμών/100) x 10.</w:t>
      </w:r>
    </w:p>
    <w:p w14:paraId="07CF3957" w14:textId="77777777" w:rsidR="00D736A3" w:rsidRDefault="00D736A3">
      <w:pPr>
        <w:jc w:val="both"/>
        <w:rPr>
          <w:color w:val="000000"/>
          <w:sz w:val="21"/>
          <w:szCs w:val="21"/>
        </w:rPr>
      </w:pPr>
    </w:p>
    <w:p w14:paraId="33D7650B" w14:textId="77777777" w:rsidR="00D736A3" w:rsidRDefault="00D736A3">
      <w:pPr>
        <w:ind w:left="360"/>
        <w:jc w:val="both"/>
        <w:rPr>
          <w:color w:val="000000"/>
          <w:sz w:val="21"/>
          <w:szCs w:val="21"/>
        </w:rPr>
      </w:pPr>
    </w:p>
    <w:p w14:paraId="694C37CD" w14:textId="77777777" w:rsidR="00D736A3" w:rsidRDefault="00D736A3">
      <w:pPr>
        <w:pStyle w:val="BodyText"/>
        <w:rPr>
          <w:color w:val="000000"/>
          <w:sz w:val="21"/>
          <w:szCs w:val="21"/>
        </w:rPr>
      </w:pPr>
    </w:p>
    <w:p w14:paraId="2C05A763" w14:textId="77777777" w:rsidR="00D736A3" w:rsidRDefault="00D736A3">
      <w:pPr>
        <w:ind w:left="360"/>
        <w:jc w:val="both"/>
        <w:rPr>
          <w:color w:val="000000"/>
          <w:sz w:val="21"/>
          <w:szCs w:val="21"/>
        </w:rPr>
      </w:pPr>
    </w:p>
    <w:p w14:paraId="6FF35ABA" w14:textId="77777777" w:rsidR="00D736A3" w:rsidRDefault="00D736A3">
      <w:pPr>
        <w:ind w:left="360"/>
        <w:jc w:val="both"/>
        <w:rPr>
          <w:color w:val="000000"/>
          <w:sz w:val="21"/>
          <w:szCs w:val="21"/>
        </w:rPr>
      </w:pPr>
    </w:p>
    <w:p w14:paraId="65EC82A3" w14:textId="77777777" w:rsidR="00D736A3" w:rsidRDefault="00D736A3">
      <w:pPr>
        <w:pageBreakBefore/>
        <w:rPr>
          <w:color w:val="000000"/>
          <w:sz w:val="21"/>
          <w:szCs w:val="21"/>
        </w:rPr>
      </w:pPr>
    </w:p>
    <w:p w14:paraId="3D5C84CD" w14:textId="6A4E51D4" w:rsidR="00D736A3" w:rsidRDefault="002F5766">
      <w:pPr>
        <w:jc w:val="center"/>
      </w:pPr>
      <w:r>
        <w:rPr>
          <w:color w:val="000000"/>
        </w:rPr>
        <w:t xml:space="preserve">ΚΡΙΤΗΡΙΟ ΑΡ. 5 — ΕΙΔΙΚΟ ΚΡΙΤΗΡΙΟ </w:t>
      </w:r>
    </w:p>
    <w:p w14:paraId="215F814B" w14:textId="77777777" w:rsidR="00D736A3" w:rsidRDefault="00D736A3">
      <w:pPr>
        <w:jc w:val="center"/>
        <w:rPr>
          <w:color w:val="000000"/>
        </w:rPr>
      </w:pPr>
    </w:p>
    <w:p w14:paraId="67EFE566" w14:textId="77777777" w:rsidR="00D736A3" w:rsidRDefault="002F5766">
      <w:pPr>
        <w:jc w:val="both"/>
      </w:pPr>
      <w:r>
        <w:rPr>
          <w:color w:val="000000"/>
        </w:rPr>
        <w:t>Για τα προϊόντα που καλύπτονται από το παρόν διάταγμα, οι συντελεστές των επιμέρους κριτηρίων του κριτηρίου 5 ορίζονται ως εξής: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1"/>
        <w:gridCol w:w="4826"/>
        <w:gridCol w:w="1158"/>
        <w:gridCol w:w="1056"/>
        <w:gridCol w:w="1356"/>
      </w:tblGrid>
      <w:tr w:rsidR="004E3917" w14:paraId="676AF052" w14:textId="77777777" w:rsidTr="004E3917">
        <w:trPr>
          <w:trHeight w:val="115"/>
          <w:jc w:val="center"/>
        </w:trPr>
        <w:tc>
          <w:tcPr>
            <w:tcW w:w="14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9405B02" w14:textId="77777777" w:rsidR="00D736A3" w:rsidRDefault="002F5766">
            <w:pPr>
              <w:suppressAutoHyphens w:val="0"/>
              <w:spacing w:after="160"/>
            </w:pPr>
            <w:r>
              <w:rPr>
                <w:b/>
                <w:color w:val="000000"/>
                <w:sz w:val="18"/>
              </w:rPr>
              <w:t>Κριτήριο</w:t>
            </w:r>
          </w:p>
        </w:tc>
        <w:tc>
          <w:tcPr>
            <w:tcW w:w="4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4F05D94" w14:textId="77777777" w:rsidR="00D736A3" w:rsidRDefault="002F5766">
            <w:pPr>
              <w:suppressAutoHyphens w:val="0"/>
              <w:spacing w:after="160"/>
            </w:pPr>
            <w:r>
              <w:rPr>
                <w:b/>
                <w:color w:val="000000"/>
                <w:sz w:val="18"/>
              </w:rPr>
              <w:t>Επιμέρους κριτήριο</w:t>
            </w:r>
          </w:p>
        </w:tc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442C85E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b/>
                <w:color w:val="000000"/>
                <w:sz w:val="18"/>
              </w:rPr>
              <w:t>Αξιολόγηση του επιμέρους κριτηρίου</w:t>
            </w:r>
          </w:p>
        </w:tc>
        <w:tc>
          <w:tcPr>
            <w:tcW w:w="1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10D6A36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b/>
                <w:color w:val="000000"/>
                <w:sz w:val="18"/>
              </w:rPr>
              <w:t>Συντελεστής επιμέρους κριτηρίου</w:t>
            </w:r>
          </w:p>
        </w:tc>
        <w:tc>
          <w:tcPr>
            <w:tcW w:w="13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B0459A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b/>
                <w:color w:val="000000"/>
                <w:sz w:val="18"/>
              </w:rPr>
              <w:t>Αξιολόγηση του κριτηρίου</w:t>
            </w:r>
          </w:p>
        </w:tc>
      </w:tr>
      <w:tr w:rsidR="00E82631" w14:paraId="74115C10" w14:textId="77777777">
        <w:trPr>
          <w:trHeight w:val="657"/>
          <w:jc w:val="center"/>
        </w:trPr>
        <w:tc>
          <w:tcPr>
            <w:tcW w:w="1441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C926FA8" w14:textId="77777777" w:rsidR="00D736A3" w:rsidRDefault="002F5766">
            <w:pPr>
              <w:suppressAutoHyphens w:val="0"/>
            </w:pPr>
            <w:r>
              <w:rPr>
                <w:b/>
                <w:color w:val="000000"/>
                <w:sz w:val="18"/>
              </w:rPr>
              <w:t xml:space="preserve">5. </w:t>
            </w:r>
            <w:r>
              <w:rPr>
                <w:b/>
                <w:color w:val="000000"/>
                <w:sz w:val="18"/>
              </w:rPr>
              <w:br/>
              <w:t>Ειδικό κριτήριο</w:t>
            </w:r>
          </w:p>
        </w:tc>
        <w:tc>
          <w:tcPr>
            <w:tcW w:w="4826" w:type="dxa"/>
            <w:tcBorders>
              <w:top w:val="single" w:sz="8" w:space="0" w:color="00000A"/>
              <w:left w:val="single" w:sz="8" w:space="0" w:color="00000A"/>
              <w:bottom w:val="single" w:sz="4" w:space="0" w:color="000000"/>
            </w:tcBorders>
            <w:shd w:val="clear" w:color="auto" w:fill="auto"/>
          </w:tcPr>
          <w:p w14:paraId="68D228CA" w14:textId="77777777" w:rsidR="00D736A3" w:rsidRDefault="002F5766">
            <w:pPr>
              <w:suppressAutoHyphens w:val="0"/>
              <w:spacing w:after="160"/>
            </w:pPr>
            <w:r>
              <w:rPr>
                <w:color w:val="000000"/>
                <w:sz w:val="18"/>
              </w:rPr>
              <w:t xml:space="preserve">5.1. Δωρεάν απομακρυσμένη βοήθεια </w:t>
            </w:r>
          </w:p>
        </w:tc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4" w:space="0" w:color="000000"/>
            </w:tcBorders>
            <w:shd w:val="clear" w:color="auto" w:fill="auto"/>
          </w:tcPr>
          <w:p w14:paraId="6173C664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color w:val="000000"/>
                <w:sz w:val="18"/>
              </w:rPr>
              <w:t>▀▀/10</w:t>
            </w:r>
          </w:p>
        </w:tc>
        <w:tc>
          <w:tcPr>
            <w:tcW w:w="1056" w:type="dxa"/>
            <w:tcBorders>
              <w:top w:val="single" w:sz="8" w:space="0" w:color="00000A"/>
              <w:left w:val="single" w:sz="8" w:space="0" w:color="00000A"/>
              <w:bottom w:val="single" w:sz="4" w:space="0" w:color="000000"/>
            </w:tcBorders>
            <w:shd w:val="clear" w:color="auto" w:fill="auto"/>
          </w:tcPr>
          <w:p w14:paraId="318ED195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35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F0B0025" w14:textId="77777777" w:rsidR="00D736A3" w:rsidRDefault="002F5766">
            <w:pPr>
              <w:suppressAutoHyphens w:val="0"/>
              <w:spacing w:after="160"/>
              <w:jc w:val="center"/>
            </w:pPr>
            <w:r>
              <w:rPr>
                <w:color w:val="000000"/>
                <w:sz w:val="18"/>
              </w:rPr>
              <w:t>▀▀/20</w:t>
            </w:r>
          </w:p>
        </w:tc>
      </w:tr>
    </w:tbl>
    <w:p w14:paraId="5905BCBC" w14:textId="77777777" w:rsidR="00D736A3" w:rsidRDefault="002F5766">
      <w:r>
        <w:rPr>
          <w:color w:val="000000"/>
        </w:rPr>
        <w:br/>
        <w:t xml:space="preserve">Επιμέρους κριτήριο 5.1. – Δωρεάν απομακρυσμένη βοήθεια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133"/>
        <w:gridCol w:w="1251"/>
        <w:gridCol w:w="1134"/>
        <w:gridCol w:w="1301"/>
        <w:gridCol w:w="1466"/>
        <w:gridCol w:w="1795"/>
      </w:tblGrid>
      <w:tr w:rsidR="00D736A3" w14:paraId="70F1C372" w14:textId="77777777" w:rsidTr="004E391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59EE" w14:textId="77777777" w:rsidR="00D736A3" w:rsidRDefault="00D736A3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CCEF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B</w:t>
            </w:r>
            <w:r>
              <w:rPr>
                <w:color w:val="000000"/>
                <w:sz w:val="20"/>
              </w:rPr>
              <w:br/>
              <w:t xml:space="preserve">Επισκευαστές </w:t>
            </w:r>
          </w:p>
        </w:tc>
        <w:tc>
          <w:tcPr>
            <w:tcW w:w="5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E5FC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Στήλη Γ</w:t>
            </w:r>
            <w:r>
              <w:rPr>
                <w:color w:val="000000"/>
                <w:sz w:val="20"/>
              </w:rPr>
              <w:br/>
              <w:t>Καταναλωτές</w:t>
            </w:r>
          </w:p>
        </w:tc>
      </w:tr>
      <w:tr w:rsidR="00E82631" w14:paraId="54B10A34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3D086" w14:textId="77777777" w:rsidR="00D736A3" w:rsidRDefault="002F5766">
            <w:r>
              <w:rPr>
                <w:color w:val="000000"/>
                <w:sz w:val="20"/>
              </w:rPr>
              <w:t>Είδος εξ αποστάσεως</w:t>
            </w:r>
            <w:r>
              <w:rPr>
                <w:color w:val="000000"/>
                <w:sz w:val="20"/>
              </w:rPr>
              <w:br/>
              <w:t>βοήθειας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4B9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Καμία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6DDE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Επικαιροποιημένες πληροφορίες</w:t>
            </w:r>
            <w:r>
              <w:rPr>
                <w:color w:val="000000"/>
                <w:sz w:val="20"/>
              </w:rPr>
              <w:br/>
              <w:t>επί τόπου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CEA7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Καμία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0925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Απομακρυσμένη παροχή πληροφοριών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A095E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Απομακρυσμένη παροχή διαγνωστικής βοήθειας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09C0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Απομακρυσμένη παροχή βοήθειας επισκευής</w:t>
            </w:r>
          </w:p>
        </w:tc>
      </w:tr>
      <w:tr w:rsidR="00E82631" w14:paraId="3329A4B7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45AF" w14:textId="77777777" w:rsidR="00D736A3" w:rsidRDefault="002F5766">
            <w:r>
              <w:rPr>
                <w:color w:val="000000"/>
                <w:sz w:val="20"/>
              </w:rPr>
              <w:t>Αριθμός βαθμών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076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5A3B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5269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8333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1B82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3E38" w14:textId="77777777" w:rsidR="00D736A3" w:rsidRDefault="002F5766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14:paraId="5FA0C710" w14:textId="77777777" w:rsidR="00D736A3" w:rsidRDefault="002F5766">
      <w:pPr>
        <w:pStyle w:val="ListParagraph"/>
        <w:ind w:left="0"/>
      </w:pPr>
      <w:r>
        <w:rPr>
          <w:color w:val="000000"/>
          <w:sz w:val="20"/>
        </w:rPr>
        <w:t xml:space="preserve">Ο μέγιστος αριθμός βαθμών είναι 5. Βαθμολογία για αυτό το επιμέρους κριτήριο = (αριθμός βαθμών/5) x 10. </w:t>
      </w:r>
    </w:p>
    <w:p w14:paraId="36018EB3" w14:textId="77777777" w:rsidR="00D736A3" w:rsidRDefault="002F5766">
      <w:pPr>
        <w:pageBreakBefore/>
        <w:suppressAutoHyphens w:val="0"/>
        <w:jc w:val="center"/>
      </w:pPr>
      <w:r>
        <w:rPr>
          <w:b/>
          <w:color w:val="000000"/>
        </w:rPr>
        <w:lastRenderedPageBreak/>
        <w:t xml:space="preserve">Άρθρο 3 </w:t>
      </w:r>
    </w:p>
    <w:p w14:paraId="74CC335A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58DB0B17" w14:textId="77777777" w:rsidR="00D736A3" w:rsidRDefault="002F5766">
      <w:pPr>
        <w:suppressAutoHyphens w:val="0"/>
        <w:jc w:val="both"/>
      </w:pPr>
      <w:r>
        <w:rPr>
          <w:color w:val="000000"/>
        </w:rPr>
        <w:t>Οι διατάξεις του παρόντος διατάγματος τίθενται σε ισχύ έξι μήνες από τη δημοσίευσή του.</w:t>
      </w:r>
    </w:p>
    <w:p w14:paraId="664553E2" w14:textId="77777777" w:rsidR="00D736A3" w:rsidRDefault="00D736A3">
      <w:pPr>
        <w:suppressAutoHyphens w:val="0"/>
        <w:jc w:val="center"/>
        <w:rPr>
          <w:b/>
          <w:color w:val="000000"/>
          <w:lang w:eastAsia="fr-FR"/>
        </w:rPr>
      </w:pPr>
    </w:p>
    <w:p w14:paraId="0CAFFFD6" w14:textId="77777777" w:rsidR="00D736A3" w:rsidRDefault="002F5766">
      <w:pPr>
        <w:suppressAutoHyphens w:val="0"/>
        <w:jc w:val="center"/>
      </w:pPr>
      <w:r>
        <w:rPr>
          <w:b/>
          <w:color w:val="000000"/>
        </w:rPr>
        <w:t xml:space="preserve">Άρθρο 4 </w:t>
      </w:r>
    </w:p>
    <w:p w14:paraId="56F67C73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49111B19" w14:textId="77777777" w:rsidR="00D736A3" w:rsidRDefault="002F5766">
      <w:pPr>
        <w:suppressAutoHyphens w:val="0"/>
        <w:jc w:val="both"/>
      </w:pPr>
      <w:r>
        <w:rPr>
          <w:color w:val="000000"/>
        </w:rPr>
        <w:t xml:space="preserve">Το παρόν διάταγμα δημοσιεύεται στην </w:t>
      </w:r>
      <w:r>
        <w:rPr>
          <w:i/>
          <w:color w:val="000000"/>
        </w:rPr>
        <w:t>Επίσημη Εφημερίδα</w:t>
      </w:r>
      <w:r>
        <w:rPr>
          <w:color w:val="000000"/>
        </w:rPr>
        <w:t xml:space="preserve"> της Γαλλικής Δημοκρατίας.</w:t>
      </w:r>
    </w:p>
    <w:p w14:paraId="30496753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0B0D9B72" w14:textId="77777777" w:rsidR="00D736A3" w:rsidRDefault="00D736A3">
      <w:pPr>
        <w:rPr>
          <w:color w:val="000000"/>
          <w:lang w:eastAsia="fr-FR"/>
        </w:rPr>
      </w:pPr>
    </w:p>
    <w:p w14:paraId="2411120C" w14:textId="77777777" w:rsidR="00D736A3" w:rsidRDefault="00D736A3">
      <w:pPr>
        <w:suppressAutoHyphens w:val="0"/>
        <w:jc w:val="both"/>
        <w:rPr>
          <w:color w:val="000000"/>
          <w:lang w:eastAsia="fr-FR"/>
        </w:rPr>
      </w:pPr>
    </w:p>
    <w:p w14:paraId="066AB635" w14:textId="77777777" w:rsidR="00A070BE" w:rsidRDefault="00A070BE" w:rsidP="00A070BE">
      <w:pPr>
        <w:pStyle w:val="SNDatearrt"/>
        <w:pageBreakBefore/>
      </w:pPr>
      <w:r>
        <w:lastRenderedPageBreak/>
        <w:t>Συντάχθηκε την 22α Απριλίου 2022.</w:t>
      </w:r>
    </w:p>
    <w:p w14:paraId="203559F1" w14:textId="77777777" w:rsidR="00A070BE" w:rsidRDefault="00A070BE">
      <w:pPr>
        <w:pStyle w:val="SNSignatureGauche"/>
      </w:pPr>
    </w:p>
    <w:p w14:paraId="738B5F6A" w14:textId="46DCD071" w:rsidR="00D736A3" w:rsidRDefault="002F5766">
      <w:pPr>
        <w:pStyle w:val="SNSignatureGauche"/>
      </w:pPr>
      <w:r>
        <w:t>Ο Υπουργός Οικολογικής Μετάβασης,</w:t>
      </w:r>
    </w:p>
    <w:p w14:paraId="44D8633D" w14:textId="77777777" w:rsidR="00D736A3" w:rsidRDefault="002F5766">
      <w:pPr>
        <w:pStyle w:val="SNSignatureGauche"/>
      </w:pPr>
      <w:r>
        <w:t>Για λογαριασμό και εξ ονόματος του Υπουργού:</w:t>
      </w:r>
    </w:p>
    <w:p w14:paraId="3C63ED35" w14:textId="77777777" w:rsidR="00D736A3" w:rsidRDefault="002F5766">
      <w:pPr>
        <w:pStyle w:val="SNSignatureGauche"/>
      </w:pPr>
      <w:r>
        <w:rPr>
          <w:color w:val="000000"/>
        </w:rPr>
        <w:t>Γενικός Επίτροπος Αειφόρου Ανάπτυξης</w:t>
      </w:r>
    </w:p>
    <w:p w14:paraId="608FE01F" w14:textId="77777777" w:rsidR="00D736A3" w:rsidRDefault="002F5766">
      <w:pPr>
        <w:pStyle w:val="SNSignatureGauche"/>
      </w:pPr>
      <w:r>
        <w:t>T. LESUEUR</w:t>
      </w:r>
    </w:p>
    <w:p w14:paraId="0A95E540" w14:textId="77777777" w:rsidR="00D736A3" w:rsidRDefault="00D736A3">
      <w:pPr>
        <w:pStyle w:val="SNSignatureDroite"/>
        <w:rPr>
          <w:i/>
          <w:color w:val="0000FF"/>
        </w:rPr>
      </w:pPr>
    </w:p>
    <w:p w14:paraId="33886F83" w14:textId="77777777" w:rsidR="00D736A3" w:rsidRDefault="00D736A3">
      <w:pPr>
        <w:ind w:firstLine="720"/>
        <w:jc w:val="right"/>
        <w:rPr>
          <w:i/>
          <w:color w:val="0000FF"/>
        </w:rPr>
      </w:pPr>
    </w:p>
    <w:p w14:paraId="142AD553" w14:textId="77777777" w:rsidR="00D736A3" w:rsidRDefault="002F5766">
      <w:pPr>
        <w:pStyle w:val="SNSignatureDroite"/>
      </w:pPr>
      <w:r>
        <w:t>Ο Υπουργός Οικονομίας, Οικονομικών και Ανάκαμψης,</w:t>
      </w:r>
    </w:p>
    <w:p w14:paraId="4A4697BC" w14:textId="77777777" w:rsidR="00D736A3" w:rsidRDefault="002F5766">
      <w:pPr>
        <w:pStyle w:val="SNSignatureDroite"/>
      </w:pPr>
      <w:r>
        <w:t>Για λογαριασμό και εξ ονόματος του Υπουργού:</w:t>
      </w:r>
    </w:p>
    <w:p w14:paraId="06E27E74" w14:textId="36CAD363" w:rsidR="00D736A3" w:rsidRDefault="002F5766">
      <w:pPr>
        <w:pStyle w:val="SNSignatureDroite"/>
      </w:pPr>
      <w:r>
        <w:t>Εκτελεστική Διευθύντρια</w:t>
      </w:r>
      <w:r>
        <w:br/>
        <w:t>Ανταγωνισμού, Καταναλωτών,</w:t>
      </w:r>
      <w:r>
        <w:br/>
      </w:r>
      <w:r>
        <w:rPr>
          <w:color w:val="000000"/>
        </w:rPr>
        <w:t>και Πρόληψης της Απάτης</w:t>
      </w:r>
      <w:r>
        <w:t>,</w:t>
      </w:r>
    </w:p>
    <w:p w14:paraId="3A19E43C" w14:textId="77777777" w:rsidR="00E82631" w:rsidRDefault="002F5766">
      <w:pPr>
        <w:widowControl w:val="0"/>
        <w:autoSpaceDE w:val="0"/>
        <w:jc w:val="right"/>
      </w:pPr>
      <w:r>
        <w:rPr>
          <w:color w:val="000000"/>
        </w:rPr>
        <w:t>V. BEAUMEUNIER</w:t>
      </w:r>
    </w:p>
    <w:sectPr w:rsidR="00E82631">
      <w:pgSz w:w="11906" w:h="16838"/>
      <w:pgMar w:top="1134" w:right="1418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31"/>
    <w:rsid w:val="00065B61"/>
    <w:rsid w:val="000E31B9"/>
    <w:rsid w:val="002243AF"/>
    <w:rsid w:val="002F5766"/>
    <w:rsid w:val="004E3917"/>
    <w:rsid w:val="004F5652"/>
    <w:rsid w:val="006B524E"/>
    <w:rsid w:val="00716ED0"/>
    <w:rsid w:val="008874C9"/>
    <w:rsid w:val="00A070BE"/>
    <w:rsid w:val="00A42D5A"/>
    <w:rsid w:val="00C942E4"/>
    <w:rsid w:val="00D736A3"/>
    <w:rsid w:val="00E82631"/>
    <w:rsid w:val="00E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D2879"/>
  <w15:chartTrackingRefBased/>
  <w15:docId w15:val="{05A2922D-8688-4DA0-86FD-9531086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Heading1">
    <w:name w:val="heading 1"/>
    <w:basedOn w:val="Normal"/>
    <w:next w:val="TITRE1OBJET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Titre2objet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titre3objet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color w:val="000000"/>
      <w:sz w:val="21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000000"/>
      <w:sz w:val="21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SNTimbreCar">
    <w:name w:val="SNTimbre Car"/>
    <w:rPr>
      <w:rFonts w:eastAsia="Lucida Sans Unicode"/>
      <w:sz w:val="24"/>
      <w:szCs w:val="24"/>
      <w:lang w:val="el-GR" w:bidi="ar-SA"/>
    </w:rPr>
  </w:style>
  <w:style w:type="character" w:customStyle="1" w:styleId="SNDatearrtCar">
    <w:name w:val="SNDate arrêté Car"/>
    <w:rPr>
      <w:sz w:val="24"/>
      <w:szCs w:val="24"/>
      <w:lang w:val="el-GR" w:bidi="ar-SA"/>
    </w:rPr>
  </w:style>
  <w:style w:type="character" w:customStyle="1" w:styleId="SNArticleCar">
    <w:name w:val="SNArticle Car"/>
    <w:rPr>
      <w:b/>
      <w:sz w:val="24"/>
      <w:szCs w:val="24"/>
      <w:lang w:val="el-GR" w:bidi="ar-SA"/>
    </w:rPr>
  </w:style>
  <w:style w:type="character" w:customStyle="1" w:styleId="CarCar">
    <w:name w:val="Car Car"/>
    <w:rPr>
      <w:sz w:val="24"/>
      <w:szCs w:val="24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7">
    <w:name w:val="Police par défaut7"/>
  </w:style>
  <w:style w:type="character" w:styleId="Hyperlink">
    <w:name w:val="Hyperlink"/>
    <w:rPr>
      <w:color w:val="000080"/>
      <w:u w:val="single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kern w:val="2"/>
      <w:lang w:eastAsia="zh-CN"/>
    </w:rPr>
  </w:style>
  <w:style w:type="character" w:customStyle="1" w:styleId="ObjetducommentaireCar">
    <w:name w:val="Objet du commentaire Car"/>
    <w:rPr>
      <w:b/>
      <w:bCs/>
      <w:kern w:val="2"/>
      <w:lang w:eastAsia="zh-CN"/>
    </w:rPr>
  </w:style>
  <w:style w:type="character" w:customStyle="1" w:styleId="Marquedecommentaire2">
    <w:name w:val="Marque de commentaire2"/>
    <w:rPr>
      <w:sz w:val="16"/>
      <w:szCs w:val="16"/>
    </w:rPr>
  </w:style>
  <w:style w:type="character" w:customStyle="1" w:styleId="CommentaireCar1">
    <w:name w:val="Commentaire Car1"/>
    <w:rPr>
      <w:kern w:val="2"/>
      <w:lang w:eastAsia="zh-CN"/>
    </w:rPr>
  </w:style>
  <w:style w:type="character" w:customStyle="1" w:styleId="TextebrutCar">
    <w:name w:val="Texte brut Car"/>
    <w:rPr>
      <w:rFonts w:ascii="Calibri" w:eastAsia="Calibri" w:hAnsi="Calibri" w:cs="Calibri"/>
      <w:sz w:val="22"/>
      <w:szCs w:val="22"/>
    </w:rPr>
  </w:style>
  <w:style w:type="paragraph" w:customStyle="1" w:styleId="Titre6">
    <w:name w:val="Titre6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5">
    <w:name w:val="Titre5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4">
    <w:name w:val="Titre4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3">
    <w:name w:val="Titre3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puce1">
    <w:name w:val="puce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suppressAutoHyphens/>
      <w:jc w:val="center"/>
    </w:pPr>
    <w:rPr>
      <w:bCs/>
      <w:kern w:val="2"/>
      <w:sz w:val="24"/>
      <w:lang w:eastAsia="zh-CN"/>
    </w:rPr>
  </w:style>
  <w:style w:type="paragraph" w:customStyle="1" w:styleId="SNAutorit">
    <w:name w:val="SNAutorité"/>
    <w:basedOn w:val="Normal"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pPr>
      <w:spacing w:before="240" w:after="120"/>
      <w:ind w:firstLine="720"/>
    </w:pPr>
  </w:style>
  <w:style w:type="paragraph" w:customStyle="1" w:styleId="SNVisa">
    <w:name w:val="SNVisa"/>
    <w:basedOn w:val="Normal"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pPr>
      <w:spacing w:before="480" w:after="480"/>
      <w:ind w:firstLine="720"/>
    </w:pPr>
  </w:style>
  <w:style w:type="paragraph" w:customStyle="1" w:styleId="SNActe">
    <w:name w:val="SNActe"/>
    <w:basedOn w:val="Normal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pPr>
      <w:ind w:firstLine="720"/>
    </w:pPr>
  </w:style>
  <w:style w:type="paragraph" w:customStyle="1" w:styleId="SNConsultationCE">
    <w:name w:val="SNConsultationCE"/>
    <w:basedOn w:val="SNConsultation"/>
  </w:style>
  <w:style w:type="paragraph" w:customStyle="1" w:styleId="SNConsultationCM">
    <w:name w:val="SNConsultationCM"/>
    <w:basedOn w:val="SNConsultation"/>
  </w:style>
  <w:style w:type="paragraph" w:customStyle="1" w:styleId="SNDirection">
    <w:name w:val="SNDirection"/>
    <w:basedOn w:val="Normal"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pPr>
      <w:jc w:val="center"/>
    </w:pPr>
  </w:style>
  <w:style w:type="paragraph" w:customStyle="1" w:styleId="SNTitreRapport">
    <w:name w:val="SNTitreRapport"/>
    <w:basedOn w:val="SNActe"/>
  </w:style>
  <w:style w:type="paragraph" w:customStyle="1" w:styleId="SNExcution">
    <w:name w:val="SNExécution"/>
    <w:basedOn w:val="Normal"/>
  </w:style>
  <w:style w:type="paragraph" w:customStyle="1" w:styleId="SNLibell">
    <w:name w:val="SNLibellé"/>
    <w:basedOn w:val="Normal"/>
  </w:style>
  <w:style w:type="paragraph" w:customStyle="1" w:styleId="SNRfrence">
    <w:name w:val="SNRéférence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pPr>
      <w:ind w:firstLine="720"/>
    </w:pPr>
  </w:style>
  <w:style w:type="paragraph" w:customStyle="1" w:styleId="SNSignatureDroite">
    <w:name w:val="SNSignature Droite"/>
    <w:basedOn w:val="Normal"/>
    <w:pPr>
      <w:jc w:val="right"/>
    </w:pPr>
  </w:style>
  <w:style w:type="paragraph" w:customStyle="1" w:styleId="TITRE1OBJET">
    <w:name w:val="TITRE 1 OBJET"/>
    <w:basedOn w:val="Heading1"/>
    <w:next w:val="Normal"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pPr>
      <w:numPr>
        <w:ilvl w:val="0"/>
        <w:numId w:val="0"/>
      </w:numPr>
      <w:spacing w:before="0"/>
    </w:pPr>
    <w:rPr>
      <w:b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rFonts w:eastAsia="Calibri"/>
    </w:rPr>
  </w:style>
  <w:style w:type="paragraph" w:customStyle="1" w:styleId="SNSignatureGauche0">
    <w:name w:val="SNSignatureGauche"/>
    <w:basedOn w:val="Normal"/>
    <w:pPr>
      <w:spacing w:before="120" w:after="1680"/>
      <w:ind w:left="720" w:right="-6" w:firstLine="1080"/>
      <w:jc w:val="right"/>
    </w:pPr>
  </w:style>
  <w:style w:type="paragraph" w:customStyle="1" w:styleId="Tabletitle">
    <w:name w:val="Table title"/>
    <w:basedOn w:val="Normal"/>
    <w:pPr>
      <w:keepNext/>
      <w:spacing w:before="120" w:after="120" w:line="240" w:lineRule="atLeast"/>
      <w:jc w:val="center"/>
    </w:pPr>
    <w:rPr>
      <w:rFonts w:ascii="Arial" w:eastAsia="Calibri" w:hAnsi="Arial"/>
      <w:b/>
      <w:kern w:val="0"/>
      <w:sz w:val="20"/>
    </w:rPr>
  </w:style>
  <w:style w:type="paragraph" w:customStyle="1" w:styleId="Tablebody">
    <w:name w:val="Table body"/>
    <w:basedOn w:val="Normal"/>
    <w:pPr>
      <w:suppressAutoHyphens w:val="0"/>
      <w:spacing w:before="60" w:after="60" w:line="210" w:lineRule="atLeast"/>
    </w:pPr>
    <w:rPr>
      <w:rFonts w:ascii="Arial" w:eastAsia="Calibri" w:hAnsi="Arial"/>
      <w:kern w:val="0"/>
      <w:sz w:val="20"/>
    </w:rPr>
  </w:style>
  <w:style w:type="paragraph" w:customStyle="1" w:styleId="Tableheader">
    <w:name w:val="Table header"/>
    <w:basedOn w:val="Tablebody"/>
  </w:style>
  <w:style w:type="paragraph" w:customStyle="1" w:styleId="DocumentMap">
    <w:name w:val="DocumentMap"/>
    <w:pPr>
      <w:suppressAutoHyphens/>
    </w:pPr>
    <w:rPr>
      <w:kern w:val="2"/>
      <w:sz w:val="24"/>
      <w:szCs w:val="24"/>
      <w:lang w:eastAsia="zh-CN"/>
    </w:rPr>
  </w:style>
  <w:style w:type="paragraph" w:customStyle="1" w:styleId="western">
    <w:name w:val="western"/>
    <w:basedOn w:val="Normal"/>
    <w:pPr>
      <w:spacing w:before="280" w:after="142" w:line="276" w:lineRule="auto"/>
    </w:pPr>
    <w:rPr>
      <w:rFonts w:ascii="Calibri" w:hAnsi="Calibri" w:cs="Calibri"/>
      <w:color w:val="000000"/>
    </w:rPr>
  </w:style>
  <w:style w:type="paragraph" w:customStyle="1" w:styleId="Paragraphedeliste1">
    <w:name w:val="Paragraphe de liste1"/>
    <w:basedOn w:val="Normal"/>
    <w:pPr>
      <w:spacing w:after="160" w:line="252" w:lineRule="auto"/>
      <w:ind w:left="720"/>
      <w:contextualSpacing/>
    </w:p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CommentSubject">
    <w:name w:val="annotation subject"/>
    <w:basedOn w:val="Commentaire1"/>
    <w:next w:val="Commentaire1"/>
    <w:rPr>
      <w:b/>
      <w:bCs/>
    </w:rPr>
  </w:style>
  <w:style w:type="paragraph" w:customStyle="1" w:styleId="Commentaire2">
    <w:name w:val="Commentaire2"/>
    <w:basedOn w:val="Normal"/>
    <w:rPr>
      <w:sz w:val="20"/>
      <w:szCs w:val="20"/>
    </w:rPr>
  </w:style>
  <w:style w:type="paragraph" w:customStyle="1" w:styleId="Textebrut1">
    <w:name w:val="Texte brut1"/>
    <w:basedOn w:val="Normal"/>
    <w:pPr>
      <w:suppressAutoHyphens w:val="0"/>
    </w:pPr>
    <w:rPr>
      <w:rFonts w:ascii="Calibri" w:eastAsia="Calibri" w:hAnsi="Calibri" w:cs="Calibri"/>
      <w:kern w:val="0"/>
      <w:sz w:val="22"/>
      <w:szCs w:val="22"/>
    </w:rPr>
  </w:style>
  <w:style w:type="paragraph" w:styleId="Revision">
    <w:name w:val="Revision"/>
    <w:hidden/>
    <w:uiPriority w:val="99"/>
    <w:semiHidden/>
    <w:rsid w:val="00E82631"/>
    <w:rPr>
      <w:kern w:val="2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C3FB-BCAA-4956-82CA-2DFA2F57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13</Pages>
  <Words>2466</Words>
  <Characters>11171</Characters>
  <Application>Microsoft Office Word</Application>
  <DocSecurity>0</DocSecurity>
  <Lines>1595</Lines>
  <Paragraphs>1239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MTES\MCTRCT - AC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>class='Internal'</cp:keywords>
  <cp:lastModifiedBy>Ragnhild Efraimsson</cp:lastModifiedBy>
  <cp:revision>2</cp:revision>
  <cp:lastPrinted>1899-12-31T23:00:00Z</cp:lastPrinted>
  <dcterms:created xsi:type="dcterms:W3CDTF">2022-08-12T10:44:00Z</dcterms:created>
  <dcterms:modified xsi:type="dcterms:W3CDTF">2022-08-12T10:44:00Z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-1365639153</vt:i4>
  </property>
  <property fmtid="{D5CDD505-2E9C-101B-9397-08002B2CF9AE}" pid="3" name="_AuthorEmail">
    <vt:lpwstr>stephane.bouchard@sgg.pm.gouv.fr</vt:lpwstr>
  </property>
  <property fmtid="{D5CDD505-2E9C-101B-9397-08002B2CF9AE}" pid="4" name="_AuthorEmailDisplayName">
    <vt:lpwstr>BOUCHARD Stephane</vt:lpwstr>
  </property>
  <property fmtid="{D5CDD505-2E9C-101B-9397-08002B2CF9AE}" pid="5" name="_EmailSubject">
    <vt:lpwstr>Feuilles de style définitives</vt:lpwstr>
  </property>
  <property fmtid="{D5CDD505-2E9C-101B-9397-08002B2CF9AE}" pid="6" name="_ReviewingToolsShownOnce">
    <vt:lpwstr/>
  </property>
</Properties>
</file>