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Asetus nro 2020-1757, annettu 29. päivänä joulukuuta 2020, sähkö- ja elektroniikkalaitteiden korjattavuusindeksistä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Alkuperäinen versio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Kohdeyleisö: sähkö- ja elektroniikkalaitteiden valmistajat, maahantuojat, jakelijat ja muut markkinoille saattajat ja kyseisten laitteiden myyjät sekä tahot, jotka käyttävät verkkosivustoa, alustaa tai muuta verkkojakelukanavaa Ranskassa suorittamansa kaupallisen toiminnan yhteydessä. </w:t>
      </w:r>
      <w:r>
        <w:rPr>
          <w:rFonts w:ascii="Times New Roman" w:hAnsi="Times New Roman"/>
          <w:sz w:val="24"/>
        </w:rPr>
        <w:br/>
        <w:t xml:space="preserve">Aihe: ympäristölain L541-9-2 §:ssä määritellyn korjattavuusindeksin soveltamisehdot. </w:t>
      </w:r>
      <w:r>
        <w:rPr>
          <w:rFonts w:ascii="Times New Roman" w:hAnsi="Times New Roman"/>
          <w:sz w:val="24"/>
        </w:rPr>
        <w:br/>
        <w:t xml:space="preserve">Voimaantulo: asetus tulee voimaan 1 päivänä tammikuuta 2021. </w:t>
      </w:r>
      <w:r>
        <w:rPr>
          <w:rFonts w:ascii="Times New Roman" w:hAnsi="Times New Roman"/>
          <w:sz w:val="24"/>
        </w:rPr>
        <w:br/>
        <w:t xml:space="preserve">Huomautus: Tässä asetuksessa määritetään ympäristölain L 541-9-2 §:n soveltamisehdot. Pykälässä säädetään korjattavuusindeksin käyttöönotosta tietyissä sähkö- ja elektroniikkalaitteiden luokissa. Siinä täsmennetään erityisesti tämän indeksin laatimisessa käytettävät perusteet ja laskentaparametrit sekä sen ilmoittamiseen ja näyttämiseen liittyvien velvoitteiden yleiset puitteet. </w:t>
      </w:r>
      <w:r>
        <w:rPr>
          <w:rFonts w:ascii="Times New Roman" w:hAnsi="Times New Roman"/>
          <w:sz w:val="24"/>
        </w:rPr>
        <w:br/>
        <w:t xml:space="preserve">Viitteet: tähän asetukseen voi tutustua Légifrance-verkkosivustolla (http://www.legifrance.gouv.fr).] </w:t>
      </w:r>
    </w:p>
    <w:p w14:paraId="09C3F7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Pääministeri, joka</w:t>
      </w:r>
    </w:p>
    <w:p w14:paraId="40611F90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ekologisen siirtymän ministerin sekä talous-, valtiovarain- ja elvytysministerin selonteon perusteella</w:t>
      </w:r>
    </w:p>
    <w:p w14:paraId="1A81B9F1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ottaa huomioon jätteistä ja tiettyjen direktiivien kumoamisesta 19. päivänä marraskuuta 2008 annetun Euroopan parlamentin ja neuvoston direktiivin 2008/98/EY, sellaisena kuin se on muutettuna 30. päivänä toukokuuta 2018 annetulla direktiivillä (EU) 2018/851,</w:t>
      </w:r>
    </w:p>
    <w:p w14:paraId="581D6C66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ottaa huomioon teknisiä määräyksiä ja tietoyhteiskunnan palveluja koskevia määräyksiä koskevien tietojen toimittamisessa noudatettavasta menettelystä 9. päivänä syyskuuta 2015 annetun Euroopan parlamentin ja neuvoston direktiivin (EU) 2015/1535 ja Euroopan komissiolle 21. päivänä heinäkuuta 2020 toimitetun ilmoituksen,</w:t>
      </w:r>
    </w:p>
    <w:p w14:paraId="546BA7DD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ottaa huomioon ympäristölain ja erityisesti sen L. 541-9-2 §:n, sellaisena kuin se on muutettuna haaskaamisen torjunnasta ja kiertotaloudesta 10. päivänä helmikuuta 2020 annetun lain nro 2020-105 16 §:llä,</w:t>
      </w:r>
    </w:p>
    <w:p w14:paraId="09557C55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ottaa huomioon jätteen torjunnasta ja kiertotaloudesta annetun lain nro 2020-105 ja erityisesti sen 16, 29 ja 130 §:n,</w:t>
      </w:r>
    </w:p>
    <w:p w14:paraId="48736AEC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ottaa huomioon ympäristölain L. 123-19-1 §:n mukaisesti 21. päivänä heinäkuuta 2020 ja 17. päivänä elokuuta 2020 välisenä aikana järjestetyssä julkisessa kuulemisessa esitetyt huomautukset,</w:t>
      </w:r>
    </w:p>
    <w:p w14:paraId="514A1D37" w14:textId="77777777" w:rsidR="004C7568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kuultuaan Ranskan korkeinta hallinto-oikeutta (Conseil d’État) (julkisten töiden osastoa)</w:t>
      </w:r>
    </w:p>
    <w:p w14:paraId="7B9A171C" w14:textId="529FA357" w:rsidR="004F7E45" w:rsidRPr="004F7E45" w:rsidRDefault="004F7E45" w:rsidP="004C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säätää seuraavaa: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1 §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Lisätään ympäristölain säädösosan V kirjan IV osaston I lukuun 9 § seuraavasti: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”9 § Jätteitä tuottavista tuotteista tiedottaminen yleisölle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 momentti Korjattavuusindeksin näyttäminen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R. 541-210 § - L. 541-9-2 §:ssä määritelty sähkö- ja elektroniikkalaitteiden korjattavuusindeksi koostuu tuloksesta, joka on pistemäärä kymmenestä ja joka on saatettava kuluttajien tietoon uusia laitteita ostettaessa.</w:t>
      </w:r>
      <w:r>
        <w:rPr>
          <w:rFonts w:ascii="Times New Roman" w:hAnsi="Times New Roman"/>
          <w:sz w:val="24"/>
        </w:rPr>
        <w:br/>
        <w:t>Tämä indeksi koskee tämän laitteen jokaista mallia.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”R541-211 §. - Tässä pykälässä tarkoitetaan</w:t>
      </w:r>
      <w:r>
        <w:rPr>
          <w:rFonts w:ascii="Times New Roman" w:hAnsi="Times New Roman"/>
          <w:sz w:val="24"/>
        </w:rPr>
        <w:br/>
        <w:t>1° ’markkinoilla saataville asettamisella’ kaikkea jaeltavaksi tai käytettäväksi tarkoitettujen sähkö- tai elektroniikkalaitteiden toimittamista kansallisille markkinoille kaupallisen toiminnan yhteydessä korvausta vastaan tai veloituksetta;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2° ’markkinoille saattamisella” sähkö- tai elektroniikkalaitteen asettamista ensimmäistä kertaa saataville kansallisilla markkinoilla;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3° ’maahantuojalla’ kaikkia luonnollisia henkilöitä tai oikeushenkilöitä, jotka saattavat kansallisille markkinoille sähkö- tai elektroniikkalaitteita, jotka ovat peräisin Euroopan unionin jäsenvaltioista tai kolmansista maista;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4° ’myyjällä’ kaikkia luonnollisia henkilöitä tai oikeushenkilöitä, jotka kaupallisen toiminnan yhteydessä asettavat markkinoille kuluttajien saataville sähkö- tai elektroniikkalaitteita myymällä niitä, myös etämyyntinä;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5° ’etämyynnillä’ ammattimaisen myyjän ja kuluttajan välistä etäsopimusta, joka on tehty myyntijärjestelmän välityksellä ilman ammattilaisen ja kuluttajan yhtäaikaista fyysistä läsnäoloa yksinomaan käyttämällä yhtä tai useampaa etäviestintätekniikkaa sopimuksen tekemiseen asti;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6° ’mallilla’ laitteen versiota, jonka kaikilla yksiköillä on samat tekniset ominaisuudet korjattavuusindeksin laskemisen kannalta.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Muut termit ymmärretään R. 543-171-2 §:n säännösten mukaisesti, ’tuottajalla’ tarkoitetaan tässä pykälässä tarkoitettua ’valmistajaa’.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R. 541-212 § I.- Tuottajien tai maahantuojien on laadittava markkinoille saattamilleen sähkö- tai elektroniikkalaitteille korjattavuusindeksi sekä muuttujat, joiden perusteella se voidaan vahvistaa R. 541-214 §:n III momentissa viitatussa määräyksessä täsmennettyjen menettelyjen mukaisesti.</w:t>
      </w:r>
      <w:r>
        <w:rPr>
          <w:rFonts w:ascii="Times New Roman" w:hAnsi="Times New Roman"/>
          <w:sz w:val="24"/>
        </w:rPr>
        <w:br/>
        <w:t>II. − Tuottajien ja maahantuojien on ilmoitettava jakelijoille tai myyjille maksutta ja sähköisessä muodossa sähkö- tai elektroniikkalaitteiden valikoimaanoton tai toimittamisen hetkellä kunkin markkinoille saatettavan laitemallin osalta</w:t>
      </w:r>
      <w:r>
        <w:rPr>
          <w:rFonts w:ascii="Times New Roman" w:hAnsi="Times New Roman"/>
          <w:sz w:val="24"/>
        </w:rPr>
        <w:br/>
        <w:t>1° korjattavuusindeksi R. 541-213 §:n I momentissa tarkoitetussa määräyksessä säädettyjen ehtojen ja merkkien mukaisesti; 2. muuttujat, joiden avulla korjattavuusindeksi voidaan vahvistaa R. 541-213 §:n I momentissa esitetyn mallin mukaisesti.</w:t>
      </w:r>
      <w:r>
        <w:rPr>
          <w:rFonts w:ascii="Times New Roman" w:hAnsi="Times New Roman"/>
          <w:sz w:val="24"/>
        </w:rPr>
        <w:br/>
        <w:t>III. – Jos jakelija ei ole myyjä, jakelijan on toimitettava II momentissa mainituin samoin ehdoin indeksi ja sen laskentamuuttujat maksutta myyjälle sähkö- tai elektroniikkalaitteiden referoinnin ja toimittamisen hetkellä.</w:t>
      </w:r>
      <w:r>
        <w:rPr>
          <w:rFonts w:ascii="Times New Roman" w:hAnsi="Times New Roman"/>
          <w:sz w:val="24"/>
        </w:rPr>
        <w:br/>
        <w:t xml:space="preserve">”IV. – Lisäksi indeksi voidaan kiinnittää suoraan jokaiseen laitteeseen tai pakkaukseen R. </w:t>
      </w:r>
      <w:r>
        <w:rPr>
          <w:rFonts w:ascii="Times New Roman" w:hAnsi="Times New Roman"/>
          <w:sz w:val="24"/>
        </w:rPr>
        <w:lastRenderedPageBreak/>
        <w:t>541-213 §:n I momentissa tarkoitetun määräyksen mukaisin etiketein tai merkinnöin.</w:t>
      </w:r>
      <w:r>
        <w:rPr>
          <w:rFonts w:ascii="Times New Roman" w:hAnsi="Times New Roman"/>
          <w:sz w:val="24"/>
        </w:rPr>
        <w:br/>
        <w:t>V. − Valmistajien ja maahantuojien on toimitettava 2 alamomentissa tarkoitetut tiedot 15 päivän kuluessa kaikille henkilöille, jotka pyytävät niitä, vähintään kahden vuoden ajan laitemallin viimeisen yksikön viimeisestä markkinoille saattamisesta.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”R. 541-213 § I. – Jos sähkö- tai elektroniikkalaitetta myydään kaupassa, myyjä panee ympäristö- ja talousministerin määräyksessä esitettyjen menettelyjen ja symbolien mukaisesti tuottajan tai maahantuojan toimittaman korjattavuusindeksin esille näkyvästi myytävänä olevaan laitteeseen tai laitteen välittömään läheisyyteen.</w:t>
      </w:r>
      <w:r>
        <w:rPr>
          <w:rFonts w:ascii="Times New Roman" w:hAnsi="Times New Roman"/>
          <w:sz w:val="24"/>
        </w:rPr>
        <w:br/>
        <w:t>II. – Jos sähkö- tai elektroniikkalaite on myytävänä etämyynnissä, myyjä esittää korjattavuusindeksin näkyvästi laitteiden esittelyssä sekä hinnan lähettyvillä I momentissa tarkoitetussa määräyksessä esitettyjen ehtojen ja symbolien mukaisesti. III. – Myyjän on annettava kuluttajien saataville myös muuttujat, joiden perusteella laitteen korjattavuusindeksi on voitu vahvistaa, minkä tahansa asianmukaisen menettelyn mukaisesti.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”R. 541-214 § I. – Korjattavuusindeksi lasketaan seuraavien muuttujien mukaisesti:</w:t>
      </w:r>
      <w:r>
        <w:rPr>
          <w:rFonts w:ascii="Times New Roman" w:hAnsi="Times New Roman"/>
          <w:sz w:val="24"/>
        </w:rPr>
        <w:br/>
        <w:t>1) 20 pistettä siitä, miten kauan tekniset asiakirjat sekä käyttö- ja huolto-ohjeisiin liittyvät asiakirjat ovat valmistajien, korjaajien ja kuluttajien saatavilla;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2) 20 pistettä laitteiden purettavuudesta: yksittäistä pääsyä vaihdettavaan osaan koskevien purkuvaiheiden määrä, tarvittavien työkalujen ominaisuudet ja vaihdettavien osien väliset kiinnitykset;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3) 20 pistettä siitä, miten kauan varaosia on saatavilla markkinoilla, sekä siitä, miten nopeasti niitä saadaan valmistajille, varaosien jakelijoille, korjaajille ja kuluttajille;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4) 20 pistettä valmistajan tai maahantuojan myymien osien hinnan ja valmistajan tai maahantuojan myymien laitteiden hinnan erosta määräyksessä esitettyjen ehtojen mukaan laskettuna;</w:t>
      </w:r>
    </w:p>
    <w:p w14:paraId="68E845C2" w14:textId="22FA00C0" w:rsidR="004F7E45" w:rsidRPr="004F7E45" w:rsidRDefault="004F7E45" w:rsidP="004C7568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5) 20 pistettä kyseessä olevan laiteluokan erityisperusteista.</w:t>
      </w:r>
      <w:r>
        <w:rPr>
          <w:rFonts w:ascii="Times New Roman" w:hAnsi="Times New Roman"/>
          <w:sz w:val="24"/>
        </w:rPr>
        <w:br/>
        <w:t>II.− Korjattavuusindeksi saadaan laskemalla saadut viisi pistekokonaisuutta yhteen ja jakamalla kokonaismäärä kymmenellä, jolloin saadaan yhteisluokitus asteikolla 1−10.</w:t>
      </w:r>
      <w:r>
        <w:rPr>
          <w:rFonts w:ascii="Times New Roman" w:hAnsi="Times New Roman"/>
          <w:sz w:val="24"/>
        </w:rPr>
        <w:br/>
        <w:t>III.− Ympäristöministerin ja talous- ja valtiovarainministerin määräyksessä täsmennetään kunkin sähkö- ja elektroniikkalaiteluokan osalta kaikki luokan perusteet ja alaperusteet sekä erityisperusteet ja indeksin laskemismenetelmä.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2 §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Tämän asetuksen säännökset tulevat voimaan 1 päivänä tammikuuta 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3 §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Ekologisen siirtymän ministeri ja talous- ja valtiovarainministeri ovat kumpikin omalta osaltaan vastuussa tämän Ranskan tasavallan virallisessa lehdessä julkaistavan asetuksen soveltamisesta.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Päivätty 29. päivänä joulukuuta 2020.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Jean Castex Pääministeri: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Ekologisen siirtymän ministeri 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Talous-, valtiovarain- ja elvytysministeri 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8B0394"/>
    <w:rsid w:val="00CF4D53"/>
    <w:rsid w:val="00E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4</cp:revision>
  <dcterms:created xsi:type="dcterms:W3CDTF">2021-01-04T14:42:00Z</dcterms:created>
  <dcterms:modified xsi:type="dcterms:W3CDTF">2021-04-27T11:25:00Z</dcterms:modified>
</cp:coreProperties>
</file>