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D1D6E" w14:textId="7F0A22C7" w:rsidR="00CA54E0" w:rsidRPr="00B831FD" w:rsidRDefault="00B4120B" w:rsidP="00CA54E0">
      <w:pPr>
        <w:jc w:val="center"/>
        <w:rPr>
          <w:rFonts w:ascii="Courier New" w:hAnsi="Courier New"/>
          <w:sz w:val="20"/>
        </w:rPr>
      </w:pPr>
      <w:r>
        <w:rPr>
          <w:rFonts w:ascii="Courier New" w:hAnsi="Courier New"/>
          <w:sz w:val="20"/>
        </w:rPr>
        <w:t>1. ---</w:t>
      </w:r>
      <w:bookmarkStart w:id="0" w:name="_GoBack"/>
      <w:bookmarkEnd w:id="0"/>
      <w:r>
        <w:rPr>
          <w:rFonts w:ascii="Courier New" w:hAnsi="Courier New"/>
          <w:sz w:val="20"/>
        </w:rPr>
        <w:t>---</w:t>
      </w:r>
      <w:r w:rsidR="00CA54E0">
        <w:rPr>
          <w:rFonts w:ascii="Courier New" w:hAnsi="Courier New"/>
          <w:sz w:val="20"/>
        </w:rPr>
        <w:t>IND- 2020 0487 L-- EN</w:t>
      </w:r>
      <w:r w:rsidR="000D4078">
        <w:rPr>
          <w:rFonts w:ascii="Courier New" w:hAnsi="Courier New"/>
          <w:sz w:val="20"/>
        </w:rPr>
        <w:t>- ------ 20200826 --- --- PROJE</w:t>
      </w:r>
      <w:r w:rsidR="00CA54E0">
        <w:rPr>
          <w:rFonts w:ascii="Courier New" w:hAnsi="Courier New"/>
          <w:sz w:val="20"/>
        </w:rPr>
        <w:t>T</w:t>
      </w:r>
    </w:p>
    <w:p w14:paraId="113F0611" w14:textId="77777777" w:rsidR="006F4B86" w:rsidRPr="002562DE" w:rsidRDefault="006F4B86" w:rsidP="002562DE">
      <w:pPr>
        <w:pStyle w:val="Pa63"/>
        <w:spacing w:before="120" w:line="259" w:lineRule="auto"/>
        <w:jc w:val="both"/>
        <w:rPr>
          <w:rFonts w:asciiTheme="minorHAnsi" w:hAnsiTheme="minorHAnsi" w:cstheme="minorHAnsi"/>
          <w:color w:val="000000"/>
          <w:sz w:val="22"/>
          <w:szCs w:val="22"/>
        </w:rPr>
      </w:pPr>
      <w:r>
        <w:rPr>
          <w:rFonts w:asciiTheme="minorHAnsi" w:hAnsiTheme="minorHAnsi"/>
          <w:b/>
          <w:bCs/>
          <w:color w:val="000000"/>
          <w:sz w:val="22"/>
          <w:szCs w:val="22"/>
        </w:rPr>
        <w:t xml:space="preserve">Law of 21 March 2012 on waste management, amending: </w:t>
      </w:r>
    </w:p>
    <w:p w14:paraId="39D877D8" w14:textId="4D88707C" w:rsidR="006F4B86" w:rsidRPr="002562DE" w:rsidRDefault="006F4B86" w:rsidP="002562DE">
      <w:pPr>
        <w:pStyle w:val="Pa127"/>
        <w:spacing w:before="120" w:line="259" w:lineRule="auto"/>
        <w:ind w:left="567" w:hanging="283"/>
        <w:jc w:val="both"/>
        <w:rPr>
          <w:rFonts w:asciiTheme="minorHAnsi" w:hAnsiTheme="minorHAnsi" w:cstheme="minorHAnsi"/>
          <w:color w:val="000000"/>
          <w:sz w:val="22"/>
          <w:szCs w:val="22"/>
        </w:rPr>
      </w:pPr>
      <w:r>
        <w:rPr>
          <w:rFonts w:asciiTheme="minorHAnsi" w:hAnsiTheme="minorHAnsi"/>
          <w:b/>
          <w:bCs/>
          <w:color w:val="000000"/>
          <w:sz w:val="22"/>
          <w:szCs w:val="22"/>
        </w:rPr>
        <w:t>1.</w:t>
      </w:r>
      <w:r>
        <w:rPr>
          <w:rFonts w:asciiTheme="minorHAnsi" w:hAnsiTheme="minorHAnsi"/>
          <w:b/>
          <w:bCs/>
          <w:color w:val="000000"/>
          <w:sz w:val="22"/>
          <w:szCs w:val="22"/>
        </w:rPr>
        <w:tab/>
        <w:t xml:space="preserve">The Law of 31 May 1999 on the establishment of a fund for the protection of the environment; </w:t>
      </w:r>
    </w:p>
    <w:p w14:paraId="407A5FC0" w14:textId="06501C7E" w:rsidR="006F4B86" w:rsidRPr="002562DE" w:rsidRDefault="006F4B86" w:rsidP="002562DE">
      <w:pPr>
        <w:pStyle w:val="Pa127"/>
        <w:spacing w:before="120" w:line="259" w:lineRule="auto"/>
        <w:ind w:left="567" w:hanging="283"/>
        <w:jc w:val="both"/>
        <w:rPr>
          <w:rFonts w:asciiTheme="minorHAnsi" w:hAnsiTheme="minorHAnsi" w:cstheme="minorHAnsi"/>
          <w:color w:val="000000"/>
          <w:sz w:val="22"/>
          <w:szCs w:val="22"/>
        </w:rPr>
      </w:pPr>
      <w:r>
        <w:rPr>
          <w:rFonts w:asciiTheme="minorHAnsi" w:hAnsiTheme="minorHAnsi"/>
          <w:b/>
          <w:bCs/>
          <w:color w:val="000000"/>
          <w:sz w:val="22"/>
          <w:szCs w:val="22"/>
        </w:rPr>
        <w:t>2.</w:t>
      </w:r>
      <w:r>
        <w:rPr>
          <w:rFonts w:asciiTheme="minorHAnsi" w:hAnsiTheme="minorHAnsi"/>
          <w:b/>
          <w:bCs/>
          <w:color w:val="000000"/>
          <w:sz w:val="22"/>
          <w:szCs w:val="22"/>
        </w:rPr>
        <w:tab/>
        <w:t xml:space="preserve">The Law of 25 March 2005 on the operation and financing of the </w:t>
      </w:r>
      <w:proofErr w:type="spellStart"/>
      <w:r>
        <w:rPr>
          <w:rFonts w:asciiTheme="minorHAnsi" w:hAnsiTheme="minorHAnsi"/>
          <w:b/>
          <w:bCs/>
          <w:color w:val="000000"/>
          <w:sz w:val="22"/>
          <w:szCs w:val="22"/>
        </w:rPr>
        <w:t>SuperDrecksKëscht</w:t>
      </w:r>
      <w:proofErr w:type="spellEnd"/>
      <w:r>
        <w:rPr>
          <w:rFonts w:asciiTheme="minorHAnsi" w:hAnsiTheme="minorHAnsi"/>
          <w:b/>
          <w:bCs/>
          <w:color w:val="000000"/>
          <w:sz w:val="22"/>
          <w:szCs w:val="22"/>
        </w:rPr>
        <w:t xml:space="preserve"> action; </w:t>
      </w:r>
    </w:p>
    <w:p w14:paraId="31B83120" w14:textId="4A61C046" w:rsidR="006F4B86" w:rsidRPr="002562DE" w:rsidRDefault="006F4B86" w:rsidP="002562DE">
      <w:pPr>
        <w:pStyle w:val="Default"/>
        <w:spacing w:before="120" w:line="259" w:lineRule="auto"/>
        <w:ind w:left="567" w:hanging="283"/>
        <w:jc w:val="both"/>
        <w:rPr>
          <w:rFonts w:asciiTheme="minorHAnsi" w:hAnsiTheme="minorHAnsi" w:cstheme="minorHAnsi"/>
          <w:sz w:val="22"/>
          <w:szCs w:val="22"/>
        </w:rPr>
      </w:pPr>
      <w:r>
        <w:rPr>
          <w:rFonts w:asciiTheme="minorHAnsi" w:hAnsiTheme="minorHAnsi"/>
          <w:b/>
          <w:bCs/>
          <w:sz w:val="22"/>
          <w:szCs w:val="22"/>
        </w:rPr>
        <w:t>3.</w:t>
      </w:r>
      <w:r>
        <w:rPr>
          <w:rFonts w:asciiTheme="minorHAnsi" w:hAnsiTheme="minorHAnsi"/>
          <w:b/>
          <w:bCs/>
          <w:sz w:val="22"/>
          <w:szCs w:val="22"/>
        </w:rPr>
        <w:tab/>
        <w:t xml:space="preserve">The Law of 19 December 2008 a) on batteries and accumulators as well as waste batteries and accumulators b) amending the amended Law of 17 June 1994 on the prevention and management of waste; </w:t>
      </w:r>
    </w:p>
    <w:p w14:paraId="02417371" w14:textId="231A279B" w:rsidR="00D11049" w:rsidRPr="002562DE" w:rsidRDefault="006F4B86" w:rsidP="002562DE">
      <w:pPr>
        <w:pStyle w:val="Pa127"/>
        <w:spacing w:before="120" w:line="259" w:lineRule="auto"/>
        <w:ind w:left="567" w:hanging="283"/>
        <w:jc w:val="both"/>
        <w:rPr>
          <w:rFonts w:asciiTheme="minorHAnsi" w:hAnsiTheme="minorHAnsi" w:cstheme="minorHAnsi"/>
          <w:color w:val="000000"/>
          <w:sz w:val="22"/>
          <w:szCs w:val="22"/>
        </w:rPr>
      </w:pPr>
      <w:r>
        <w:rPr>
          <w:rFonts w:asciiTheme="minorHAnsi" w:hAnsiTheme="minorHAnsi"/>
          <w:b/>
          <w:bCs/>
          <w:color w:val="000000"/>
          <w:sz w:val="22"/>
          <w:szCs w:val="22"/>
        </w:rPr>
        <w:t>4.</w:t>
      </w:r>
      <w:r>
        <w:rPr>
          <w:rFonts w:asciiTheme="minorHAnsi" w:hAnsiTheme="minorHAnsi"/>
          <w:b/>
          <w:bCs/>
          <w:color w:val="000000"/>
          <w:sz w:val="22"/>
          <w:szCs w:val="22"/>
        </w:rPr>
        <w:tab/>
        <w:t xml:space="preserve">The Law of 24 May 2011 on services in the internal market, </w:t>
      </w:r>
    </w:p>
    <w:p w14:paraId="23F66F39" w14:textId="77777777" w:rsidR="006F4B86" w:rsidRPr="002562DE" w:rsidRDefault="006F4B86" w:rsidP="002562DE">
      <w:pPr>
        <w:pStyle w:val="Pa32"/>
        <w:spacing w:before="120" w:line="259" w:lineRule="auto"/>
        <w:jc w:val="both"/>
        <w:rPr>
          <w:rFonts w:asciiTheme="minorHAnsi" w:hAnsiTheme="minorHAnsi" w:cstheme="minorHAnsi"/>
          <w:color w:val="000000"/>
          <w:sz w:val="22"/>
          <w:szCs w:val="22"/>
        </w:rPr>
      </w:pPr>
      <w:r>
        <w:rPr>
          <w:rFonts w:asciiTheme="minorHAnsi" w:hAnsiTheme="minorHAnsi"/>
          <w:color w:val="000000"/>
          <w:sz w:val="22"/>
          <w:szCs w:val="22"/>
        </w:rPr>
        <w:t xml:space="preserve">amended by: </w:t>
      </w:r>
    </w:p>
    <w:p w14:paraId="4015A7E4" w14:textId="3D6E278C" w:rsidR="006F4B86" w:rsidRPr="002562DE" w:rsidRDefault="006F4B86" w:rsidP="002562DE">
      <w:pPr>
        <w:pStyle w:val="Pa32"/>
        <w:spacing w:before="120" w:line="259" w:lineRule="auto"/>
        <w:jc w:val="both"/>
        <w:rPr>
          <w:rFonts w:asciiTheme="minorHAnsi" w:hAnsiTheme="minorHAnsi" w:cstheme="minorHAnsi"/>
          <w:color w:val="000000"/>
          <w:sz w:val="22"/>
          <w:szCs w:val="22"/>
        </w:rPr>
      </w:pPr>
      <w:r>
        <w:rPr>
          <w:rFonts w:asciiTheme="minorHAnsi" w:hAnsiTheme="minorHAnsi"/>
          <w:color w:val="000000"/>
          <w:sz w:val="22"/>
          <w:szCs w:val="22"/>
        </w:rPr>
        <w:t xml:space="preserve">the Law of 3 December 2014 (Official Journal A - 225 of 10 December 2014, p. 4 290; parl. doc. 6663); </w:t>
      </w:r>
    </w:p>
    <w:p w14:paraId="19D69991" w14:textId="20B8E427" w:rsidR="006F4B86" w:rsidRPr="002562DE" w:rsidRDefault="006F4B86" w:rsidP="002562DE">
      <w:pPr>
        <w:pStyle w:val="Pa32"/>
        <w:spacing w:before="120" w:line="259" w:lineRule="auto"/>
        <w:jc w:val="both"/>
        <w:rPr>
          <w:rFonts w:asciiTheme="minorHAnsi" w:hAnsiTheme="minorHAnsi" w:cstheme="minorHAnsi"/>
          <w:color w:val="000000"/>
          <w:sz w:val="22"/>
          <w:szCs w:val="22"/>
        </w:rPr>
      </w:pPr>
      <w:r>
        <w:rPr>
          <w:rFonts w:asciiTheme="minorHAnsi" w:hAnsiTheme="minorHAnsi"/>
          <w:color w:val="000000"/>
          <w:sz w:val="22"/>
          <w:szCs w:val="22"/>
        </w:rPr>
        <w:t xml:space="preserve">the Grand-Ducal Regulation of 24 March 2015 (Official Journal A - 60 of 31 March 2015, p. 1 266); </w:t>
      </w:r>
    </w:p>
    <w:p w14:paraId="58CE0AF1" w14:textId="0295257E" w:rsidR="006F4B86" w:rsidRPr="002562DE" w:rsidRDefault="006F4B86" w:rsidP="002562DE">
      <w:pPr>
        <w:pStyle w:val="Pa32"/>
        <w:spacing w:before="120" w:line="259" w:lineRule="auto"/>
        <w:jc w:val="both"/>
        <w:rPr>
          <w:rFonts w:asciiTheme="minorHAnsi" w:hAnsiTheme="minorHAnsi" w:cstheme="minorHAnsi"/>
          <w:color w:val="000000"/>
          <w:sz w:val="22"/>
          <w:szCs w:val="22"/>
        </w:rPr>
      </w:pPr>
      <w:r>
        <w:rPr>
          <w:rFonts w:asciiTheme="minorHAnsi" w:hAnsiTheme="minorHAnsi"/>
          <w:color w:val="000000"/>
          <w:sz w:val="22"/>
          <w:szCs w:val="22"/>
        </w:rPr>
        <w:t xml:space="preserve">the Grand-Ducal Regulation of 24 November 2015 (Official Journal A - 227 of 7 December 2015, p. 4 854; Commission Directive 2015/1127/EU); </w:t>
      </w:r>
    </w:p>
    <w:p w14:paraId="7386B363" w14:textId="2ECBFFA8" w:rsidR="006F4B86" w:rsidRPr="002562DE" w:rsidRDefault="006F4B86" w:rsidP="002562DE">
      <w:pPr>
        <w:pStyle w:val="Pa32"/>
        <w:spacing w:before="120" w:line="259" w:lineRule="auto"/>
        <w:jc w:val="both"/>
        <w:rPr>
          <w:rFonts w:asciiTheme="minorHAnsi" w:hAnsiTheme="minorHAnsi" w:cstheme="minorHAnsi"/>
          <w:color w:val="000000"/>
          <w:sz w:val="22"/>
          <w:szCs w:val="22"/>
        </w:rPr>
      </w:pPr>
      <w:r>
        <w:rPr>
          <w:rFonts w:asciiTheme="minorHAnsi" w:hAnsiTheme="minorHAnsi"/>
          <w:color w:val="000000"/>
          <w:sz w:val="22"/>
          <w:szCs w:val="22"/>
        </w:rPr>
        <w:t>the Law of 18 December 2015 (Official Journal A - 256 of 28 December 2015, p. 6 210; parl. doc. 6771);</w:t>
      </w:r>
    </w:p>
    <w:p w14:paraId="119CD621" w14:textId="77777777" w:rsidR="00D11049" w:rsidRPr="002562DE" w:rsidRDefault="006F4B86" w:rsidP="002562DE">
      <w:pPr>
        <w:pStyle w:val="Pa32"/>
        <w:spacing w:before="120" w:line="259" w:lineRule="auto"/>
        <w:jc w:val="both"/>
        <w:rPr>
          <w:rFonts w:asciiTheme="minorHAnsi" w:hAnsiTheme="minorHAnsi" w:cstheme="minorHAnsi"/>
          <w:color w:val="000000"/>
          <w:sz w:val="22"/>
          <w:szCs w:val="22"/>
        </w:rPr>
      </w:pPr>
      <w:r>
        <w:rPr>
          <w:rFonts w:asciiTheme="minorHAnsi" w:hAnsiTheme="minorHAnsi"/>
          <w:color w:val="000000"/>
          <w:sz w:val="22"/>
          <w:szCs w:val="22"/>
        </w:rPr>
        <w:t>the Law of XXX</w:t>
      </w:r>
    </w:p>
    <w:p w14:paraId="48CF5886" w14:textId="77777777" w:rsidR="00D11049" w:rsidRPr="002562DE" w:rsidRDefault="006F4B86" w:rsidP="002562DE">
      <w:pPr>
        <w:pStyle w:val="Pa13"/>
        <w:keepNext/>
        <w:keepLines/>
        <w:spacing w:before="120" w:line="259" w:lineRule="auto"/>
        <w:jc w:val="center"/>
        <w:rPr>
          <w:rFonts w:asciiTheme="minorHAnsi" w:hAnsiTheme="minorHAnsi" w:cstheme="minorHAnsi"/>
          <w:color w:val="000000"/>
          <w:sz w:val="22"/>
          <w:szCs w:val="22"/>
        </w:rPr>
      </w:pPr>
      <w:r>
        <w:rPr>
          <w:rFonts w:asciiTheme="minorHAnsi" w:hAnsiTheme="minorHAnsi"/>
          <w:b/>
          <w:bCs/>
          <w:color w:val="000000"/>
          <w:sz w:val="22"/>
          <w:szCs w:val="22"/>
        </w:rPr>
        <w:t xml:space="preserve">Text coordinated on 3 July 2020 </w:t>
      </w:r>
    </w:p>
    <w:p w14:paraId="5583F0C8" w14:textId="77777777" w:rsidR="00D11049" w:rsidRPr="002562DE" w:rsidRDefault="006F4B86" w:rsidP="002562DE">
      <w:pPr>
        <w:pStyle w:val="Pa13"/>
        <w:keepNext/>
        <w:keepLines/>
        <w:spacing w:before="120" w:line="259" w:lineRule="auto"/>
        <w:jc w:val="center"/>
        <w:rPr>
          <w:rFonts w:asciiTheme="minorHAnsi" w:hAnsiTheme="minorHAnsi" w:cstheme="minorHAnsi"/>
          <w:color w:val="000000"/>
          <w:sz w:val="22"/>
          <w:szCs w:val="22"/>
        </w:rPr>
      </w:pPr>
      <w:r>
        <w:rPr>
          <w:rFonts w:asciiTheme="minorHAnsi" w:hAnsiTheme="minorHAnsi"/>
          <w:b/>
          <w:bCs/>
          <w:color w:val="000000"/>
          <w:sz w:val="22"/>
          <w:szCs w:val="22"/>
        </w:rPr>
        <w:t xml:space="preserve">Chapter I. - Subject matter, scope, competences and definitions </w:t>
      </w:r>
    </w:p>
    <w:p w14:paraId="41B91C45" w14:textId="77777777" w:rsidR="006F4B86" w:rsidRPr="002562DE" w:rsidRDefault="006F4B86" w:rsidP="002562DE">
      <w:pPr>
        <w:pStyle w:val="Pa17"/>
        <w:keepNext/>
        <w:keepLines/>
        <w:spacing w:before="120" w:line="259" w:lineRule="auto"/>
        <w:ind w:firstLine="220"/>
        <w:jc w:val="both"/>
        <w:rPr>
          <w:rFonts w:asciiTheme="minorHAnsi" w:hAnsiTheme="minorHAnsi" w:cstheme="minorHAnsi"/>
          <w:color w:val="000000"/>
          <w:sz w:val="22"/>
          <w:szCs w:val="22"/>
        </w:rPr>
      </w:pPr>
      <w:r>
        <w:rPr>
          <w:rFonts w:asciiTheme="minorHAnsi" w:hAnsiTheme="minorHAnsi"/>
          <w:b/>
          <w:bCs/>
          <w:color w:val="000000"/>
          <w:sz w:val="22"/>
          <w:szCs w:val="22"/>
        </w:rPr>
        <w:t>Article 1. Subject matter and scope</w:t>
      </w:r>
      <w:r>
        <w:rPr>
          <w:rFonts w:asciiTheme="minorHAnsi" w:hAnsiTheme="minorHAnsi"/>
          <w:color w:val="000000"/>
          <w:sz w:val="22"/>
          <w:szCs w:val="22"/>
        </w:rPr>
        <w:t xml:space="preserve"> </w:t>
      </w:r>
    </w:p>
    <w:p w14:paraId="757E6751" w14:textId="77777777" w:rsidR="00497094" w:rsidRPr="002562DE" w:rsidRDefault="006F4B86" w:rsidP="002562DE">
      <w:pPr>
        <w:pStyle w:val="Pa99"/>
        <w:spacing w:before="120" w:line="259" w:lineRule="auto"/>
        <w:ind w:firstLine="220"/>
        <w:jc w:val="both"/>
        <w:rPr>
          <w:rFonts w:asciiTheme="minorHAnsi" w:hAnsiTheme="minorHAnsi" w:cstheme="minorHAnsi"/>
          <w:color w:val="000000"/>
          <w:sz w:val="22"/>
          <w:szCs w:val="22"/>
        </w:rPr>
      </w:pPr>
      <w:r>
        <w:rPr>
          <w:rFonts w:asciiTheme="minorHAnsi" w:hAnsiTheme="minorHAnsi"/>
          <w:color w:val="000000"/>
          <w:sz w:val="22"/>
          <w:szCs w:val="22"/>
        </w:rPr>
        <w:t>This Law lays down measures to protect the environment and human health by preventing or reducing the generation of waste, the adverse impacts of the generation and management of waste and by reducing overall impacts of resource use and improving the efficiency of such use, which are crucial for the transition to a circular economy and for guaranteeing the Union’s long-term competitiveness.</w:t>
      </w:r>
    </w:p>
    <w:p w14:paraId="0D4E8FFB" w14:textId="77777777" w:rsidR="006F4B86" w:rsidRPr="002562DE" w:rsidRDefault="006F4B86" w:rsidP="002562DE">
      <w:pPr>
        <w:pStyle w:val="Pa99"/>
        <w:keepNext/>
        <w:keepLines/>
        <w:spacing w:before="120" w:line="259" w:lineRule="auto"/>
        <w:ind w:firstLine="220"/>
        <w:jc w:val="both"/>
        <w:rPr>
          <w:rFonts w:asciiTheme="minorHAnsi" w:hAnsiTheme="minorHAnsi" w:cstheme="minorHAnsi"/>
          <w:color w:val="000000"/>
          <w:sz w:val="22"/>
          <w:szCs w:val="22"/>
        </w:rPr>
      </w:pPr>
      <w:r>
        <w:rPr>
          <w:rFonts w:asciiTheme="minorHAnsi" w:hAnsiTheme="minorHAnsi"/>
          <w:b/>
          <w:bCs/>
          <w:color w:val="000000"/>
          <w:sz w:val="22"/>
          <w:szCs w:val="22"/>
        </w:rPr>
        <w:t xml:space="preserve">Article 2. Exclusions from the scope </w:t>
      </w:r>
    </w:p>
    <w:p w14:paraId="19F645E9" w14:textId="77777777" w:rsidR="00D11049" w:rsidRPr="002562DE" w:rsidRDefault="006F4B86" w:rsidP="002562DE">
      <w:pPr>
        <w:pStyle w:val="Pa22"/>
        <w:keepNext/>
        <w:keepLines/>
        <w:spacing w:before="120" w:line="259" w:lineRule="auto"/>
        <w:ind w:left="560" w:hanging="340"/>
        <w:jc w:val="both"/>
        <w:rPr>
          <w:rFonts w:asciiTheme="minorHAnsi" w:hAnsiTheme="minorHAnsi" w:cstheme="minorHAnsi"/>
          <w:color w:val="000000"/>
          <w:sz w:val="22"/>
          <w:szCs w:val="22"/>
        </w:rPr>
      </w:pPr>
      <w:r>
        <w:rPr>
          <w:rFonts w:asciiTheme="minorHAnsi" w:hAnsiTheme="minorHAnsi"/>
          <w:color w:val="000000"/>
          <w:sz w:val="22"/>
          <w:szCs w:val="22"/>
        </w:rPr>
        <w:t>(1)</w:t>
      </w:r>
      <w:r>
        <w:rPr>
          <w:rFonts w:asciiTheme="minorHAnsi" w:hAnsiTheme="minorHAnsi"/>
          <w:color w:val="000000"/>
          <w:sz w:val="22"/>
          <w:szCs w:val="22"/>
        </w:rPr>
        <w:tab/>
        <w:t xml:space="preserve">The following shall be excluded from the scope of this Law: </w:t>
      </w:r>
    </w:p>
    <w:p w14:paraId="17E4B830" w14:textId="77777777" w:rsidR="006F4B86" w:rsidRPr="002562DE" w:rsidRDefault="006F4B86" w:rsidP="002562DE">
      <w:pPr>
        <w:pStyle w:val="Pa184"/>
        <w:spacing w:before="120" w:line="259" w:lineRule="auto"/>
        <w:ind w:left="851" w:hanging="284"/>
        <w:jc w:val="both"/>
        <w:rPr>
          <w:rFonts w:asciiTheme="minorHAnsi" w:hAnsiTheme="minorHAnsi" w:cstheme="minorHAnsi"/>
          <w:color w:val="000000"/>
          <w:sz w:val="22"/>
          <w:szCs w:val="22"/>
        </w:rPr>
      </w:pPr>
      <w:r>
        <w:rPr>
          <w:rFonts w:asciiTheme="minorHAnsi" w:hAnsiTheme="minorHAnsi"/>
          <w:color w:val="000000"/>
          <w:sz w:val="22"/>
          <w:szCs w:val="22"/>
        </w:rPr>
        <w:t>a)</w:t>
      </w:r>
      <w:r>
        <w:rPr>
          <w:rFonts w:asciiTheme="minorHAnsi" w:hAnsiTheme="minorHAnsi"/>
          <w:color w:val="000000"/>
          <w:sz w:val="22"/>
          <w:szCs w:val="22"/>
        </w:rPr>
        <w:tab/>
        <w:t>gaseous effluents emitted into the atmosphere and the carbon dioxide captured and transported with a view to geological storage; their storage in geological formations in accordance with Directive 2009/31/EC of the European Parliament and of the Council of 23 April 2009 on the geological storage of carbon dioxide and amending Council Directive 85/337/EEC, Directives 2000/60/EC, 2001/80/EC, 2004/35/EC, 2006/12/EC and 2008/1/EC and Regulation (EC) No 1013/2006 of the European Parliament and of the Council or excluded from the scope of said Directive by virtue of Article 2(2) thereof;</w:t>
      </w:r>
    </w:p>
    <w:p w14:paraId="3C7ADA49" w14:textId="77777777" w:rsidR="006F4B86" w:rsidRPr="002562DE" w:rsidRDefault="006F4B86" w:rsidP="002562DE">
      <w:pPr>
        <w:pStyle w:val="Pa184"/>
        <w:spacing w:before="120" w:line="259" w:lineRule="auto"/>
        <w:ind w:left="851" w:hanging="284"/>
        <w:jc w:val="both"/>
        <w:rPr>
          <w:rFonts w:asciiTheme="minorHAnsi" w:hAnsiTheme="minorHAnsi" w:cstheme="minorHAnsi"/>
          <w:color w:val="000000"/>
          <w:sz w:val="22"/>
          <w:szCs w:val="22"/>
        </w:rPr>
      </w:pPr>
      <w:r>
        <w:rPr>
          <w:rFonts w:asciiTheme="minorHAnsi" w:hAnsiTheme="minorHAnsi"/>
          <w:color w:val="000000"/>
          <w:sz w:val="22"/>
          <w:szCs w:val="22"/>
        </w:rPr>
        <w:t>b)</w:t>
      </w:r>
      <w:r>
        <w:rPr>
          <w:rFonts w:asciiTheme="minorHAnsi" w:hAnsiTheme="minorHAnsi"/>
          <w:color w:val="000000"/>
          <w:sz w:val="22"/>
          <w:szCs w:val="22"/>
        </w:rPr>
        <w:tab/>
        <w:t xml:space="preserve">uncontaminated soil and other naturally occurring material excavated in the course of construction activities where it is certain that the material will be used for the purposes of construction in its natural state on the site from which it was excavated; </w:t>
      </w:r>
    </w:p>
    <w:p w14:paraId="5014FBFC" w14:textId="77777777" w:rsidR="006F4B86" w:rsidRPr="002562DE" w:rsidRDefault="006F4B86" w:rsidP="002562DE">
      <w:pPr>
        <w:pStyle w:val="Pa184"/>
        <w:spacing w:before="120" w:line="259" w:lineRule="auto"/>
        <w:ind w:left="851" w:hanging="284"/>
        <w:jc w:val="both"/>
        <w:rPr>
          <w:rFonts w:asciiTheme="minorHAnsi" w:hAnsiTheme="minorHAnsi" w:cstheme="minorHAnsi"/>
          <w:color w:val="000000"/>
          <w:sz w:val="22"/>
          <w:szCs w:val="22"/>
        </w:rPr>
      </w:pPr>
      <w:r>
        <w:rPr>
          <w:rFonts w:asciiTheme="minorHAnsi" w:hAnsiTheme="minorHAnsi"/>
          <w:color w:val="000000"/>
          <w:sz w:val="22"/>
          <w:szCs w:val="22"/>
        </w:rPr>
        <w:t>c)</w:t>
      </w:r>
      <w:r>
        <w:rPr>
          <w:rFonts w:asciiTheme="minorHAnsi" w:hAnsiTheme="minorHAnsi"/>
          <w:color w:val="000000"/>
          <w:sz w:val="22"/>
          <w:szCs w:val="22"/>
        </w:rPr>
        <w:tab/>
        <w:t xml:space="preserve">radioactive waste; </w:t>
      </w:r>
    </w:p>
    <w:p w14:paraId="5013C7BD" w14:textId="77777777" w:rsidR="006F4B86" w:rsidRPr="002562DE" w:rsidRDefault="006F4B86" w:rsidP="002562DE">
      <w:pPr>
        <w:pStyle w:val="Pa184"/>
        <w:spacing w:before="120" w:line="259" w:lineRule="auto"/>
        <w:ind w:left="851" w:hanging="284"/>
        <w:jc w:val="both"/>
        <w:rPr>
          <w:rFonts w:asciiTheme="minorHAnsi" w:hAnsiTheme="minorHAnsi" w:cstheme="minorHAnsi"/>
          <w:color w:val="000000"/>
          <w:sz w:val="22"/>
          <w:szCs w:val="22"/>
        </w:rPr>
      </w:pPr>
      <w:r>
        <w:rPr>
          <w:rFonts w:asciiTheme="minorHAnsi" w:hAnsiTheme="minorHAnsi"/>
          <w:color w:val="000000"/>
          <w:sz w:val="22"/>
          <w:szCs w:val="22"/>
        </w:rPr>
        <w:t>d)</w:t>
      </w:r>
      <w:r>
        <w:rPr>
          <w:rFonts w:asciiTheme="minorHAnsi" w:hAnsiTheme="minorHAnsi"/>
          <w:color w:val="000000"/>
          <w:sz w:val="22"/>
          <w:szCs w:val="22"/>
        </w:rPr>
        <w:tab/>
        <w:t xml:space="preserve">decommissioned explosives; </w:t>
      </w:r>
    </w:p>
    <w:p w14:paraId="21E28BA8" w14:textId="77777777" w:rsidR="006F4B86" w:rsidRPr="002562DE" w:rsidRDefault="006F4B86" w:rsidP="002562DE">
      <w:pPr>
        <w:pStyle w:val="Pa184"/>
        <w:spacing w:before="120" w:line="259" w:lineRule="auto"/>
        <w:ind w:left="851" w:hanging="284"/>
        <w:jc w:val="both"/>
        <w:rPr>
          <w:rFonts w:asciiTheme="minorHAnsi" w:hAnsiTheme="minorHAnsi" w:cstheme="minorHAnsi"/>
          <w:color w:val="000000"/>
          <w:sz w:val="22"/>
          <w:szCs w:val="22"/>
        </w:rPr>
      </w:pPr>
      <w:r>
        <w:rPr>
          <w:rFonts w:asciiTheme="minorHAnsi" w:hAnsiTheme="minorHAnsi"/>
          <w:color w:val="000000"/>
          <w:sz w:val="22"/>
          <w:szCs w:val="22"/>
        </w:rPr>
        <w:lastRenderedPageBreak/>
        <w:t>e)</w:t>
      </w:r>
      <w:r>
        <w:rPr>
          <w:rFonts w:asciiTheme="minorHAnsi" w:hAnsiTheme="minorHAnsi"/>
          <w:color w:val="000000"/>
          <w:sz w:val="22"/>
          <w:szCs w:val="22"/>
        </w:rPr>
        <w:tab/>
        <w:t>faecal material, provided that it is not covered by paragraph (3), b), straw and other natural non-hazardous agricultural or forestry material used in farming, forestry or for the production of energy from such biomass through processes or methods which do not harm the environment or endanger human health;</w:t>
      </w:r>
    </w:p>
    <w:p w14:paraId="0B147863" w14:textId="77777777" w:rsidR="006F4B86" w:rsidRPr="002562DE" w:rsidRDefault="006F4B86" w:rsidP="002562DE">
      <w:pPr>
        <w:pStyle w:val="Pa184"/>
        <w:spacing w:before="120" w:line="259" w:lineRule="auto"/>
        <w:ind w:left="851" w:hanging="284"/>
        <w:jc w:val="both"/>
        <w:rPr>
          <w:rFonts w:asciiTheme="minorHAnsi" w:hAnsiTheme="minorHAnsi" w:cstheme="minorHAnsi"/>
          <w:color w:val="000000"/>
          <w:sz w:val="22"/>
          <w:szCs w:val="22"/>
        </w:rPr>
      </w:pPr>
      <w:r>
        <w:rPr>
          <w:rFonts w:asciiTheme="minorHAnsi" w:hAnsiTheme="minorHAnsi"/>
          <w:color w:val="000000"/>
          <w:sz w:val="22"/>
          <w:szCs w:val="22"/>
        </w:rPr>
        <w:t>f)</w:t>
      </w:r>
      <w:r>
        <w:rPr>
          <w:rFonts w:asciiTheme="minorHAnsi" w:hAnsiTheme="minorHAnsi"/>
          <w:color w:val="000000"/>
          <w:sz w:val="22"/>
          <w:szCs w:val="22"/>
        </w:rPr>
        <w:tab/>
        <w:t>uncontaminated soils in situ;</w:t>
      </w:r>
    </w:p>
    <w:p w14:paraId="2B5B24F7" w14:textId="77777777" w:rsidR="00D11049" w:rsidRPr="002562DE" w:rsidRDefault="006F4B86" w:rsidP="002562DE">
      <w:pPr>
        <w:pStyle w:val="Pa184"/>
        <w:spacing w:before="120" w:line="259" w:lineRule="auto"/>
        <w:ind w:left="851" w:hanging="284"/>
        <w:jc w:val="both"/>
        <w:rPr>
          <w:rFonts w:asciiTheme="minorHAnsi" w:hAnsiTheme="minorHAnsi" w:cstheme="minorHAnsi"/>
          <w:color w:val="000000"/>
          <w:sz w:val="22"/>
          <w:szCs w:val="22"/>
        </w:rPr>
      </w:pPr>
      <w:r>
        <w:rPr>
          <w:rFonts w:asciiTheme="minorHAnsi" w:hAnsiTheme="minorHAnsi"/>
          <w:color w:val="000000"/>
          <w:sz w:val="22"/>
          <w:szCs w:val="22"/>
        </w:rPr>
        <w:t>g)</w:t>
      </w:r>
      <w:r>
        <w:rPr>
          <w:rFonts w:asciiTheme="minorHAnsi" w:hAnsiTheme="minorHAnsi"/>
          <w:color w:val="000000"/>
          <w:sz w:val="22"/>
          <w:szCs w:val="22"/>
        </w:rPr>
        <w:tab/>
        <w:t>buildings permanently connected with land.</w:t>
      </w:r>
    </w:p>
    <w:p w14:paraId="62A5D7A4" w14:textId="77777777" w:rsidR="006F4B86" w:rsidRPr="002562DE" w:rsidRDefault="006F4B86" w:rsidP="002562DE">
      <w:pPr>
        <w:pStyle w:val="Pa22"/>
        <w:keepNext/>
        <w:keepLines/>
        <w:spacing w:before="120" w:line="259" w:lineRule="auto"/>
        <w:ind w:left="560" w:hanging="340"/>
        <w:jc w:val="both"/>
        <w:rPr>
          <w:rFonts w:asciiTheme="minorHAnsi" w:hAnsiTheme="minorHAnsi" w:cstheme="minorHAnsi"/>
          <w:color w:val="000000"/>
          <w:sz w:val="22"/>
          <w:szCs w:val="22"/>
        </w:rPr>
      </w:pPr>
      <w:r>
        <w:rPr>
          <w:rFonts w:asciiTheme="minorHAnsi" w:hAnsiTheme="minorHAnsi"/>
          <w:color w:val="000000"/>
          <w:sz w:val="22"/>
          <w:szCs w:val="22"/>
        </w:rPr>
        <w:t>(3)</w:t>
      </w:r>
      <w:r>
        <w:rPr>
          <w:rFonts w:asciiTheme="minorHAnsi" w:hAnsiTheme="minorHAnsi"/>
          <w:color w:val="000000"/>
          <w:sz w:val="22"/>
          <w:szCs w:val="22"/>
        </w:rPr>
        <w:tab/>
        <w:t xml:space="preserve">The following shall be excluded from the scope of this Law to the extent that they are already covered by other legal or regulatory provisions: </w:t>
      </w:r>
    </w:p>
    <w:p w14:paraId="0F4EAC76" w14:textId="77777777" w:rsidR="006F4B86" w:rsidRPr="002562DE" w:rsidRDefault="006F4B86" w:rsidP="002562DE">
      <w:pPr>
        <w:pStyle w:val="Pa184"/>
        <w:spacing w:before="120" w:line="259" w:lineRule="auto"/>
        <w:ind w:left="851" w:hanging="284"/>
        <w:jc w:val="both"/>
        <w:rPr>
          <w:rFonts w:asciiTheme="minorHAnsi" w:hAnsiTheme="minorHAnsi" w:cstheme="minorHAnsi"/>
          <w:color w:val="000000"/>
          <w:sz w:val="22"/>
          <w:szCs w:val="22"/>
        </w:rPr>
      </w:pPr>
      <w:r>
        <w:rPr>
          <w:rFonts w:asciiTheme="minorHAnsi" w:hAnsiTheme="minorHAnsi"/>
          <w:color w:val="000000"/>
          <w:sz w:val="22"/>
          <w:szCs w:val="22"/>
        </w:rPr>
        <w:t>a)</w:t>
      </w:r>
      <w:r>
        <w:rPr>
          <w:rFonts w:asciiTheme="minorHAnsi" w:hAnsiTheme="minorHAnsi"/>
          <w:color w:val="000000"/>
          <w:sz w:val="22"/>
          <w:szCs w:val="22"/>
        </w:rPr>
        <w:tab/>
        <w:t xml:space="preserve">waste waters; </w:t>
      </w:r>
    </w:p>
    <w:p w14:paraId="583AE456" w14:textId="77777777" w:rsidR="006F4B86" w:rsidRPr="002562DE" w:rsidRDefault="006F4B86" w:rsidP="002562DE">
      <w:pPr>
        <w:pStyle w:val="Pa184"/>
        <w:spacing w:before="120" w:line="259" w:lineRule="auto"/>
        <w:ind w:left="851" w:hanging="284"/>
        <w:jc w:val="both"/>
        <w:rPr>
          <w:rFonts w:asciiTheme="minorHAnsi" w:hAnsiTheme="minorHAnsi" w:cstheme="minorHAnsi"/>
          <w:color w:val="000000"/>
          <w:sz w:val="22"/>
          <w:szCs w:val="22"/>
        </w:rPr>
      </w:pPr>
      <w:r>
        <w:rPr>
          <w:rFonts w:asciiTheme="minorHAnsi" w:hAnsiTheme="minorHAnsi"/>
          <w:color w:val="000000"/>
          <w:sz w:val="22"/>
          <w:szCs w:val="22"/>
        </w:rPr>
        <w:t>b)</w:t>
      </w:r>
      <w:r>
        <w:rPr>
          <w:rFonts w:asciiTheme="minorHAnsi" w:hAnsiTheme="minorHAnsi"/>
          <w:color w:val="000000"/>
          <w:sz w:val="22"/>
          <w:szCs w:val="22"/>
        </w:rPr>
        <w:tab/>
        <w:t xml:space="preserve">animal by-products including processed products covered by European (EU) regulations laying down health rules concerning animal by-products not intended for human consumption, with the exception of those destined for incineration, landfill or use in a biogas or composting plant; </w:t>
      </w:r>
    </w:p>
    <w:p w14:paraId="66569D4B" w14:textId="77777777" w:rsidR="006F4B86" w:rsidRPr="002562DE" w:rsidRDefault="006F4B86" w:rsidP="002562DE">
      <w:pPr>
        <w:pStyle w:val="Pa184"/>
        <w:spacing w:before="120" w:line="259" w:lineRule="auto"/>
        <w:ind w:left="851" w:hanging="284"/>
        <w:jc w:val="both"/>
        <w:rPr>
          <w:rFonts w:asciiTheme="minorHAnsi" w:hAnsiTheme="minorHAnsi" w:cstheme="minorHAnsi"/>
          <w:color w:val="000000"/>
          <w:sz w:val="22"/>
          <w:szCs w:val="22"/>
        </w:rPr>
      </w:pPr>
      <w:r>
        <w:rPr>
          <w:rFonts w:asciiTheme="minorHAnsi" w:hAnsiTheme="minorHAnsi"/>
          <w:color w:val="000000"/>
          <w:sz w:val="22"/>
          <w:szCs w:val="22"/>
        </w:rPr>
        <w:t>c)</w:t>
      </w:r>
      <w:r>
        <w:rPr>
          <w:rFonts w:asciiTheme="minorHAnsi" w:hAnsiTheme="minorHAnsi"/>
          <w:color w:val="000000"/>
          <w:sz w:val="22"/>
          <w:szCs w:val="22"/>
        </w:rPr>
        <w:tab/>
        <w:t xml:space="preserve">carcasses of animals that have died other than by being slaughtered, including animals killed to eradicate epizootic diseases, and that have been disposed of in accordance with European (EU) regulations laying down health rules applicable to animal by-products and derived products not intended for human consumption; </w:t>
      </w:r>
    </w:p>
    <w:p w14:paraId="23DD2F39" w14:textId="77777777" w:rsidR="006F4B86" w:rsidRPr="002562DE" w:rsidRDefault="006F4B86" w:rsidP="002562DE">
      <w:pPr>
        <w:pStyle w:val="Pa184"/>
        <w:spacing w:before="120" w:line="259" w:lineRule="auto"/>
        <w:ind w:left="851" w:hanging="284"/>
        <w:jc w:val="both"/>
        <w:rPr>
          <w:rFonts w:asciiTheme="minorHAnsi" w:hAnsiTheme="minorHAnsi" w:cstheme="minorHAnsi"/>
          <w:sz w:val="22"/>
          <w:szCs w:val="22"/>
        </w:rPr>
      </w:pPr>
      <w:r>
        <w:rPr>
          <w:rFonts w:asciiTheme="minorHAnsi" w:hAnsiTheme="minorHAnsi"/>
          <w:sz w:val="22"/>
          <w:szCs w:val="22"/>
        </w:rPr>
        <w:t>d)</w:t>
      </w:r>
      <w:r>
        <w:rPr>
          <w:rFonts w:asciiTheme="minorHAnsi" w:hAnsiTheme="minorHAnsi"/>
          <w:sz w:val="22"/>
          <w:szCs w:val="22"/>
        </w:rPr>
        <w:tab/>
        <w:t xml:space="preserve">waste resulting from prospecting, extraction, treatment and storage of mineral resources and the working of quarries covered by the Law of 26 November 2008 on the management of waste from extractive industries. </w:t>
      </w:r>
    </w:p>
    <w:p w14:paraId="7769638A" w14:textId="77777777" w:rsidR="006F4B86" w:rsidRPr="002562DE" w:rsidRDefault="006F4B86" w:rsidP="002562DE">
      <w:pPr>
        <w:pStyle w:val="Pa184"/>
        <w:spacing w:before="120" w:line="259" w:lineRule="auto"/>
        <w:ind w:left="851" w:hanging="284"/>
        <w:jc w:val="both"/>
        <w:rPr>
          <w:rFonts w:asciiTheme="minorHAnsi" w:eastAsia="Calibri" w:hAnsiTheme="minorHAnsi" w:cs="TimesLTStd-Roman"/>
          <w:sz w:val="22"/>
          <w:szCs w:val="22"/>
        </w:rPr>
      </w:pPr>
      <w:r>
        <w:rPr>
          <w:rFonts w:asciiTheme="minorHAnsi" w:hAnsiTheme="minorHAnsi"/>
          <w:sz w:val="22"/>
          <w:szCs w:val="22"/>
        </w:rPr>
        <w:t>e)</w:t>
      </w:r>
      <w:r>
        <w:rPr>
          <w:rFonts w:asciiTheme="minorHAnsi" w:hAnsiTheme="minorHAnsi"/>
          <w:sz w:val="22"/>
          <w:szCs w:val="22"/>
        </w:rPr>
        <w:tab/>
        <w:t>substances that are destined for use as feed materials as defined in point (g) of Article 3(2) of Regulation (EC) No 767/2009 of the European Parliament and of the Council of 13 July 2009 on the placing on the market and use of feed, amending Regulation (EC) No 1831/2003 of the European Parliament and of the Council and repealing Council Directive 79/373/EEC, Directive 80/511/EEC of the Commission, Directives 82/471/EEC, 83/228/EEC, 93/74/EEC, 93/113/EC and 96/25/EC of the Council, as well as Commission Decision 2004/217/EC (OJ L229, 1.9.2009, p. 1) and which do not consist of animal by-products or contain animal by-products. </w:t>
      </w:r>
    </w:p>
    <w:p w14:paraId="211C8A10" w14:textId="77777777" w:rsidR="00D11049" w:rsidRPr="002562DE" w:rsidRDefault="006F4B86" w:rsidP="002562DE">
      <w:pPr>
        <w:pStyle w:val="Pa184"/>
        <w:spacing w:before="120" w:line="259" w:lineRule="auto"/>
        <w:ind w:left="851" w:hanging="284"/>
        <w:jc w:val="both"/>
        <w:rPr>
          <w:rFonts w:asciiTheme="minorHAnsi" w:eastAsia="Calibri" w:hAnsiTheme="minorHAnsi" w:cs="TimesLTStd-Roman"/>
          <w:sz w:val="22"/>
          <w:szCs w:val="22"/>
        </w:rPr>
      </w:pPr>
      <w:r>
        <w:rPr>
          <w:rFonts w:asciiTheme="minorHAnsi" w:hAnsiTheme="minorHAnsi"/>
          <w:sz w:val="22"/>
          <w:szCs w:val="22"/>
        </w:rPr>
        <w:t>f)</w:t>
      </w:r>
      <w:r>
        <w:rPr>
          <w:rFonts w:asciiTheme="minorHAnsi" w:hAnsiTheme="minorHAnsi"/>
          <w:sz w:val="22"/>
          <w:szCs w:val="22"/>
        </w:rPr>
        <w:tab/>
        <w:t>contaminated soils in situ.</w:t>
      </w:r>
    </w:p>
    <w:p w14:paraId="5EE95510" w14:textId="77777777" w:rsidR="006F4B86" w:rsidRPr="002562DE" w:rsidRDefault="006F4B86" w:rsidP="002562DE">
      <w:pPr>
        <w:pStyle w:val="Pa22"/>
        <w:spacing w:before="120" w:line="259" w:lineRule="auto"/>
        <w:ind w:left="560" w:hanging="340"/>
        <w:jc w:val="both"/>
        <w:rPr>
          <w:rFonts w:asciiTheme="minorHAnsi" w:hAnsiTheme="minorHAnsi" w:cstheme="minorHAnsi"/>
          <w:color w:val="000000"/>
          <w:sz w:val="22"/>
          <w:szCs w:val="22"/>
        </w:rPr>
      </w:pPr>
      <w:r>
        <w:rPr>
          <w:rFonts w:asciiTheme="minorHAnsi" w:hAnsiTheme="minorHAnsi"/>
          <w:color w:val="000000"/>
          <w:sz w:val="22"/>
          <w:szCs w:val="22"/>
        </w:rPr>
        <w:t>(4) Without prejudice to the obligations provided for in other legal or regulatory provisions, sediments relocated inside surface waters for the purpose of managing waters and waterways or of preventing floods or mitigating the effects of floods and droughts or land reclamation shall be excluded from the scope of this Law if it is proved that the sediments are non-hazardous.</w:t>
      </w:r>
    </w:p>
    <w:p w14:paraId="38712B11" w14:textId="77777777" w:rsidR="006F4B86" w:rsidRPr="002562DE" w:rsidRDefault="006F4B86" w:rsidP="002562DE">
      <w:pPr>
        <w:pStyle w:val="Pa99"/>
        <w:keepNext/>
        <w:keepLines/>
        <w:spacing w:before="120" w:line="259" w:lineRule="auto"/>
        <w:ind w:firstLine="220"/>
        <w:jc w:val="both"/>
        <w:rPr>
          <w:rFonts w:asciiTheme="minorHAnsi" w:hAnsiTheme="minorHAnsi" w:cstheme="minorHAnsi"/>
          <w:color w:val="000000"/>
          <w:sz w:val="22"/>
          <w:szCs w:val="22"/>
        </w:rPr>
      </w:pPr>
      <w:r>
        <w:rPr>
          <w:rFonts w:asciiTheme="minorHAnsi" w:hAnsiTheme="minorHAnsi"/>
          <w:b/>
          <w:bCs/>
          <w:color w:val="000000"/>
          <w:sz w:val="22"/>
          <w:szCs w:val="22"/>
        </w:rPr>
        <w:t xml:space="preserve">Article 3. Competences </w:t>
      </w:r>
    </w:p>
    <w:p w14:paraId="688E065D" w14:textId="77777777" w:rsidR="006F4B86" w:rsidRPr="002562DE" w:rsidRDefault="006F4B86" w:rsidP="002562DE">
      <w:pPr>
        <w:pStyle w:val="Pa17"/>
        <w:keepNext/>
        <w:keepLines/>
        <w:spacing w:before="120" w:line="259" w:lineRule="auto"/>
        <w:ind w:firstLine="220"/>
        <w:jc w:val="both"/>
        <w:rPr>
          <w:rFonts w:asciiTheme="minorHAnsi" w:hAnsiTheme="minorHAnsi" w:cstheme="minorHAnsi"/>
          <w:color w:val="000000"/>
          <w:sz w:val="22"/>
          <w:szCs w:val="22"/>
        </w:rPr>
      </w:pPr>
      <w:r>
        <w:rPr>
          <w:rFonts w:asciiTheme="minorHAnsi" w:hAnsiTheme="minorHAnsi"/>
          <w:color w:val="000000"/>
          <w:sz w:val="22"/>
          <w:szCs w:val="22"/>
        </w:rPr>
        <w:t xml:space="preserve">For the purposes of this Law: </w:t>
      </w:r>
    </w:p>
    <w:p w14:paraId="2B96F9CC" w14:textId="77777777" w:rsidR="006F4B86" w:rsidRPr="002562DE" w:rsidRDefault="006F4B86" w:rsidP="002562DE">
      <w:pPr>
        <w:pStyle w:val="Pa22"/>
        <w:spacing w:before="120" w:line="259" w:lineRule="auto"/>
        <w:ind w:left="560" w:hanging="340"/>
        <w:jc w:val="both"/>
        <w:rPr>
          <w:rFonts w:asciiTheme="minorHAnsi" w:hAnsiTheme="minorHAnsi" w:cstheme="minorHAnsi"/>
          <w:color w:val="000000"/>
          <w:sz w:val="22"/>
          <w:szCs w:val="22"/>
        </w:rPr>
      </w:pPr>
      <w:r>
        <w:rPr>
          <w:rFonts w:asciiTheme="minorHAnsi" w:hAnsiTheme="minorHAnsi"/>
          <w:color w:val="000000"/>
          <w:sz w:val="22"/>
          <w:szCs w:val="22"/>
        </w:rPr>
        <w:t>–</w:t>
      </w:r>
      <w:r>
        <w:rPr>
          <w:rFonts w:asciiTheme="minorHAnsi" w:hAnsiTheme="minorHAnsi"/>
          <w:color w:val="000000"/>
          <w:sz w:val="22"/>
          <w:szCs w:val="22"/>
        </w:rPr>
        <w:tab/>
        <w:t xml:space="preserve">the competent authority shall be the Minister for the Environment, hereinafter referred to as ‘the Minister’; </w:t>
      </w:r>
    </w:p>
    <w:p w14:paraId="59F9E30C" w14:textId="77777777" w:rsidR="00D11049" w:rsidRPr="002562DE" w:rsidRDefault="006F4B86" w:rsidP="002562DE">
      <w:pPr>
        <w:pStyle w:val="Pa22"/>
        <w:spacing w:before="120" w:line="259" w:lineRule="auto"/>
        <w:ind w:left="560" w:hanging="340"/>
        <w:jc w:val="both"/>
        <w:rPr>
          <w:rFonts w:asciiTheme="minorHAnsi" w:hAnsiTheme="minorHAnsi" w:cstheme="minorHAnsi"/>
          <w:color w:val="000000"/>
          <w:sz w:val="22"/>
          <w:szCs w:val="22"/>
        </w:rPr>
      </w:pPr>
      <w:r>
        <w:rPr>
          <w:rFonts w:asciiTheme="minorHAnsi" w:hAnsiTheme="minorHAnsi"/>
          <w:color w:val="000000"/>
          <w:sz w:val="22"/>
          <w:szCs w:val="22"/>
        </w:rPr>
        <w:t>–</w:t>
      </w:r>
      <w:r>
        <w:rPr>
          <w:rFonts w:asciiTheme="minorHAnsi" w:hAnsiTheme="minorHAnsi"/>
          <w:color w:val="000000"/>
          <w:sz w:val="22"/>
          <w:szCs w:val="22"/>
        </w:rPr>
        <w:tab/>
        <w:t xml:space="preserve">the competent administration shall be the Environment Administration. </w:t>
      </w:r>
    </w:p>
    <w:p w14:paraId="62881854" w14:textId="77777777" w:rsidR="006F4B86" w:rsidRPr="002562DE" w:rsidRDefault="006F4B86" w:rsidP="002562DE">
      <w:pPr>
        <w:keepNext/>
        <w:keepLines/>
        <w:autoSpaceDE w:val="0"/>
        <w:autoSpaceDN w:val="0"/>
        <w:adjustRightInd w:val="0"/>
        <w:spacing w:before="120" w:after="0" w:line="259" w:lineRule="auto"/>
        <w:jc w:val="both"/>
        <w:rPr>
          <w:rFonts w:eastAsia="Calibri" w:cs="TimesLTStd-Roman"/>
          <w:b/>
        </w:rPr>
      </w:pPr>
      <w:r>
        <w:rPr>
          <w:b/>
          <w:u w:val="single"/>
        </w:rPr>
        <w:lastRenderedPageBreak/>
        <w:t>Article 4. Definitions</w:t>
      </w:r>
    </w:p>
    <w:p w14:paraId="1A1A279C" w14:textId="77777777" w:rsidR="006F4B86" w:rsidRPr="002562DE" w:rsidRDefault="006F4B86" w:rsidP="002562DE">
      <w:pPr>
        <w:pStyle w:val="Article"/>
        <w:keepNext/>
        <w:keepLines/>
        <w:numPr>
          <w:ilvl w:val="0"/>
          <w:numId w:val="0"/>
        </w:numPr>
        <w:spacing w:beforeLines="0" w:before="120" w:after="0" w:line="259" w:lineRule="auto"/>
        <w:rPr>
          <w:rFonts w:asciiTheme="minorHAnsi" w:hAnsiTheme="minorHAnsi"/>
          <w:b w:val="0"/>
          <w:sz w:val="22"/>
          <w:szCs w:val="22"/>
        </w:rPr>
      </w:pPr>
      <w:r>
        <w:rPr>
          <w:rFonts w:asciiTheme="minorHAnsi" w:hAnsiTheme="minorHAnsi"/>
          <w:b w:val="0"/>
          <w:sz w:val="22"/>
          <w:szCs w:val="22"/>
        </w:rPr>
        <w:t>For the purposes of this Law, the following definitions shall apply:</w:t>
      </w:r>
    </w:p>
    <w:p w14:paraId="786E3E05" w14:textId="77777777" w:rsidR="006F4B86" w:rsidRPr="002562DE" w:rsidRDefault="006F4B86" w:rsidP="002562DE">
      <w:pPr>
        <w:pStyle w:val="Pa22"/>
        <w:numPr>
          <w:ilvl w:val="0"/>
          <w:numId w:val="38"/>
        </w:numPr>
        <w:spacing w:before="120" w:line="259" w:lineRule="auto"/>
        <w:ind w:left="709" w:hanging="488"/>
        <w:jc w:val="both"/>
        <w:rPr>
          <w:rFonts w:asciiTheme="minorHAnsi" w:eastAsia="Calibri" w:hAnsiTheme="minorHAnsi" w:cs="TimesLTStd-Roman"/>
          <w:sz w:val="22"/>
          <w:szCs w:val="22"/>
        </w:rPr>
      </w:pPr>
      <w:r>
        <w:rPr>
          <w:rFonts w:asciiTheme="minorHAnsi" w:hAnsiTheme="minorHAnsi"/>
          <w:sz w:val="22"/>
          <w:szCs w:val="22"/>
        </w:rPr>
        <w:t>‘Bio-waste’ means biodegradable garden and park waste, food and kitchen waste from households, offices, restaurants, wholesalers, caterers, canteens and retail premises and comparable waste from food processing plants.</w:t>
      </w:r>
    </w:p>
    <w:p w14:paraId="384E486B" w14:textId="77777777" w:rsidR="006F4B86" w:rsidRPr="002562DE" w:rsidRDefault="006F4B86" w:rsidP="002562DE">
      <w:pPr>
        <w:pStyle w:val="Pa22"/>
        <w:numPr>
          <w:ilvl w:val="0"/>
          <w:numId w:val="38"/>
        </w:numPr>
        <w:spacing w:before="120" w:line="259" w:lineRule="auto"/>
        <w:ind w:left="709" w:hanging="488"/>
        <w:jc w:val="both"/>
        <w:rPr>
          <w:rFonts w:asciiTheme="minorHAnsi" w:eastAsia="Calibri" w:hAnsiTheme="minorHAnsi" w:cs="TimesLTStd-Roman"/>
          <w:sz w:val="22"/>
          <w:szCs w:val="22"/>
        </w:rPr>
      </w:pPr>
      <w:r>
        <w:rPr>
          <w:rFonts w:asciiTheme="minorHAnsi" w:hAnsiTheme="minorHAnsi"/>
          <w:sz w:val="22"/>
          <w:szCs w:val="22"/>
        </w:rPr>
        <w:t xml:space="preserve">‘Resource centre’ means fixed infrastructure open to the public for the separate collection of products for reuse and of municipal waste for preparation for reutilisation; high quality recycling, other forms of recovery and disposal, as well as raising public awareness and information on waste and resource management. </w:t>
      </w:r>
    </w:p>
    <w:p w14:paraId="2E3CFB6D" w14:textId="77777777" w:rsidR="006F4B86" w:rsidRPr="002562DE" w:rsidRDefault="006F4B86" w:rsidP="002562DE">
      <w:pPr>
        <w:pStyle w:val="Pa22"/>
        <w:numPr>
          <w:ilvl w:val="0"/>
          <w:numId w:val="38"/>
        </w:numPr>
        <w:spacing w:before="120" w:line="259" w:lineRule="auto"/>
        <w:ind w:left="709" w:hanging="488"/>
        <w:jc w:val="both"/>
        <w:rPr>
          <w:rFonts w:asciiTheme="minorHAnsi" w:eastAsia="Calibri" w:hAnsiTheme="minorHAnsi" w:cs="TimesLTStd-Roman"/>
          <w:sz w:val="22"/>
          <w:szCs w:val="22"/>
        </w:rPr>
      </w:pPr>
      <w:r>
        <w:rPr>
          <w:rFonts w:asciiTheme="minorHAnsi" w:hAnsiTheme="minorHAnsi"/>
          <w:sz w:val="22"/>
          <w:szCs w:val="22"/>
        </w:rPr>
        <w:t xml:space="preserve">‘Collection’ means the gathering of waste, including the preliminary sorting and preliminary storage of waste for the purposes of transport to a waste treatment facility. </w:t>
      </w:r>
    </w:p>
    <w:p w14:paraId="7486542B" w14:textId="77777777" w:rsidR="006F4B86" w:rsidRPr="002562DE" w:rsidRDefault="006F4B86" w:rsidP="002562DE">
      <w:pPr>
        <w:pStyle w:val="Pa22"/>
        <w:numPr>
          <w:ilvl w:val="0"/>
          <w:numId w:val="38"/>
        </w:numPr>
        <w:spacing w:before="120" w:line="259" w:lineRule="auto"/>
        <w:ind w:left="709" w:hanging="488"/>
        <w:jc w:val="both"/>
        <w:rPr>
          <w:rFonts w:asciiTheme="minorHAnsi" w:eastAsia="Calibri" w:hAnsiTheme="minorHAnsi" w:cs="TimesLTStd-Roman"/>
          <w:sz w:val="22"/>
          <w:szCs w:val="22"/>
        </w:rPr>
      </w:pPr>
      <w:r>
        <w:rPr>
          <w:rFonts w:asciiTheme="minorHAnsi" w:hAnsiTheme="minorHAnsi"/>
          <w:sz w:val="22"/>
          <w:szCs w:val="22"/>
        </w:rPr>
        <w:t xml:space="preserve">‘Separate collection’ means the collection where a waste stream is kept separately by type and nature so as to facilitate a specific treatment. </w:t>
      </w:r>
    </w:p>
    <w:p w14:paraId="6057F213" w14:textId="77777777" w:rsidR="006F4B86" w:rsidRPr="002562DE" w:rsidRDefault="006F4B86" w:rsidP="002562DE">
      <w:pPr>
        <w:pStyle w:val="Pa22"/>
        <w:numPr>
          <w:ilvl w:val="0"/>
          <w:numId w:val="38"/>
        </w:numPr>
        <w:spacing w:before="120" w:line="259" w:lineRule="auto"/>
        <w:ind w:left="709" w:hanging="488"/>
        <w:jc w:val="both"/>
        <w:rPr>
          <w:rFonts w:asciiTheme="minorHAnsi" w:eastAsia="Calibri" w:hAnsiTheme="minorHAnsi" w:cs="TimesLTStd-Roman"/>
          <w:sz w:val="22"/>
          <w:szCs w:val="22"/>
        </w:rPr>
      </w:pPr>
      <w:r>
        <w:rPr>
          <w:rFonts w:asciiTheme="minorHAnsi" w:hAnsiTheme="minorHAnsi"/>
          <w:sz w:val="22"/>
          <w:szCs w:val="22"/>
        </w:rPr>
        <w:t xml:space="preserve">‘Broker’ means any undertaking arranging the recovery or disposal of waste on behalf of others, including such brokers who do not take physical possession of the waste. </w:t>
      </w:r>
    </w:p>
    <w:p w14:paraId="28EEB7DE" w14:textId="77777777" w:rsidR="006F4B86" w:rsidRPr="002562DE" w:rsidRDefault="006F4B86" w:rsidP="002562DE">
      <w:pPr>
        <w:pStyle w:val="Pa22"/>
        <w:numPr>
          <w:ilvl w:val="0"/>
          <w:numId w:val="38"/>
        </w:numPr>
        <w:spacing w:before="120" w:line="259" w:lineRule="auto"/>
        <w:ind w:left="709" w:hanging="488"/>
        <w:jc w:val="both"/>
        <w:rPr>
          <w:rFonts w:asciiTheme="minorHAnsi" w:eastAsia="Calibri" w:hAnsiTheme="minorHAnsi" w:cs="TimesLTStd-Roman"/>
          <w:sz w:val="22"/>
          <w:szCs w:val="22"/>
        </w:rPr>
      </w:pPr>
      <w:r>
        <w:rPr>
          <w:rFonts w:asciiTheme="minorHAnsi" w:hAnsiTheme="minorHAnsi"/>
          <w:sz w:val="22"/>
          <w:szCs w:val="22"/>
        </w:rPr>
        <w:t xml:space="preserve">‘Waste’ means any substance or object which the holder discards or intends or is required to discard. </w:t>
      </w:r>
    </w:p>
    <w:p w14:paraId="691087E1" w14:textId="77777777" w:rsidR="006F4B86" w:rsidRPr="002562DE" w:rsidRDefault="006F4B86" w:rsidP="002562DE">
      <w:pPr>
        <w:pStyle w:val="Pa22"/>
        <w:numPr>
          <w:ilvl w:val="0"/>
          <w:numId w:val="38"/>
        </w:numPr>
        <w:spacing w:before="120" w:line="259" w:lineRule="auto"/>
        <w:ind w:left="709" w:hanging="488"/>
        <w:jc w:val="both"/>
        <w:rPr>
          <w:rFonts w:asciiTheme="minorHAnsi" w:eastAsia="Calibri" w:hAnsiTheme="minorHAnsi" w:cs="TimesLTStd-Roman"/>
          <w:sz w:val="22"/>
          <w:szCs w:val="22"/>
        </w:rPr>
      </w:pPr>
      <w:r>
        <w:rPr>
          <w:rFonts w:asciiTheme="minorHAnsi" w:hAnsiTheme="minorHAnsi"/>
          <w:sz w:val="22"/>
          <w:szCs w:val="22"/>
        </w:rPr>
        <w:t>‘Food waste’ means all foodstuffs within the meaning of Article 2 of Regulation (EC) No 178/2002 of the European Parliament and of the Council of 28 January 2002, laying down the general principles and requirements of food law, establishing the European Food Safety Authority and laying down procedures in matters of food safety.</w:t>
      </w:r>
    </w:p>
    <w:p w14:paraId="3A39A079" w14:textId="77777777" w:rsidR="006F4B86" w:rsidRPr="002562DE" w:rsidRDefault="006F4B86" w:rsidP="002562DE">
      <w:pPr>
        <w:pStyle w:val="Pa22"/>
        <w:numPr>
          <w:ilvl w:val="0"/>
          <w:numId w:val="38"/>
        </w:numPr>
        <w:spacing w:before="120" w:line="259" w:lineRule="auto"/>
        <w:ind w:left="709" w:hanging="488"/>
        <w:jc w:val="both"/>
        <w:rPr>
          <w:rFonts w:asciiTheme="minorHAnsi" w:eastAsia="Calibri" w:hAnsiTheme="minorHAnsi" w:cs="TimesLTStd-Roman"/>
          <w:sz w:val="22"/>
          <w:szCs w:val="22"/>
        </w:rPr>
      </w:pPr>
      <w:r>
        <w:rPr>
          <w:rFonts w:asciiTheme="minorHAnsi" w:hAnsiTheme="minorHAnsi"/>
          <w:sz w:val="22"/>
          <w:szCs w:val="22"/>
        </w:rPr>
        <w:t xml:space="preserve">‘Hazardous waste’ means any waste which displays one or more of the hazardous properties listed in Annex V. </w:t>
      </w:r>
    </w:p>
    <w:p w14:paraId="4FCE24B6" w14:textId="77777777" w:rsidR="006F4B86" w:rsidRPr="002562DE" w:rsidRDefault="006F4B86" w:rsidP="002562DE">
      <w:pPr>
        <w:pStyle w:val="Pa22"/>
        <w:numPr>
          <w:ilvl w:val="0"/>
          <w:numId w:val="38"/>
        </w:numPr>
        <w:spacing w:before="120" w:line="259" w:lineRule="auto"/>
        <w:ind w:left="709" w:hanging="488"/>
        <w:jc w:val="both"/>
        <w:rPr>
          <w:rFonts w:asciiTheme="minorHAnsi" w:eastAsia="Calibri" w:hAnsiTheme="minorHAnsi" w:cs="TimesLTStd-Roman"/>
          <w:sz w:val="22"/>
          <w:szCs w:val="22"/>
        </w:rPr>
      </w:pPr>
      <w:r>
        <w:rPr>
          <w:rFonts w:asciiTheme="minorHAnsi" w:hAnsiTheme="minorHAnsi"/>
          <w:sz w:val="22"/>
          <w:szCs w:val="22"/>
        </w:rPr>
        <w:t>‘Construction and deconstruction waste’ means waste produced by construction and deconstruction activities, including renovation.</w:t>
      </w:r>
    </w:p>
    <w:p w14:paraId="32634365" w14:textId="77777777" w:rsidR="006F4B86" w:rsidRPr="002562DE" w:rsidRDefault="006F4B86" w:rsidP="002562DE">
      <w:pPr>
        <w:pStyle w:val="Pa22"/>
        <w:numPr>
          <w:ilvl w:val="0"/>
          <w:numId w:val="38"/>
        </w:numPr>
        <w:spacing w:before="120" w:line="259" w:lineRule="auto"/>
        <w:ind w:left="709" w:hanging="488"/>
        <w:jc w:val="both"/>
        <w:rPr>
          <w:rFonts w:asciiTheme="minorHAnsi" w:eastAsia="Calibri" w:hAnsiTheme="minorHAnsi" w:cs="TimesLTStd-Roman"/>
          <w:sz w:val="22"/>
          <w:szCs w:val="22"/>
        </w:rPr>
      </w:pPr>
      <w:r>
        <w:rPr>
          <w:rFonts w:asciiTheme="minorHAnsi" w:hAnsiTheme="minorHAnsi"/>
          <w:sz w:val="22"/>
          <w:szCs w:val="22"/>
        </w:rPr>
        <w:t>‘Green waste’ means plant waste from natural or agricultural areas, other than gardens and parks.</w:t>
      </w:r>
    </w:p>
    <w:p w14:paraId="251D3509" w14:textId="77777777" w:rsidR="006F4B86" w:rsidRPr="002562DE" w:rsidRDefault="006F4B86" w:rsidP="002562DE">
      <w:pPr>
        <w:pStyle w:val="Pa22"/>
        <w:numPr>
          <w:ilvl w:val="0"/>
          <w:numId w:val="38"/>
        </w:numPr>
        <w:spacing w:before="120" w:line="259" w:lineRule="auto"/>
        <w:ind w:left="709" w:hanging="488"/>
        <w:jc w:val="both"/>
        <w:rPr>
          <w:rFonts w:asciiTheme="minorHAnsi" w:eastAsia="Calibri" w:hAnsiTheme="minorHAnsi" w:cs="TimesLTStd-Roman"/>
          <w:sz w:val="22"/>
          <w:szCs w:val="22"/>
        </w:rPr>
      </w:pPr>
      <w:r>
        <w:rPr>
          <w:rFonts w:asciiTheme="minorHAnsi" w:hAnsiTheme="minorHAnsi"/>
          <w:sz w:val="22"/>
          <w:szCs w:val="22"/>
        </w:rPr>
        <w:t xml:space="preserve">‘Inert waste’ means waste that does not undergo any significant physical, chemical or biological change. Inert waste does not decompose, burn or produce any other physical or chemical reaction, is not biodegradable and does not degrade other materials with which it comes into contact in a way that might result in environmental pollution or cause harm to human health. The total production of leachates and the pollutant content of the waste, as well as the </w:t>
      </w:r>
      <w:proofErr w:type="spellStart"/>
      <w:r>
        <w:rPr>
          <w:rFonts w:asciiTheme="minorHAnsi" w:hAnsiTheme="minorHAnsi"/>
          <w:sz w:val="22"/>
          <w:szCs w:val="22"/>
        </w:rPr>
        <w:t>ecotoxicity</w:t>
      </w:r>
      <w:proofErr w:type="spellEnd"/>
      <w:r>
        <w:rPr>
          <w:rFonts w:asciiTheme="minorHAnsi" w:hAnsiTheme="minorHAnsi"/>
          <w:sz w:val="22"/>
          <w:szCs w:val="22"/>
        </w:rPr>
        <w:t xml:space="preserve"> of the leachate must be negligible and, in particular, must not affect the quality of surface water or groundwater. </w:t>
      </w:r>
    </w:p>
    <w:p w14:paraId="6C886EB6" w14:textId="77777777" w:rsidR="006F4B86" w:rsidRPr="002562DE" w:rsidRDefault="006F4B86" w:rsidP="002562DE">
      <w:pPr>
        <w:pStyle w:val="Pa22"/>
        <w:numPr>
          <w:ilvl w:val="0"/>
          <w:numId w:val="38"/>
        </w:numPr>
        <w:spacing w:before="120" w:line="259" w:lineRule="auto"/>
        <w:ind w:left="709" w:hanging="488"/>
        <w:jc w:val="both"/>
        <w:rPr>
          <w:rFonts w:asciiTheme="minorHAnsi" w:eastAsia="Calibri" w:hAnsiTheme="minorHAnsi" w:cs="TimesLTStd-Roman"/>
          <w:sz w:val="22"/>
          <w:szCs w:val="22"/>
        </w:rPr>
      </w:pPr>
      <w:r>
        <w:rPr>
          <w:rFonts w:asciiTheme="minorHAnsi" w:hAnsiTheme="minorHAnsi"/>
          <w:sz w:val="22"/>
          <w:szCs w:val="22"/>
        </w:rPr>
        <w:t>‘Municipal waste’ means the types of waste listed in section 15 01 and in Chapter 20 of the list of waste types in question, in Article 8(1), with the exception of codes 20 02 02, 20 03 04 and 20 03 06.</w:t>
      </w:r>
    </w:p>
    <w:p w14:paraId="490C3128" w14:textId="77777777" w:rsidR="006F4B86" w:rsidRPr="002562DE" w:rsidRDefault="006F4B86" w:rsidP="002562DE">
      <w:pPr>
        <w:pStyle w:val="Pa108"/>
        <w:spacing w:before="120" w:line="259" w:lineRule="auto"/>
        <w:ind w:left="720"/>
        <w:jc w:val="both"/>
        <w:rPr>
          <w:rFonts w:asciiTheme="minorHAnsi" w:eastAsia="Calibri" w:hAnsiTheme="minorHAnsi" w:cs="TimesLTStd-Roman"/>
          <w:sz w:val="22"/>
          <w:szCs w:val="22"/>
        </w:rPr>
      </w:pPr>
      <w:r>
        <w:rPr>
          <w:rFonts w:asciiTheme="minorHAnsi" w:hAnsiTheme="minorHAnsi"/>
          <w:sz w:val="22"/>
          <w:szCs w:val="22"/>
        </w:rPr>
        <w:lastRenderedPageBreak/>
        <w:t>Municipal waste does not include: waste from production, agriculture, forestry, fishing; septic tanks, sewage systems and treatment plants, including sewage sludge; end-of-life vehicles or construction and deconstruction waste.</w:t>
      </w:r>
    </w:p>
    <w:p w14:paraId="73C69AE1" w14:textId="77777777" w:rsidR="006F4B86" w:rsidRPr="002562DE" w:rsidRDefault="006F4B86" w:rsidP="002562DE">
      <w:pPr>
        <w:spacing w:before="120" w:after="0" w:line="259" w:lineRule="auto"/>
        <w:ind w:left="720"/>
        <w:jc w:val="both"/>
      </w:pPr>
      <w:r>
        <w:t>This definition is without prejudice to the distribution of competences in waste management between public and private actors.</w:t>
      </w:r>
    </w:p>
    <w:p w14:paraId="2530914B" w14:textId="77777777" w:rsidR="006F4B86" w:rsidRPr="002562DE" w:rsidRDefault="006F4B86" w:rsidP="002562DE">
      <w:pPr>
        <w:pStyle w:val="Pa22"/>
        <w:numPr>
          <w:ilvl w:val="0"/>
          <w:numId w:val="38"/>
        </w:numPr>
        <w:spacing w:before="120" w:line="259" w:lineRule="auto"/>
        <w:ind w:left="709" w:hanging="488"/>
        <w:jc w:val="both"/>
        <w:rPr>
          <w:rFonts w:asciiTheme="minorHAnsi" w:eastAsia="Calibri" w:hAnsiTheme="minorHAnsi" w:cs="TimesLTStd-Roman"/>
          <w:sz w:val="22"/>
          <w:szCs w:val="22"/>
        </w:rPr>
      </w:pPr>
      <w:r>
        <w:rPr>
          <w:rFonts w:asciiTheme="minorHAnsi" w:hAnsiTheme="minorHAnsi"/>
          <w:sz w:val="22"/>
          <w:szCs w:val="22"/>
        </w:rPr>
        <w:t>‘Municipal household waste’ means municipal waste from:</w:t>
      </w:r>
    </w:p>
    <w:p w14:paraId="53429EEB" w14:textId="77777777" w:rsidR="006F4B86" w:rsidRPr="002562DE" w:rsidRDefault="006F4B86" w:rsidP="002562DE">
      <w:pPr>
        <w:pStyle w:val="ListParagraph"/>
        <w:numPr>
          <w:ilvl w:val="0"/>
          <w:numId w:val="41"/>
        </w:numPr>
        <w:spacing w:before="120" w:after="0" w:line="259" w:lineRule="auto"/>
        <w:ind w:left="1134" w:hanging="425"/>
        <w:contextualSpacing w:val="0"/>
        <w:rPr>
          <w:rFonts w:asciiTheme="minorHAnsi" w:hAnsiTheme="minorHAnsi"/>
          <w:sz w:val="22"/>
          <w:szCs w:val="22"/>
        </w:rPr>
      </w:pPr>
      <w:r>
        <w:rPr>
          <w:rFonts w:asciiTheme="minorHAnsi" w:hAnsiTheme="minorHAnsi"/>
          <w:sz w:val="22"/>
          <w:szCs w:val="22"/>
        </w:rPr>
        <w:t>households;</w:t>
      </w:r>
    </w:p>
    <w:p w14:paraId="3DD791CF" w14:textId="77777777" w:rsidR="006F4B86" w:rsidRPr="00EE53EA" w:rsidRDefault="006F4B86" w:rsidP="002562DE">
      <w:pPr>
        <w:pStyle w:val="ListParagraph"/>
        <w:numPr>
          <w:ilvl w:val="0"/>
          <w:numId w:val="41"/>
        </w:numPr>
        <w:spacing w:before="120" w:after="0" w:line="259" w:lineRule="auto"/>
        <w:ind w:left="1134" w:hanging="425"/>
        <w:contextualSpacing w:val="0"/>
        <w:rPr>
          <w:rFonts w:asciiTheme="minorHAnsi" w:hAnsiTheme="minorHAnsi"/>
          <w:color w:val="auto"/>
          <w:sz w:val="22"/>
          <w:szCs w:val="22"/>
        </w:rPr>
      </w:pPr>
      <w:r>
        <w:rPr>
          <w:rFonts w:asciiTheme="minorHAnsi" w:hAnsiTheme="minorHAnsi"/>
          <w:color w:val="auto"/>
          <w:sz w:val="22"/>
          <w:szCs w:val="22"/>
        </w:rPr>
        <w:t>co-owned property within the meaning of the amended Law of 16 May 1975 on the status of the co-ownership of buildings comprising at least one residential lot, including multiple-dwelling structures, with the exception of public or private establishments with their own clearly separate waste collection infrastructure;</w:t>
      </w:r>
    </w:p>
    <w:p w14:paraId="12019662" w14:textId="77777777" w:rsidR="00D11049" w:rsidRPr="002562DE" w:rsidRDefault="006F4B86" w:rsidP="002562DE">
      <w:pPr>
        <w:pStyle w:val="ListParagraph"/>
        <w:numPr>
          <w:ilvl w:val="0"/>
          <w:numId w:val="41"/>
        </w:numPr>
        <w:spacing w:before="120" w:after="0" w:line="259" w:lineRule="auto"/>
        <w:ind w:left="1134" w:hanging="425"/>
        <w:contextualSpacing w:val="0"/>
        <w:rPr>
          <w:rFonts w:asciiTheme="minorHAnsi" w:hAnsiTheme="minorHAnsi"/>
          <w:sz w:val="22"/>
          <w:szCs w:val="22"/>
        </w:rPr>
      </w:pPr>
      <w:r>
        <w:rPr>
          <w:rFonts w:asciiTheme="minorHAnsi" w:hAnsiTheme="minorHAnsi"/>
          <w:color w:val="auto"/>
          <w:sz w:val="22"/>
          <w:szCs w:val="22"/>
        </w:rPr>
        <w:t>establishments such as shops, craftsmen, communities, reception facilities, schools and extracurricular establishments, insofar as the waste from these is, given its characteristics and quantities, likely to be collected and treated without special technical constraints under the same conditions as waste from households</w:t>
      </w:r>
      <w:r>
        <w:rPr>
          <w:rFonts w:asciiTheme="minorHAnsi" w:hAnsiTheme="minorHAnsi"/>
          <w:sz w:val="22"/>
          <w:szCs w:val="22"/>
        </w:rPr>
        <w:t xml:space="preserve">. </w:t>
      </w:r>
    </w:p>
    <w:p w14:paraId="61F2DB75" w14:textId="77777777" w:rsidR="006F4B86" w:rsidRPr="002562DE" w:rsidRDefault="006F4B86" w:rsidP="002562DE">
      <w:pPr>
        <w:pStyle w:val="Pa22"/>
        <w:numPr>
          <w:ilvl w:val="0"/>
          <w:numId w:val="38"/>
        </w:numPr>
        <w:spacing w:before="120" w:line="259" w:lineRule="auto"/>
        <w:ind w:left="709" w:hanging="488"/>
        <w:jc w:val="both"/>
        <w:rPr>
          <w:rFonts w:asciiTheme="minorHAnsi" w:eastAsia="Calibri" w:hAnsiTheme="minorHAnsi" w:cs="TimesLTStd-Roman"/>
          <w:sz w:val="22"/>
          <w:szCs w:val="22"/>
        </w:rPr>
      </w:pPr>
      <w:r>
        <w:rPr>
          <w:rFonts w:asciiTheme="minorHAnsi" w:hAnsiTheme="minorHAnsi"/>
          <w:sz w:val="22"/>
          <w:szCs w:val="22"/>
        </w:rPr>
        <w:t>‘Municipal non-household waste’ means municipal waste other than municipal household waste.</w:t>
      </w:r>
    </w:p>
    <w:p w14:paraId="3CD9F7A3" w14:textId="77777777" w:rsidR="006F4B86" w:rsidRPr="002562DE" w:rsidRDefault="006F4B86" w:rsidP="002562DE">
      <w:pPr>
        <w:pStyle w:val="Pa22"/>
        <w:numPr>
          <w:ilvl w:val="0"/>
          <w:numId w:val="38"/>
        </w:numPr>
        <w:spacing w:before="120" w:line="259" w:lineRule="auto"/>
        <w:ind w:left="709" w:hanging="488"/>
        <w:jc w:val="both"/>
        <w:rPr>
          <w:rFonts w:asciiTheme="minorHAnsi" w:eastAsia="Calibri" w:hAnsiTheme="minorHAnsi" w:cs="TimesLTStd-Roman"/>
          <w:sz w:val="22"/>
          <w:szCs w:val="22"/>
        </w:rPr>
      </w:pPr>
      <w:r>
        <w:rPr>
          <w:rFonts w:asciiTheme="minorHAnsi" w:hAnsiTheme="minorHAnsi"/>
          <w:sz w:val="22"/>
          <w:szCs w:val="22"/>
        </w:rPr>
        <w:t>‘Non-hazardous waste’ means waste that is not covered by point 8.</w:t>
      </w:r>
    </w:p>
    <w:p w14:paraId="10FE03C8" w14:textId="77777777" w:rsidR="006F4B86" w:rsidRPr="002562DE" w:rsidRDefault="006F4B86" w:rsidP="002562DE">
      <w:pPr>
        <w:pStyle w:val="Pa22"/>
        <w:numPr>
          <w:ilvl w:val="0"/>
          <w:numId w:val="38"/>
        </w:numPr>
        <w:spacing w:before="120" w:line="259" w:lineRule="auto"/>
        <w:ind w:left="709" w:hanging="488"/>
        <w:jc w:val="both"/>
        <w:rPr>
          <w:rFonts w:asciiTheme="minorHAnsi" w:eastAsia="Calibri" w:hAnsiTheme="minorHAnsi" w:cs="TimesLTStd-Roman"/>
          <w:sz w:val="22"/>
          <w:szCs w:val="22"/>
        </w:rPr>
      </w:pPr>
      <w:r>
        <w:rPr>
          <w:rFonts w:asciiTheme="minorHAnsi" w:hAnsiTheme="minorHAnsi"/>
          <w:sz w:val="22"/>
          <w:szCs w:val="22"/>
        </w:rPr>
        <w:t>‘Problematic waste’ means waste that potentially generates nuisance and which, by reason of its nature, requires special management. Problematic waste includes hazardous waste.</w:t>
      </w:r>
    </w:p>
    <w:p w14:paraId="7BE3C1C8" w14:textId="631BA24E" w:rsidR="006F4B86" w:rsidRPr="002562DE" w:rsidRDefault="006F4B86" w:rsidP="002562DE">
      <w:pPr>
        <w:pStyle w:val="Pa22"/>
        <w:numPr>
          <w:ilvl w:val="0"/>
          <w:numId w:val="38"/>
        </w:numPr>
        <w:spacing w:before="120" w:line="259" w:lineRule="auto"/>
        <w:ind w:left="709" w:hanging="488"/>
        <w:jc w:val="both"/>
        <w:rPr>
          <w:rFonts w:asciiTheme="minorHAnsi" w:eastAsia="Calibri" w:hAnsiTheme="minorHAnsi" w:cs="TimesLTStd-Roman"/>
          <w:sz w:val="22"/>
          <w:szCs w:val="22"/>
        </w:rPr>
      </w:pPr>
      <w:r>
        <w:rPr>
          <w:rFonts w:asciiTheme="minorHAnsi" w:hAnsiTheme="minorHAnsi"/>
          <w:sz w:val="22"/>
          <w:szCs w:val="22"/>
        </w:rPr>
        <w:t xml:space="preserve">‘Final waste’ means any substance, material, product or object, whether or not resulting from the treatment of waste, that is no longer likely to be recovered or prepared for reutilisation, in particular by extraction of the recoverable part or by reducing its polluting or hazardous nature, taking into account the best technology available at the time of deposit that can be applied without excessive costs. </w:t>
      </w:r>
    </w:p>
    <w:p w14:paraId="6B8E0359" w14:textId="77777777" w:rsidR="006F4B86" w:rsidRPr="002562DE" w:rsidRDefault="006F4B86" w:rsidP="002562DE">
      <w:pPr>
        <w:pStyle w:val="Pa22"/>
        <w:numPr>
          <w:ilvl w:val="0"/>
          <w:numId w:val="38"/>
        </w:numPr>
        <w:spacing w:before="120" w:line="259" w:lineRule="auto"/>
        <w:ind w:left="709" w:hanging="488"/>
        <w:jc w:val="both"/>
        <w:rPr>
          <w:rFonts w:asciiTheme="minorHAnsi" w:eastAsia="Calibri" w:hAnsiTheme="minorHAnsi" w:cs="TimesLTStd-Roman"/>
          <w:sz w:val="22"/>
          <w:szCs w:val="22"/>
        </w:rPr>
      </w:pPr>
      <w:r>
        <w:rPr>
          <w:rFonts w:asciiTheme="minorHAnsi" w:hAnsiTheme="minorHAnsi"/>
          <w:sz w:val="22"/>
          <w:szCs w:val="22"/>
        </w:rPr>
        <w:t>‘Deconstruction’ means works involving the partial or total removal of elements of a building.</w:t>
      </w:r>
    </w:p>
    <w:p w14:paraId="42236A8A" w14:textId="77777777" w:rsidR="006F4B86" w:rsidRPr="002562DE" w:rsidRDefault="006F4B86" w:rsidP="002562DE">
      <w:pPr>
        <w:pStyle w:val="Pa22"/>
        <w:numPr>
          <w:ilvl w:val="0"/>
          <w:numId w:val="38"/>
        </w:numPr>
        <w:spacing w:before="120" w:line="259" w:lineRule="auto"/>
        <w:ind w:left="709" w:hanging="488"/>
        <w:jc w:val="both"/>
        <w:rPr>
          <w:rFonts w:asciiTheme="minorHAnsi" w:eastAsia="Calibri" w:hAnsiTheme="minorHAnsi" w:cs="TimesLTStd-Roman"/>
          <w:sz w:val="22"/>
          <w:szCs w:val="22"/>
        </w:rPr>
      </w:pPr>
      <w:r>
        <w:rPr>
          <w:rFonts w:asciiTheme="minorHAnsi" w:hAnsiTheme="minorHAnsi"/>
          <w:sz w:val="22"/>
          <w:szCs w:val="22"/>
        </w:rPr>
        <w:t xml:space="preserve">‘Waste holder’ means the waste producer or the natural or legal person who is in possession of the waste. </w:t>
      </w:r>
    </w:p>
    <w:p w14:paraId="63BAF7B0" w14:textId="77777777" w:rsidR="006F4B86" w:rsidRPr="002562DE" w:rsidRDefault="006F4B86" w:rsidP="002562DE">
      <w:pPr>
        <w:pStyle w:val="Pa22"/>
        <w:numPr>
          <w:ilvl w:val="0"/>
          <w:numId w:val="38"/>
        </w:numPr>
        <w:spacing w:before="120" w:line="259" w:lineRule="auto"/>
        <w:ind w:left="709" w:hanging="488"/>
        <w:jc w:val="both"/>
        <w:rPr>
          <w:rFonts w:asciiTheme="minorHAnsi" w:eastAsia="Calibri" w:hAnsiTheme="minorHAnsi" w:cs="TimesLTStd-Roman"/>
          <w:sz w:val="22"/>
          <w:szCs w:val="22"/>
        </w:rPr>
      </w:pPr>
      <w:r>
        <w:rPr>
          <w:rFonts w:asciiTheme="minorHAnsi" w:hAnsiTheme="minorHAnsi"/>
          <w:sz w:val="22"/>
          <w:szCs w:val="22"/>
        </w:rPr>
        <w:t xml:space="preserve">‘Disposal’ means any operation which is not recovery even where the operation has as a secondary consequence the reclamation of substances or energy. Annex I provides a non-exhaustive list of disposal operations. </w:t>
      </w:r>
    </w:p>
    <w:p w14:paraId="16BD06B0" w14:textId="77777777" w:rsidR="006F4B86" w:rsidRPr="002562DE" w:rsidRDefault="006F4B86" w:rsidP="002562DE">
      <w:pPr>
        <w:pStyle w:val="Pa22"/>
        <w:numPr>
          <w:ilvl w:val="0"/>
          <w:numId w:val="38"/>
        </w:numPr>
        <w:spacing w:before="120" w:line="259" w:lineRule="auto"/>
        <w:ind w:left="709" w:hanging="488"/>
        <w:jc w:val="both"/>
        <w:rPr>
          <w:rFonts w:asciiTheme="minorHAnsi" w:eastAsia="Calibri" w:hAnsiTheme="minorHAnsi" w:cs="TimesLTStd-Roman"/>
          <w:sz w:val="22"/>
          <w:szCs w:val="22"/>
        </w:rPr>
      </w:pPr>
      <w:r>
        <w:rPr>
          <w:rFonts w:asciiTheme="minorHAnsi" w:hAnsiTheme="minorHAnsi"/>
          <w:sz w:val="22"/>
          <w:szCs w:val="22"/>
        </w:rPr>
        <w:t xml:space="preserve">‘Waste management’ means the collection, transport, recovery (including sorting) and disposal of waste, including the supervision of such operations and the after-care of disposal sites, and including actions taken as a dealer or broker. </w:t>
      </w:r>
    </w:p>
    <w:p w14:paraId="6CB6490E" w14:textId="77777777" w:rsidR="006F4B86" w:rsidRPr="002562DE" w:rsidRDefault="006F4B86" w:rsidP="002562DE">
      <w:pPr>
        <w:pStyle w:val="Pa22"/>
        <w:numPr>
          <w:ilvl w:val="0"/>
          <w:numId w:val="38"/>
        </w:numPr>
        <w:spacing w:before="120" w:line="259" w:lineRule="auto"/>
        <w:ind w:left="709" w:hanging="488"/>
        <w:jc w:val="both"/>
        <w:rPr>
          <w:rFonts w:asciiTheme="minorHAnsi" w:eastAsia="Calibri" w:hAnsiTheme="minorHAnsi" w:cs="TimesLTStd-Roman"/>
          <w:sz w:val="22"/>
          <w:szCs w:val="22"/>
        </w:rPr>
      </w:pPr>
      <w:r>
        <w:rPr>
          <w:rFonts w:asciiTheme="minorHAnsi" w:hAnsiTheme="minorHAnsi"/>
          <w:sz w:val="22"/>
          <w:szCs w:val="22"/>
        </w:rPr>
        <w:t xml:space="preserve"> ‘Waste oils’ means any mineral or synthetic lubrication or industrial oils which have become unfit for the use for which they were originally intended, such as used combustion engine oils and gearbox oils, lubricating oils, oils for turbines and hydraulic oils. </w:t>
      </w:r>
    </w:p>
    <w:p w14:paraId="281D83FD" w14:textId="77777777" w:rsidR="006F4B86" w:rsidRPr="002562DE" w:rsidRDefault="006F4B86" w:rsidP="002562DE">
      <w:pPr>
        <w:pStyle w:val="Pa22"/>
        <w:numPr>
          <w:ilvl w:val="0"/>
          <w:numId w:val="38"/>
        </w:numPr>
        <w:spacing w:before="120" w:line="259" w:lineRule="auto"/>
        <w:ind w:left="709" w:hanging="488"/>
        <w:jc w:val="both"/>
        <w:rPr>
          <w:rFonts w:asciiTheme="minorHAnsi" w:eastAsia="Calibri" w:hAnsiTheme="minorHAnsi" w:cs="TimesLTStd-Roman"/>
          <w:sz w:val="22"/>
          <w:szCs w:val="22"/>
        </w:rPr>
      </w:pPr>
      <w:r>
        <w:rPr>
          <w:rFonts w:asciiTheme="minorHAnsi" w:hAnsiTheme="minorHAnsi"/>
          <w:sz w:val="22"/>
          <w:szCs w:val="22"/>
        </w:rPr>
        <w:t xml:space="preserve">‘Natural material’ means any bio-based material which can be found in the state in which it occurs in the natural environment and which has not undergone a transformation process. </w:t>
      </w:r>
    </w:p>
    <w:p w14:paraId="0F5D5BF4" w14:textId="77777777" w:rsidR="006F4B86" w:rsidRPr="002562DE" w:rsidRDefault="006F4B86" w:rsidP="002562DE">
      <w:pPr>
        <w:pStyle w:val="Pa22"/>
        <w:numPr>
          <w:ilvl w:val="0"/>
          <w:numId w:val="38"/>
        </w:numPr>
        <w:spacing w:before="120" w:line="259" w:lineRule="auto"/>
        <w:ind w:left="709" w:hanging="488"/>
        <w:jc w:val="both"/>
        <w:rPr>
          <w:rFonts w:asciiTheme="minorHAnsi" w:hAnsiTheme="minorHAnsi"/>
          <w:sz w:val="22"/>
          <w:szCs w:val="22"/>
        </w:rPr>
      </w:pPr>
      <w:r>
        <w:rPr>
          <w:rFonts w:asciiTheme="minorHAnsi" w:hAnsiTheme="minorHAnsi"/>
          <w:sz w:val="22"/>
          <w:szCs w:val="22"/>
        </w:rPr>
        <w:lastRenderedPageBreak/>
        <w:t>‘Best available techniques’ means best available techniques as defined in Article 2(9) of the amended Law of 10 June 1999 relating to classified establishments. </w:t>
      </w:r>
    </w:p>
    <w:p w14:paraId="0B9D475B" w14:textId="77777777" w:rsidR="006F4B86" w:rsidRPr="002562DE" w:rsidRDefault="006F4B86" w:rsidP="002562DE">
      <w:pPr>
        <w:pStyle w:val="Pa22"/>
        <w:numPr>
          <w:ilvl w:val="0"/>
          <w:numId w:val="38"/>
        </w:numPr>
        <w:spacing w:before="120" w:line="259" w:lineRule="auto"/>
        <w:ind w:left="709" w:hanging="488"/>
        <w:jc w:val="both"/>
        <w:rPr>
          <w:rFonts w:asciiTheme="minorHAnsi" w:eastAsia="Calibri" w:hAnsiTheme="minorHAnsi" w:cs="TimesLTStd-Roman"/>
          <w:sz w:val="22"/>
          <w:szCs w:val="22"/>
        </w:rPr>
      </w:pPr>
      <w:r>
        <w:rPr>
          <w:rFonts w:asciiTheme="minorHAnsi" w:hAnsiTheme="minorHAnsi"/>
          <w:sz w:val="22"/>
          <w:szCs w:val="22"/>
        </w:rPr>
        <w:t xml:space="preserve">‘Broker’ means any undertaking arranging the recovery or disposal of waste on behalf of others, including such brokers who do not take physical possession of the waste. </w:t>
      </w:r>
    </w:p>
    <w:p w14:paraId="2BC72BE0" w14:textId="77777777" w:rsidR="006F4B86" w:rsidRPr="002562DE" w:rsidRDefault="006F4B86" w:rsidP="002562DE">
      <w:pPr>
        <w:pStyle w:val="Pa22"/>
        <w:numPr>
          <w:ilvl w:val="0"/>
          <w:numId w:val="38"/>
        </w:numPr>
        <w:spacing w:before="120" w:line="259" w:lineRule="auto"/>
        <w:ind w:left="709" w:hanging="488"/>
        <w:jc w:val="both"/>
        <w:rPr>
          <w:rFonts w:asciiTheme="minorHAnsi" w:eastAsia="Calibri" w:hAnsiTheme="minorHAnsi" w:cs="TimesLTStd-Roman"/>
          <w:sz w:val="22"/>
          <w:szCs w:val="22"/>
        </w:rPr>
      </w:pPr>
      <w:r>
        <w:rPr>
          <w:rFonts w:asciiTheme="minorHAnsi" w:hAnsiTheme="minorHAnsi"/>
          <w:sz w:val="22"/>
          <w:szCs w:val="22"/>
        </w:rPr>
        <w:t xml:space="preserve">‘Preparing for reutilisation’ means checking, cleaning or repairing recovery operations, by which products or components of products that have become waste are prepared so that they can be reutilised without any other pre-processing. </w:t>
      </w:r>
    </w:p>
    <w:p w14:paraId="12EB0499" w14:textId="77777777" w:rsidR="006F4B86" w:rsidRPr="002562DE" w:rsidRDefault="006F4B86" w:rsidP="002562DE">
      <w:pPr>
        <w:pStyle w:val="Pa22"/>
        <w:numPr>
          <w:ilvl w:val="0"/>
          <w:numId w:val="38"/>
        </w:numPr>
        <w:spacing w:before="120" w:line="259" w:lineRule="auto"/>
        <w:ind w:left="709" w:hanging="488"/>
        <w:jc w:val="both"/>
        <w:rPr>
          <w:rFonts w:asciiTheme="minorHAnsi" w:eastAsia="Calibri" w:hAnsiTheme="minorHAnsi" w:cs="TimesLTStd-Roman"/>
          <w:sz w:val="22"/>
          <w:szCs w:val="22"/>
        </w:rPr>
      </w:pPr>
      <w:r>
        <w:rPr>
          <w:rFonts w:asciiTheme="minorHAnsi" w:hAnsiTheme="minorHAnsi"/>
          <w:sz w:val="22"/>
          <w:szCs w:val="22"/>
        </w:rPr>
        <w:t xml:space="preserve">‘Prevention’ means measures taken before a substance, material or product has become waste, that reduce: </w:t>
      </w:r>
    </w:p>
    <w:p w14:paraId="5D1C1B5A" w14:textId="77777777" w:rsidR="006F4B86" w:rsidRPr="002562DE" w:rsidRDefault="006F4B86" w:rsidP="002562DE">
      <w:pPr>
        <w:pStyle w:val="Pa184"/>
        <w:numPr>
          <w:ilvl w:val="1"/>
          <w:numId w:val="38"/>
        </w:numPr>
        <w:spacing w:before="120" w:line="259" w:lineRule="auto"/>
        <w:ind w:left="1134" w:hanging="425"/>
        <w:jc w:val="both"/>
        <w:rPr>
          <w:rFonts w:asciiTheme="minorHAnsi" w:eastAsia="Calibri" w:hAnsiTheme="minorHAnsi" w:cs="TimesLTStd-Roman"/>
          <w:sz w:val="22"/>
          <w:szCs w:val="22"/>
        </w:rPr>
      </w:pPr>
      <w:r>
        <w:rPr>
          <w:rFonts w:asciiTheme="minorHAnsi" w:hAnsiTheme="minorHAnsi"/>
          <w:sz w:val="22"/>
          <w:szCs w:val="22"/>
        </w:rPr>
        <w:t xml:space="preserve">the quantity of waste, including through the reuse of products or the extension of the life span of products; </w:t>
      </w:r>
    </w:p>
    <w:p w14:paraId="1A522743" w14:textId="77777777" w:rsidR="006F4B86" w:rsidRPr="002562DE" w:rsidRDefault="006F4B86" w:rsidP="002562DE">
      <w:pPr>
        <w:pStyle w:val="Pa184"/>
        <w:numPr>
          <w:ilvl w:val="1"/>
          <w:numId w:val="38"/>
        </w:numPr>
        <w:spacing w:before="120" w:line="259" w:lineRule="auto"/>
        <w:ind w:left="1134" w:hanging="425"/>
        <w:jc w:val="both"/>
        <w:rPr>
          <w:rFonts w:asciiTheme="minorHAnsi" w:eastAsia="Calibri" w:hAnsiTheme="minorHAnsi" w:cs="TimesLTStd-Roman"/>
          <w:sz w:val="22"/>
          <w:szCs w:val="22"/>
        </w:rPr>
      </w:pPr>
      <w:r>
        <w:rPr>
          <w:rFonts w:asciiTheme="minorHAnsi" w:hAnsiTheme="minorHAnsi"/>
          <w:sz w:val="22"/>
          <w:szCs w:val="22"/>
        </w:rPr>
        <w:t xml:space="preserve">the adverse impacts of the generated waste on the environment and human health; or </w:t>
      </w:r>
    </w:p>
    <w:p w14:paraId="5CB8E777" w14:textId="77777777" w:rsidR="006F4B86" w:rsidRPr="002562DE" w:rsidRDefault="006F4B86" w:rsidP="002562DE">
      <w:pPr>
        <w:pStyle w:val="Pa184"/>
        <w:numPr>
          <w:ilvl w:val="1"/>
          <w:numId w:val="38"/>
        </w:numPr>
        <w:spacing w:before="120" w:line="259" w:lineRule="auto"/>
        <w:ind w:left="1134" w:hanging="425"/>
        <w:jc w:val="both"/>
        <w:rPr>
          <w:rFonts w:asciiTheme="minorHAnsi" w:eastAsia="Calibri" w:hAnsiTheme="minorHAnsi" w:cs="TimesLTStd-Roman"/>
          <w:sz w:val="22"/>
          <w:szCs w:val="22"/>
        </w:rPr>
      </w:pPr>
      <w:r>
        <w:rPr>
          <w:rFonts w:asciiTheme="minorHAnsi" w:hAnsiTheme="minorHAnsi"/>
          <w:sz w:val="22"/>
          <w:szCs w:val="22"/>
        </w:rPr>
        <w:t xml:space="preserve">the content of hazardous substances in materials and products. </w:t>
      </w:r>
    </w:p>
    <w:p w14:paraId="3C94ADED" w14:textId="77777777" w:rsidR="006F4B86" w:rsidRPr="002562DE" w:rsidRDefault="006F4B86" w:rsidP="002562DE">
      <w:pPr>
        <w:pStyle w:val="Pa22"/>
        <w:numPr>
          <w:ilvl w:val="0"/>
          <w:numId w:val="38"/>
        </w:numPr>
        <w:spacing w:before="120" w:line="259" w:lineRule="auto"/>
        <w:ind w:left="709" w:hanging="488"/>
        <w:jc w:val="both"/>
        <w:rPr>
          <w:rFonts w:asciiTheme="minorHAnsi" w:eastAsia="Calibri" w:hAnsiTheme="minorHAnsi" w:cs="TimesLTStd-Roman"/>
          <w:sz w:val="22"/>
          <w:szCs w:val="22"/>
        </w:rPr>
      </w:pPr>
      <w:r>
        <w:rPr>
          <w:rFonts w:asciiTheme="minorHAnsi" w:hAnsiTheme="minorHAnsi"/>
          <w:sz w:val="22"/>
          <w:szCs w:val="22"/>
        </w:rPr>
        <w:t xml:space="preserve">‘Waste producer’ means anyone whose activities produce waste (original waste producer) or anyone who carries out pre-processing, mixing or other operations resulting in a change in the nature or composition of this waste. </w:t>
      </w:r>
    </w:p>
    <w:p w14:paraId="2EE133F1" w14:textId="77777777" w:rsidR="006F4B86" w:rsidRPr="002562DE" w:rsidRDefault="006F4B86" w:rsidP="002562DE">
      <w:pPr>
        <w:pStyle w:val="Pa22"/>
        <w:numPr>
          <w:ilvl w:val="0"/>
          <w:numId w:val="38"/>
        </w:numPr>
        <w:spacing w:before="120" w:line="259" w:lineRule="auto"/>
        <w:ind w:left="709" w:hanging="488"/>
        <w:jc w:val="both"/>
        <w:rPr>
          <w:rFonts w:asciiTheme="minorHAnsi" w:eastAsia="Calibri" w:hAnsiTheme="minorHAnsi" w:cs="TimesLTStd-Roman"/>
          <w:sz w:val="22"/>
          <w:szCs w:val="22"/>
        </w:rPr>
      </w:pPr>
      <w:r>
        <w:rPr>
          <w:rFonts w:asciiTheme="minorHAnsi" w:hAnsiTheme="minorHAnsi"/>
          <w:sz w:val="22"/>
          <w:szCs w:val="22"/>
        </w:rPr>
        <w:t>‘Product producer’ means any natural or legal person, whether or not established in Luxembourg who, in a professional capacity, manufactures, refills, sells or imports, whatever the sales technique used (including through remote contracts as defined in Article L222-1 of the Consumer Code) and places products on the Luxembourg market.</w:t>
      </w:r>
    </w:p>
    <w:p w14:paraId="10926C09" w14:textId="77777777" w:rsidR="006F4B86" w:rsidRPr="002562DE" w:rsidRDefault="006F4B86" w:rsidP="002562DE">
      <w:pPr>
        <w:pStyle w:val="Pa22"/>
        <w:numPr>
          <w:ilvl w:val="0"/>
          <w:numId w:val="38"/>
        </w:numPr>
        <w:spacing w:before="120" w:line="259" w:lineRule="auto"/>
        <w:ind w:left="709" w:hanging="488"/>
        <w:jc w:val="both"/>
        <w:rPr>
          <w:rFonts w:asciiTheme="minorHAnsi" w:eastAsia="Calibri" w:hAnsiTheme="minorHAnsi" w:cs="TimesLTStd-Roman"/>
          <w:sz w:val="22"/>
          <w:szCs w:val="22"/>
        </w:rPr>
      </w:pPr>
      <w:r>
        <w:rPr>
          <w:rFonts w:asciiTheme="minorHAnsi" w:hAnsiTheme="minorHAnsi"/>
          <w:sz w:val="22"/>
          <w:szCs w:val="22"/>
        </w:rPr>
        <w:t xml:space="preserve">‘Recycling’ means any recovery operation by which waste materials are reprocessed into products, materials or substances whether for the original or other purposes. It includes the reprocessing of organic material but does not include energy recovery and the reprocessing into materials that are to be used as fuels or for backfilling operations; </w:t>
      </w:r>
    </w:p>
    <w:p w14:paraId="5C4753AF" w14:textId="77777777" w:rsidR="006F4B86" w:rsidRPr="002562DE" w:rsidRDefault="006F4B86" w:rsidP="002562DE">
      <w:pPr>
        <w:pStyle w:val="Pa22"/>
        <w:numPr>
          <w:ilvl w:val="0"/>
          <w:numId w:val="38"/>
        </w:numPr>
        <w:spacing w:before="120" w:line="259" w:lineRule="auto"/>
        <w:ind w:left="709" w:hanging="488"/>
        <w:jc w:val="both"/>
        <w:rPr>
          <w:rFonts w:asciiTheme="minorHAnsi" w:eastAsia="Calibri" w:hAnsiTheme="minorHAnsi" w:cs="TimesLTStd-Roman"/>
          <w:sz w:val="22"/>
          <w:szCs w:val="22"/>
        </w:rPr>
      </w:pPr>
      <w:r>
        <w:rPr>
          <w:rFonts w:asciiTheme="minorHAnsi" w:hAnsiTheme="minorHAnsi"/>
          <w:sz w:val="22"/>
          <w:szCs w:val="22"/>
        </w:rPr>
        <w:t xml:space="preserve">‘High quality recycling’ means any waste management operation permitting recycling that ensures that the quality of the materials is maintained for as long as possible in the economic circuit, thereby achieving a high level of resource efficiency. </w:t>
      </w:r>
    </w:p>
    <w:p w14:paraId="3762462E" w14:textId="77777777" w:rsidR="006F4B86" w:rsidRPr="002562DE" w:rsidRDefault="006F4B86" w:rsidP="002562DE">
      <w:pPr>
        <w:pStyle w:val="Pa22"/>
        <w:numPr>
          <w:ilvl w:val="0"/>
          <w:numId w:val="38"/>
        </w:numPr>
        <w:spacing w:before="120" w:line="259" w:lineRule="auto"/>
        <w:ind w:left="709" w:hanging="488"/>
        <w:jc w:val="both"/>
        <w:rPr>
          <w:rFonts w:asciiTheme="minorHAnsi" w:eastAsia="Calibri" w:hAnsiTheme="minorHAnsi" w:cs="TimesLTStd-Roman"/>
          <w:sz w:val="22"/>
          <w:szCs w:val="22"/>
        </w:rPr>
      </w:pPr>
      <w:r>
        <w:rPr>
          <w:rFonts w:asciiTheme="minorHAnsi" w:hAnsiTheme="minorHAnsi"/>
          <w:sz w:val="22"/>
          <w:szCs w:val="22"/>
        </w:rPr>
        <w:t xml:space="preserve">‘Reuse’ means any operation by which products or components that are not waste are used again for the same purpose for which they were conceived. </w:t>
      </w:r>
    </w:p>
    <w:p w14:paraId="502B11E0" w14:textId="77777777" w:rsidR="006F4B86" w:rsidRPr="002562DE" w:rsidRDefault="006F4B86" w:rsidP="002562DE">
      <w:pPr>
        <w:pStyle w:val="Pa22"/>
        <w:numPr>
          <w:ilvl w:val="0"/>
          <w:numId w:val="38"/>
        </w:numPr>
        <w:spacing w:before="120" w:line="259" w:lineRule="auto"/>
        <w:ind w:left="709" w:hanging="488"/>
        <w:jc w:val="both"/>
        <w:rPr>
          <w:rFonts w:asciiTheme="minorHAnsi" w:eastAsia="Calibri" w:hAnsiTheme="minorHAnsi" w:cs="TimesLTStd-Roman"/>
          <w:sz w:val="22"/>
          <w:szCs w:val="22"/>
        </w:rPr>
      </w:pPr>
      <w:r>
        <w:rPr>
          <w:rFonts w:asciiTheme="minorHAnsi" w:hAnsiTheme="minorHAnsi"/>
          <w:sz w:val="22"/>
          <w:szCs w:val="22"/>
        </w:rPr>
        <w:t xml:space="preserve">‘Regeneration of waste oils’ means any recycling operation whereby base oils can be produced by refining waste oils, in particular by removing the contaminants, the oxidation products and the additives contained in such oils. </w:t>
      </w:r>
    </w:p>
    <w:p w14:paraId="1F599CF0" w14:textId="77777777" w:rsidR="006F4B86" w:rsidRPr="002562DE" w:rsidRDefault="006F4B86" w:rsidP="002562DE">
      <w:pPr>
        <w:pStyle w:val="Pa22"/>
        <w:numPr>
          <w:ilvl w:val="0"/>
          <w:numId w:val="38"/>
        </w:numPr>
        <w:spacing w:before="120" w:line="259" w:lineRule="auto"/>
        <w:ind w:left="709" w:hanging="488"/>
        <w:jc w:val="both"/>
        <w:rPr>
          <w:rFonts w:asciiTheme="minorHAnsi" w:eastAsia="Calibri" w:hAnsiTheme="minorHAnsi" w:cs="TimesLTStd-Roman"/>
          <w:sz w:val="22"/>
          <w:szCs w:val="22"/>
        </w:rPr>
      </w:pPr>
      <w:r>
        <w:rPr>
          <w:rFonts w:asciiTheme="minorHAnsi" w:hAnsiTheme="minorHAnsi"/>
          <w:sz w:val="22"/>
          <w:szCs w:val="22"/>
        </w:rPr>
        <w:t>‘Extended producer responsibility scheme’ means a set of measures taken to ensure that producers of products bear financial responsibility or financial and organisational responsibility for the management of the waste stage of a product’s life cycle.</w:t>
      </w:r>
    </w:p>
    <w:p w14:paraId="4BE65F81" w14:textId="77777777" w:rsidR="006F4B86" w:rsidRPr="002562DE" w:rsidRDefault="006F4B86" w:rsidP="002562DE">
      <w:pPr>
        <w:pStyle w:val="Pa22"/>
        <w:numPr>
          <w:ilvl w:val="0"/>
          <w:numId w:val="38"/>
        </w:numPr>
        <w:spacing w:before="120" w:line="259" w:lineRule="auto"/>
        <w:ind w:left="709" w:hanging="488"/>
        <w:jc w:val="both"/>
        <w:rPr>
          <w:rFonts w:asciiTheme="minorHAnsi" w:eastAsia="Calibri" w:hAnsiTheme="minorHAnsi" w:cs="TimesLTStd-Roman"/>
          <w:sz w:val="22"/>
          <w:szCs w:val="22"/>
        </w:rPr>
      </w:pPr>
      <w:r>
        <w:rPr>
          <w:rFonts w:asciiTheme="minorHAnsi" w:hAnsiTheme="minorHAnsi"/>
          <w:sz w:val="22"/>
          <w:szCs w:val="22"/>
        </w:rPr>
        <w:t xml:space="preserve">‘Backfilling’ means any recovery operation where suitable non-hazardous waste is used for purposes of reclamation in excavated areas or for engineering purposes in landscaping. Waste </w:t>
      </w:r>
      <w:r>
        <w:rPr>
          <w:rFonts w:asciiTheme="minorHAnsi" w:hAnsiTheme="minorHAnsi"/>
          <w:sz w:val="22"/>
          <w:szCs w:val="22"/>
        </w:rPr>
        <w:lastRenderedPageBreak/>
        <w:t>used for backfilling must substitute non-waste materials, be suitable for the aforementioned purposes, and be limited to the amount strictly necessary to achieve those purposes.</w:t>
      </w:r>
    </w:p>
    <w:p w14:paraId="5FEABA2B" w14:textId="77777777" w:rsidR="006F4B86" w:rsidRPr="002562DE" w:rsidRDefault="006F4B86" w:rsidP="002562DE">
      <w:pPr>
        <w:pStyle w:val="Pa22"/>
        <w:numPr>
          <w:ilvl w:val="0"/>
          <w:numId w:val="38"/>
        </w:numPr>
        <w:spacing w:before="120" w:line="259" w:lineRule="auto"/>
        <w:ind w:left="709" w:hanging="488"/>
        <w:jc w:val="both"/>
        <w:rPr>
          <w:rFonts w:asciiTheme="minorHAnsi" w:eastAsia="Calibri" w:hAnsiTheme="minorHAnsi" w:cs="TimesLTStd-Roman"/>
          <w:sz w:val="22"/>
          <w:szCs w:val="22"/>
        </w:rPr>
      </w:pPr>
      <w:r>
        <w:rPr>
          <w:rFonts w:asciiTheme="minorHAnsi" w:hAnsiTheme="minorHAnsi"/>
          <w:sz w:val="22"/>
          <w:szCs w:val="22"/>
        </w:rPr>
        <w:t>‘Reutilisation’ means any operation by which substances, materials or products which have become waste are used again.</w:t>
      </w:r>
    </w:p>
    <w:p w14:paraId="4AF4E973" w14:textId="77777777" w:rsidR="006F4B86" w:rsidRPr="002562DE" w:rsidRDefault="006F4B86" w:rsidP="002562DE">
      <w:pPr>
        <w:pStyle w:val="Pa22"/>
        <w:numPr>
          <w:ilvl w:val="0"/>
          <w:numId w:val="38"/>
        </w:numPr>
        <w:spacing w:before="120" w:line="259" w:lineRule="auto"/>
        <w:ind w:left="709" w:hanging="488"/>
        <w:jc w:val="both"/>
        <w:rPr>
          <w:rFonts w:asciiTheme="minorHAnsi" w:eastAsia="Calibri" w:hAnsiTheme="minorHAnsi" w:cs="TimesLTStd-Roman"/>
          <w:sz w:val="22"/>
          <w:szCs w:val="22"/>
        </w:rPr>
      </w:pPr>
      <w:r>
        <w:rPr>
          <w:rFonts w:asciiTheme="minorHAnsi" w:hAnsiTheme="minorHAnsi"/>
          <w:sz w:val="22"/>
          <w:szCs w:val="22"/>
        </w:rPr>
        <w:t xml:space="preserve">‘Treatment’ means recovery or disposal operations, including preparation prior to recovery or disposal. </w:t>
      </w:r>
    </w:p>
    <w:p w14:paraId="30ACB4D9" w14:textId="77777777" w:rsidR="006F4B86" w:rsidRPr="002562DE" w:rsidRDefault="006F4B86" w:rsidP="002562DE">
      <w:pPr>
        <w:pStyle w:val="Pa22"/>
        <w:numPr>
          <w:ilvl w:val="0"/>
          <w:numId w:val="38"/>
        </w:numPr>
        <w:spacing w:before="120" w:line="259" w:lineRule="auto"/>
        <w:ind w:left="709" w:hanging="488"/>
        <w:jc w:val="both"/>
        <w:rPr>
          <w:rFonts w:asciiTheme="minorHAnsi" w:eastAsia="Calibri" w:hAnsiTheme="minorHAnsi" w:cs="TimesLTStd-Roman"/>
          <w:sz w:val="22"/>
          <w:szCs w:val="22"/>
        </w:rPr>
      </w:pPr>
      <w:r>
        <w:rPr>
          <w:rFonts w:asciiTheme="minorHAnsi" w:hAnsiTheme="minorHAnsi"/>
          <w:sz w:val="22"/>
          <w:szCs w:val="22"/>
        </w:rPr>
        <w:t xml:space="preserve">‘Recovery’ means any operation the principal result of which is waste serving a useful purpose by replacing other materials which would otherwise have been used to fulfil a particular function, or waste being prepared to fulfil that function, in the plant or in the wider economy. Annex II sets out a non-exhaustive list of recovery operations. </w:t>
      </w:r>
    </w:p>
    <w:p w14:paraId="6CA2BB07" w14:textId="77777777" w:rsidR="002562DE" w:rsidRPr="002562DE" w:rsidRDefault="006F4B86" w:rsidP="002562DE">
      <w:pPr>
        <w:autoSpaceDE w:val="0"/>
        <w:autoSpaceDN w:val="0"/>
        <w:adjustRightInd w:val="0"/>
        <w:spacing w:before="120" w:after="0" w:line="259" w:lineRule="auto"/>
        <w:ind w:firstLine="220"/>
        <w:jc w:val="both"/>
        <w:rPr>
          <w:rFonts w:eastAsia="Calibri" w:cs="TimesLTStd-Roman"/>
        </w:rPr>
      </w:pPr>
      <w:r>
        <w:t>‘Material recovery’ means any recovery operation, other than energy recovery and the reprocessing into materials that are to be used as fuel or other means to generate energy. It notably includes preparation for reutilisation, recycling and backfilling.</w:t>
      </w:r>
    </w:p>
    <w:p w14:paraId="39EDDF59" w14:textId="77777777" w:rsidR="006F4B86" w:rsidRPr="002562DE" w:rsidRDefault="006F4B86" w:rsidP="002562DE">
      <w:pPr>
        <w:keepNext/>
        <w:keepLines/>
        <w:autoSpaceDE w:val="0"/>
        <w:autoSpaceDN w:val="0"/>
        <w:adjustRightInd w:val="0"/>
        <w:spacing w:before="120" w:after="0" w:line="259" w:lineRule="auto"/>
        <w:ind w:firstLine="220"/>
        <w:jc w:val="both"/>
        <w:rPr>
          <w:rFonts w:eastAsia="Calibri" w:cs="TimesLTStd-Roman"/>
          <w:b/>
        </w:rPr>
      </w:pPr>
      <w:r>
        <w:rPr>
          <w:b/>
        </w:rPr>
        <w:t>Article 5. Annexes</w:t>
      </w:r>
    </w:p>
    <w:p w14:paraId="759E3112" w14:textId="362E65C0" w:rsidR="006F4B86" w:rsidRPr="002562DE" w:rsidRDefault="006F4B86" w:rsidP="002562DE">
      <w:pPr>
        <w:autoSpaceDE w:val="0"/>
        <w:autoSpaceDN w:val="0"/>
        <w:adjustRightInd w:val="0"/>
        <w:spacing w:before="120" w:after="0" w:line="259" w:lineRule="auto"/>
        <w:ind w:firstLine="220"/>
        <w:jc w:val="both"/>
        <w:rPr>
          <w:rFonts w:eastAsia="Calibri" w:cs="TimesLTStd-Roman"/>
        </w:rPr>
      </w:pPr>
      <w:r>
        <w:t>(1) Annexes I, II, III and V may be amended by grand-ducal regulation in order to adapt them to the development of European Union legislation in this area.</w:t>
      </w:r>
    </w:p>
    <w:p w14:paraId="50CD7447" w14:textId="77777777" w:rsidR="00D11049" w:rsidRPr="002562DE" w:rsidRDefault="006F4B86" w:rsidP="002562DE">
      <w:pPr>
        <w:autoSpaceDE w:val="0"/>
        <w:autoSpaceDN w:val="0"/>
        <w:adjustRightInd w:val="0"/>
        <w:spacing w:before="120" w:after="0" w:line="259" w:lineRule="auto"/>
        <w:ind w:firstLine="220"/>
        <w:jc w:val="both"/>
        <w:rPr>
          <w:color w:val="000000"/>
        </w:rPr>
      </w:pPr>
      <w:r>
        <w:rPr>
          <w:color w:val="000000"/>
        </w:rPr>
        <w:t>(2) The amendments to Annex IV of Directive 2008/98/EC of the European Parliament and of the Council of 19 November 2008 on waste and repealing certain directives as amended by delegated acts of the European Commission issued in accordance with Article 38(3) and Article 38a of this Directive shall come into effect on the date of entry into force of the relevant amending acts of the European Union.</w:t>
      </w:r>
    </w:p>
    <w:p w14:paraId="74F2A1A1" w14:textId="77777777" w:rsidR="006F4B86" w:rsidRPr="002562DE" w:rsidRDefault="006F4B86" w:rsidP="002562DE">
      <w:pPr>
        <w:autoSpaceDE w:val="0"/>
        <w:autoSpaceDN w:val="0"/>
        <w:adjustRightInd w:val="0"/>
        <w:spacing w:before="120" w:after="0" w:line="259" w:lineRule="auto"/>
        <w:ind w:firstLine="220"/>
        <w:jc w:val="both"/>
        <w:rPr>
          <w:color w:val="000000"/>
        </w:rPr>
      </w:pPr>
      <w:r>
        <w:rPr>
          <w:color w:val="000000"/>
        </w:rPr>
        <w:t>The Minister shall publish a notice in the Official Journal, providing information on the changes thus made, adding a reference to the act published in the Official Journal of the European Union.</w:t>
      </w:r>
    </w:p>
    <w:p w14:paraId="1B2F9587" w14:textId="77777777" w:rsidR="006F4B86" w:rsidRPr="002562DE" w:rsidRDefault="006F4B86" w:rsidP="002562DE">
      <w:pPr>
        <w:keepNext/>
        <w:keepLines/>
        <w:autoSpaceDE w:val="0"/>
        <w:autoSpaceDN w:val="0"/>
        <w:adjustRightInd w:val="0"/>
        <w:spacing w:before="120" w:after="0" w:line="259" w:lineRule="auto"/>
        <w:ind w:firstLine="220"/>
        <w:jc w:val="both"/>
        <w:rPr>
          <w:rFonts w:cstheme="minorHAnsi"/>
          <w:color w:val="000000"/>
        </w:rPr>
      </w:pPr>
      <w:r>
        <w:rPr>
          <w:b/>
          <w:bCs/>
          <w:color w:val="000000"/>
        </w:rPr>
        <w:t xml:space="preserve">Article 6. By-products </w:t>
      </w:r>
    </w:p>
    <w:p w14:paraId="0B880F39" w14:textId="77777777" w:rsidR="006F4B86" w:rsidRPr="002562DE" w:rsidRDefault="006F4B86" w:rsidP="002562DE">
      <w:pPr>
        <w:autoSpaceDE w:val="0"/>
        <w:autoSpaceDN w:val="0"/>
        <w:adjustRightInd w:val="0"/>
        <w:spacing w:before="120" w:after="0" w:line="259" w:lineRule="auto"/>
        <w:ind w:firstLine="220"/>
        <w:jc w:val="both"/>
        <w:rPr>
          <w:rFonts w:cstheme="minorHAnsi"/>
          <w:color w:val="000000"/>
        </w:rPr>
      </w:pPr>
      <w:r>
        <w:rPr>
          <w:color w:val="000000"/>
        </w:rPr>
        <w:t>(1) A substance or an object resulting from a production process whose primary purpose is not the production of said good shall be considered to be a by-product rather than waste within the meaning of Article 4 if the following conditions are met: </w:t>
      </w:r>
    </w:p>
    <w:p w14:paraId="7DBCB381" w14:textId="77777777" w:rsidR="006F4B86" w:rsidRPr="002562DE" w:rsidRDefault="006F4B86" w:rsidP="002562DE">
      <w:pPr>
        <w:autoSpaceDE w:val="0"/>
        <w:autoSpaceDN w:val="0"/>
        <w:adjustRightInd w:val="0"/>
        <w:spacing w:before="120" w:after="0" w:line="259" w:lineRule="auto"/>
        <w:ind w:left="560" w:hanging="340"/>
        <w:jc w:val="both"/>
        <w:rPr>
          <w:rFonts w:cstheme="minorHAnsi"/>
          <w:color w:val="000000"/>
        </w:rPr>
      </w:pPr>
      <w:r>
        <w:rPr>
          <w:color w:val="000000"/>
        </w:rPr>
        <w:t>a)</w:t>
      </w:r>
      <w:r>
        <w:rPr>
          <w:color w:val="000000"/>
        </w:rPr>
        <w:tab/>
        <w:t xml:space="preserve">the subsequent use of the substance or object is certain; </w:t>
      </w:r>
    </w:p>
    <w:p w14:paraId="4B3F45BD" w14:textId="77777777" w:rsidR="006F4B86" w:rsidRPr="002562DE" w:rsidRDefault="006F4B86" w:rsidP="002562DE">
      <w:pPr>
        <w:autoSpaceDE w:val="0"/>
        <w:autoSpaceDN w:val="0"/>
        <w:adjustRightInd w:val="0"/>
        <w:spacing w:before="120" w:after="0" w:line="259" w:lineRule="auto"/>
        <w:ind w:left="560" w:hanging="340"/>
        <w:jc w:val="both"/>
        <w:rPr>
          <w:rFonts w:cstheme="minorHAnsi"/>
          <w:color w:val="000000"/>
        </w:rPr>
      </w:pPr>
      <w:r>
        <w:rPr>
          <w:color w:val="000000"/>
        </w:rPr>
        <w:t>b)</w:t>
      </w:r>
      <w:r>
        <w:rPr>
          <w:color w:val="000000"/>
        </w:rPr>
        <w:tab/>
        <w:t xml:space="preserve">the substance or object can be used directly without further treatment other than standard industrial practices; </w:t>
      </w:r>
    </w:p>
    <w:p w14:paraId="55633076" w14:textId="77777777" w:rsidR="006F4B86" w:rsidRPr="002562DE" w:rsidRDefault="006F4B86" w:rsidP="002562DE">
      <w:pPr>
        <w:autoSpaceDE w:val="0"/>
        <w:autoSpaceDN w:val="0"/>
        <w:adjustRightInd w:val="0"/>
        <w:spacing w:before="120" w:after="0" w:line="259" w:lineRule="auto"/>
        <w:ind w:left="560" w:hanging="340"/>
        <w:jc w:val="both"/>
        <w:rPr>
          <w:rFonts w:cstheme="minorHAnsi"/>
          <w:color w:val="000000"/>
        </w:rPr>
      </w:pPr>
      <w:r>
        <w:rPr>
          <w:color w:val="000000"/>
        </w:rPr>
        <w:t>c)</w:t>
      </w:r>
      <w:r>
        <w:rPr>
          <w:color w:val="000000"/>
        </w:rPr>
        <w:tab/>
        <w:t xml:space="preserve">the substance or object is produced as an integral part of a production process; and </w:t>
      </w:r>
    </w:p>
    <w:p w14:paraId="5946FFAC" w14:textId="77777777" w:rsidR="006F4B86" w:rsidRPr="002562DE" w:rsidRDefault="006F4B86" w:rsidP="002562DE">
      <w:pPr>
        <w:autoSpaceDE w:val="0"/>
        <w:autoSpaceDN w:val="0"/>
        <w:adjustRightInd w:val="0"/>
        <w:spacing w:before="120" w:after="0" w:line="259" w:lineRule="auto"/>
        <w:ind w:left="560" w:hanging="340"/>
        <w:jc w:val="both"/>
        <w:rPr>
          <w:rFonts w:cstheme="minorHAnsi"/>
          <w:color w:val="000000"/>
        </w:rPr>
      </w:pPr>
      <w:r>
        <w:rPr>
          <w:color w:val="000000"/>
        </w:rPr>
        <w:t>d)</w:t>
      </w:r>
      <w:r>
        <w:rPr>
          <w:color w:val="000000"/>
        </w:rPr>
        <w:tab/>
        <w:t xml:space="preserve">the subsequent use is legal, i.e. the substance or object meets all relevant product, environmental and health protection requirements for the specific use and will not have an overall harmful impact on the environment or human health. </w:t>
      </w:r>
    </w:p>
    <w:p w14:paraId="13CB5D67" w14:textId="4A901CE9" w:rsidR="00D11049" w:rsidRPr="002562DE" w:rsidRDefault="006F4B86" w:rsidP="002562DE">
      <w:pPr>
        <w:autoSpaceDE w:val="0"/>
        <w:autoSpaceDN w:val="0"/>
        <w:adjustRightInd w:val="0"/>
        <w:spacing w:before="120" w:after="0" w:line="259" w:lineRule="auto"/>
        <w:ind w:firstLine="220"/>
        <w:jc w:val="both"/>
        <w:rPr>
          <w:rFonts w:cstheme="minorHAnsi"/>
          <w:color w:val="000000"/>
        </w:rPr>
      </w:pPr>
      <w:r>
        <w:rPr>
          <w:color w:val="000000"/>
        </w:rPr>
        <w:t>(2) On the basis of the conditions referred to in paragraph (1), grand-ducal regulations may specify the criteria to be met in order that specific substances or objects can be considered by-products.</w:t>
      </w:r>
    </w:p>
    <w:p w14:paraId="7BCAEBD1" w14:textId="65D3DD2F" w:rsidR="006F4B86" w:rsidRPr="002562DE" w:rsidRDefault="006F4B86" w:rsidP="002562DE">
      <w:pPr>
        <w:keepNext/>
        <w:keepLines/>
        <w:autoSpaceDE w:val="0"/>
        <w:autoSpaceDN w:val="0"/>
        <w:adjustRightInd w:val="0"/>
        <w:spacing w:before="120" w:after="0" w:line="259" w:lineRule="auto"/>
        <w:ind w:firstLine="220"/>
        <w:jc w:val="both"/>
        <w:rPr>
          <w:rFonts w:cstheme="minorHAnsi"/>
          <w:color w:val="000000"/>
        </w:rPr>
      </w:pPr>
      <w:r>
        <w:rPr>
          <w:b/>
          <w:bCs/>
          <w:color w:val="000000"/>
        </w:rPr>
        <w:lastRenderedPageBreak/>
        <w:t xml:space="preserve">Article 7. End-of-waste status </w:t>
      </w:r>
    </w:p>
    <w:p w14:paraId="32C5A1FE" w14:textId="77777777" w:rsidR="006F4B86" w:rsidRPr="002562DE" w:rsidRDefault="006F4B86" w:rsidP="002562DE">
      <w:pPr>
        <w:autoSpaceDE w:val="0"/>
        <w:autoSpaceDN w:val="0"/>
        <w:adjustRightInd w:val="0"/>
        <w:spacing w:before="120" w:after="0" w:line="259" w:lineRule="auto"/>
        <w:ind w:firstLine="220"/>
        <w:jc w:val="both"/>
        <w:rPr>
          <w:rFonts w:cstheme="minorHAnsi"/>
          <w:color w:val="000000"/>
        </w:rPr>
      </w:pPr>
      <w:r>
        <w:rPr>
          <w:color w:val="000000"/>
        </w:rPr>
        <w:t>(1) Waste shall cease to be waste within the meaning of Article 4(1) once it has undergone a recovery or recycling operation and meets specific criteria to be defined in compliance with the following conditions:</w:t>
      </w:r>
    </w:p>
    <w:p w14:paraId="62E46ADB" w14:textId="77777777" w:rsidR="00F57EC1" w:rsidRPr="002562DE" w:rsidRDefault="006F4B86" w:rsidP="002562DE">
      <w:pPr>
        <w:autoSpaceDE w:val="0"/>
        <w:autoSpaceDN w:val="0"/>
        <w:adjustRightInd w:val="0"/>
        <w:spacing w:before="120" w:after="0" w:line="259" w:lineRule="auto"/>
        <w:ind w:left="560" w:hanging="340"/>
        <w:jc w:val="both"/>
        <w:rPr>
          <w:rFonts w:cstheme="minorHAnsi"/>
          <w:color w:val="000000"/>
        </w:rPr>
      </w:pPr>
      <w:r>
        <w:rPr>
          <w:color w:val="000000"/>
        </w:rPr>
        <w:t>a)</w:t>
      </w:r>
      <w:r>
        <w:rPr>
          <w:color w:val="000000"/>
        </w:rPr>
        <w:tab/>
        <w:t>the substance or object must be used for specific purposes;</w:t>
      </w:r>
    </w:p>
    <w:p w14:paraId="6FE44EBD" w14:textId="77777777" w:rsidR="006F4B86" w:rsidRPr="002562DE" w:rsidRDefault="006F4B86" w:rsidP="002562DE">
      <w:pPr>
        <w:autoSpaceDE w:val="0"/>
        <w:autoSpaceDN w:val="0"/>
        <w:adjustRightInd w:val="0"/>
        <w:spacing w:before="120" w:after="0" w:line="259" w:lineRule="auto"/>
        <w:ind w:left="560" w:hanging="340"/>
        <w:jc w:val="both"/>
        <w:rPr>
          <w:rFonts w:cstheme="minorHAnsi"/>
          <w:color w:val="000000"/>
        </w:rPr>
      </w:pPr>
      <w:r>
        <w:rPr>
          <w:color w:val="000000"/>
        </w:rPr>
        <w:t>b)</w:t>
      </w:r>
      <w:r>
        <w:rPr>
          <w:color w:val="000000"/>
        </w:rPr>
        <w:tab/>
        <w:t xml:space="preserve">there is a market or a demand for such a substance or such an object; </w:t>
      </w:r>
    </w:p>
    <w:p w14:paraId="24AD9A2E" w14:textId="77777777" w:rsidR="006F4B86" w:rsidRPr="002562DE" w:rsidRDefault="006F4B86" w:rsidP="002562DE">
      <w:pPr>
        <w:autoSpaceDE w:val="0"/>
        <w:autoSpaceDN w:val="0"/>
        <w:adjustRightInd w:val="0"/>
        <w:spacing w:before="120" w:after="0" w:line="259" w:lineRule="auto"/>
        <w:ind w:left="560" w:hanging="340"/>
        <w:jc w:val="both"/>
        <w:rPr>
          <w:rFonts w:cstheme="minorHAnsi"/>
          <w:color w:val="000000"/>
        </w:rPr>
      </w:pPr>
      <w:r>
        <w:rPr>
          <w:color w:val="000000"/>
        </w:rPr>
        <w:t>c)</w:t>
      </w:r>
      <w:r>
        <w:rPr>
          <w:color w:val="000000"/>
        </w:rPr>
        <w:tab/>
        <w:t xml:space="preserve">the substance or object fulfils the technical requirements for the specific purposes and complies with the legislation and standards applicable to the products; and </w:t>
      </w:r>
    </w:p>
    <w:p w14:paraId="33009162" w14:textId="77777777" w:rsidR="006F4B86" w:rsidRPr="002562DE" w:rsidRDefault="006F4B86" w:rsidP="002562DE">
      <w:pPr>
        <w:autoSpaceDE w:val="0"/>
        <w:autoSpaceDN w:val="0"/>
        <w:adjustRightInd w:val="0"/>
        <w:spacing w:before="120" w:after="0" w:line="259" w:lineRule="auto"/>
        <w:ind w:left="560" w:hanging="340"/>
        <w:jc w:val="both"/>
        <w:rPr>
          <w:rFonts w:cstheme="minorHAnsi"/>
          <w:color w:val="000000"/>
        </w:rPr>
      </w:pPr>
      <w:r>
        <w:rPr>
          <w:color w:val="000000"/>
        </w:rPr>
        <w:t>d)</w:t>
      </w:r>
      <w:r>
        <w:rPr>
          <w:color w:val="000000"/>
        </w:rPr>
        <w:tab/>
        <w:t xml:space="preserve">the use of the substance or object will not have any overall harmful effects on the environment or on human health. </w:t>
      </w:r>
    </w:p>
    <w:p w14:paraId="37D618B2" w14:textId="0BD93BB4" w:rsidR="00593AE0" w:rsidRDefault="006F4B86" w:rsidP="002562DE">
      <w:pPr>
        <w:autoSpaceDE w:val="0"/>
        <w:autoSpaceDN w:val="0"/>
        <w:adjustRightInd w:val="0"/>
        <w:spacing w:before="120" w:after="0" w:line="259" w:lineRule="auto"/>
        <w:ind w:firstLine="220"/>
        <w:jc w:val="both"/>
        <w:rPr>
          <w:rFonts w:cstheme="minorHAnsi"/>
          <w:color w:val="000000"/>
        </w:rPr>
      </w:pPr>
      <w:r>
        <w:rPr>
          <w:color w:val="000000"/>
        </w:rPr>
        <w:t>(2) On the basis of the conditions referred to in paragraph (1), grand-ducal regulations may specify the detailed criteria to be met in order that specific substances or objects cease to be waste within the meaning of Article 4. These detailed criteria must take into account any possible harmful effects of the substance or object on the environment and human health.</w:t>
      </w:r>
    </w:p>
    <w:p w14:paraId="2B7E3211" w14:textId="77777777" w:rsidR="006F4B86" w:rsidRPr="002562DE" w:rsidRDefault="006F4B86" w:rsidP="002562DE">
      <w:pPr>
        <w:autoSpaceDE w:val="0"/>
        <w:autoSpaceDN w:val="0"/>
        <w:adjustRightInd w:val="0"/>
        <w:spacing w:before="120" w:after="0" w:line="259" w:lineRule="auto"/>
        <w:ind w:firstLine="220"/>
        <w:jc w:val="both"/>
        <w:rPr>
          <w:rFonts w:cstheme="minorHAnsi"/>
          <w:color w:val="000000"/>
        </w:rPr>
      </w:pPr>
      <w:r>
        <w:rPr>
          <w:color w:val="000000"/>
        </w:rPr>
        <w:t xml:space="preserve">(3) Waste which ceases to be waste in accordance with paragraphs (1) and (2) also ceases to be waste for the purposes of recovery and recycling targets set by the regulations concerning packaging and packaging waste, end-of-life vehicles, waste electrical and electronic equipment, batteries and accumulators as well as waste batteries and accumulators, and by other relevant legislative or regulatory provisions where the conditions of these legislative or regulatory provisions relating to recycling or recovery are complied with. </w:t>
      </w:r>
    </w:p>
    <w:p w14:paraId="23538201" w14:textId="77777777" w:rsidR="006F4B86" w:rsidRPr="002562DE" w:rsidRDefault="006F4B86" w:rsidP="002562DE">
      <w:pPr>
        <w:autoSpaceDE w:val="0"/>
        <w:autoSpaceDN w:val="0"/>
        <w:adjustRightInd w:val="0"/>
        <w:spacing w:before="120" w:after="0" w:line="259" w:lineRule="auto"/>
        <w:ind w:firstLine="220"/>
        <w:jc w:val="both"/>
        <w:rPr>
          <w:rFonts w:cstheme="minorHAnsi"/>
          <w:color w:val="000000"/>
        </w:rPr>
      </w:pPr>
      <w:r>
        <w:rPr>
          <w:color w:val="000000"/>
        </w:rPr>
        <w:t xml:space="preserve">(4) Unless there are criteria established at European Union level or in accordance with this Article for substances or objects, decisions to the effect that certain waste has ceased to be waste may be taken on a case-by-case basis by the competent administration on the basis of a detailed file sent to the latter and containing the information relating to the conditions required in accordance with paragraph (1) and, where applicable, paragraph (2). These decisions shall take into account the limit values for pollutants and any possible harmful effects on the environment and human health. The competent administration shall ensure that said decisions and the results of the checks performed are published on a website accessible to the public. (5) Any natural or legal person who: </w:t>
      </w:r>
    </w:p>
    <w:p w14:paraId="55AF334F" w14:textId="77777777" w:rsidR="006F4B86" w:rsidRPr="002562DE" w:rsidRDefault="006F4B86" w:rsidP="002562DE">
      <w:pPr>
        <w:autoSpaceDE w:val="0"/>
        <w:autoSpaceDN w:val="0"/>
        <w:adjustRightInd w:val="0"/>
        <w:spacing w:before="120" w:after="0" w:line="259" w:lineRule="auto"/>
        <w:ind w:left="560" w:hanging="340"/>
        <w:jc w:val="both"/>
        <w:rPr>
          <w:rFonts w:cstheme="minorHAnsi"/>
          <w:color w:val="000000"/>
        </w:rPr>
      </w:pPr>
      <w:r>
        <w:rPr>
          <w:color w:val="000000"/>
        </w:rPr>
        <w:t>a)</w:t>
      </w:r>
      <w:r>
        <w:rPr>
          <w:color w:val="000000"/>
        </w:rPr>
        <w:tab/>
        <w:t xml:space="preserve">uses a material for the first time that has ceased to be waste and which has not been placed on the market; or </w:t>
      </w:r>
    </w:p>
    <w:p w14:paraId="3D503A76" w14:textId="77777777" w:rsidR="006F4B86" w:rsidRPr="002562DE" w:rsidRDefault="006F4B86" w:rsidP="002562DE">
      <w:pPr>
        <w:autoSpaceDE w:val="0"/>
        <w:autoSpaceDN w:val="0"/>
        <w:adjustRightInd w:val="0"/>
        <w:spacing w:before="120" w:after="0" w:line="259" w:lineRule="auto"/>
        <w:ind w:left="560" w:hanging="340"/>
        <w:jc w:val="both"/>
        <w:rPr>
          <w:rFonts w:cstheme="minorHAnsi"/>
          <w:color w:val="000000"/>
        </w:rPr>
      </w:pPr>
      <w:r>
        <w:rPr>
          <w:color w:val="000000"/>
        </w:rPr>
        <w:t>b)</w:t>
      </w:r>
      <w:r>
        <w:rPr>
          <w:color w:val="000000"/>
        </w:rPr>
        <w:tab/>
        <w:t xml:space="preserve">who places a material on the market for the first time after it has ceased to be waste, </w:t>
      </w:r>
    </w:p>
    <w:p w14:paraId="49DF95C3" w14:textId="77777777" w:rsidR="006F4B86" w:rsidRPr="002562DE" w:rsidRDefault="006F4B86" w:rsidP="002562DE">
      <w:pPr>
        <w:autoSpaceDE w:val="0"/>
        <w:autoSpaceDN w:val="0"/>
        <w:adjustRightInd w:val="0"/>
        <w:spacing w:before="120" w:after="0" w:line="259" w:lineRule="auto"/>
        <w:jc w:val="both"/>
        <w:rPr>
          <w:rFonts w:cstheme="minorHAnsi"/>
          <w:color w:val="000000"/>
        </w:rPr>
      </w:pPr>
      <w:r>
        <w:rPr>
          <w:color w:val="000000"/>
        </w:rPr>
        <w:t>shall ensure that this material meets the relevant requirements of the legislation applicable to chemical substances and products. The conditions set out in paragraph (1) must be met before the legislation on chemical substances and products can be applied to the material that has ceased to be waste.</w:t>
      </w:r>
    </w:p>
    <w:p w14:paraId="21812BF7" w14:textId="27D423E3" w:rsidR="006F4B86" w:rsidRPr="002562DE" w:rsidRDefault="006F4B86" w:rsidP="002562DE">
      <w:pPr>
        <w:pStyle w:val="Pa99"/>
        <w:keepNext/>
        <w:keepLines/>
        <w:spacing w:before="120" w:line="259" w:lineRule="auto"/>
        <w:ind w:firstLine="220"/>
        <w:jc w:val="both"/>
        <w:rPr>
          <w:rFonts w:asciiTheme="minorHAnsi" w:hAnsiTheme="minorHAnsi" w:cstheme="minorHAnsi"/>
          <w:color w:val="000000"/>
          <w:sz w:val="22"/>
          <w:szCs w:val="22"/>
        </w:rPr>
      </w:pPr>
      <w:r>
        <w:rPr>
          <w:rFonts w:asciiTheme="minorHAnsi" w:hAnsiTheme="minorHAnsi"/>
          <w:b/>
          <w:bCs/>
          <w:color w:val="000000"/>
          <w:sz w:val="22"/>
          <w:szCs w:val="22"/>
        </w:rPr>
        <w:t xml:space="preserve">Article 8. List of wastes </w:t>
      </w:r>
    </w:p>
    <w:p w14:paraId="73805933" w14:textId="1071777C" w:rsidR="006F4B86" w:rsidRPr="002562DE" w:rsidRDefault="006F4B86" w:rsidP="002562DE">
      <w:pPr>
        <w:pStyle w:val="Pa17"/>
        <w:spacing w:before="120" w:line="259" w:lineRule="auto"/>
        <w:ind w:firstLine="220"/>
        <w:jc w:val="both"/>
        <w:rPr>
          <w:rFonts w:asciiTheme="minorHAnsi" w:hAnsiTheme="minorHAnsi" w:cstheme="minorHAnsi"/>
          <w:color w:val="000000"/>
          <w:sz w:val="22"/>
          <w:szCs w:val="22"/>
        </w:rPr>
      </w:pPr>
      <w:r>
        <w:rPr>
          <w:rFonts w:asciiTheme="minorHAnsi" w:hAnsiTheme="minorHAnsi"/>
          <w:color w:val="000000"/>
          <w:sz w:val="22"/>
          <w:szCs w:val="22"/>
        </w:rPr>
        <w:t xml:space="preserve">(1) The waste shall be recorded in a list of wastes established by Decision 2000/532/EC. It shall be compulsory to use the appropriate code from this list in any process or any administrative act in connection with the execution of this Law. This particularly applies to the authorisation requests referred to in Article 30, the registrations referred to in Article 32, the keeping of registers referred to in Article 34, </w:t>
      </w:r>
      <w:r>
        <w:rPr>
          <w:rFonts w:asciiTheme="minorHAnsi" w:hAnsiTheme="minorHAnsi"/>
          <w:color w:val="000000"/>
          <w:sz w:val="22"/>
          <w:szCs w:val="22"/>
        </w:rPr>
        <w:lastRenderedPageBreak/>
        <w:t xml:space="preserve">the establishment of annual reports referred to in Article 35 and completion of the waste shipment notification procedures. </w:t>
      </w:r>
    </w:p>
    <w:p w14:paraId="1DEAFBC1" w14:textId="13F6BCA3" w:rsidR="006F4B86" w:rsidRPr="002562DE" w:rsidRDefault="006F4B86" w:rsidP="002562DE">
      <w:pPr>
        <w:pStyle w:val="Pa17"/>
        <w:spacing w:before="120" w:line="259" w:lineRule="auto"/>
        <w:ind w:firstLine="220"/>
        <w:jc w:val="both"/>
        <w:rPr>
          <w:rFonts w:asciiTheme="minorHAnsi" w:hAnsiTheme="minorHAnsi" w:cstheme="minorHAnsi"/>
          <w:color w:val="000000"/>
          <w:sz w:val="22"/>
          <w:szCs w:val="22"/>
        </w:rPr>
      </w:pPr>
      <w:r>
        <w:rPr>
          <w:rFonts w:asciiTheme="minorHAnsi" w:hAnsiTheme="minorHAnsi"/>
          <w:color w:val="000000"/>
          <w:sz w:val="22"/>
          <w:szCs w:val="22"/>
        </w:rPr>
        <w:t xml:space="preserve">(2) The list of wastes shall include hazardous wastes and take into account the origin and composition of the waste and, where applicable, the limit values for concentrations of hazardous substances. The list of wastes shall be compulsory as regards determining which waste types should be considered hazardous waste. The presence of a substance or object on the list does not necessarily mean that it is waste in all cases. A substance or object shall only be considered waste when it meets the definition referred to in Article 4(1). </w:t>
      </w:r>
    </w:p>
    <w:p w14:paraId="5AC8E943" w14:textId="7BAF657F" w:rsidR="006F4B86" w:rsidRPr="002562DE" w:rsidRDefault="006F4B86" w:rsidP="002562DE">
      <w:pPr>
        <w:pStyle w:val="Pa17"/>
        <w:spacing w:before="120" w:line="259" w:lineRule="auto"/>
        <w:ind w:firstLine="220"/>
        <w:jc w:val="both"/>
        <w:rPr>
          <w:rFonts w:asciiTheme="minorHAnsi" w:hAnsiTheme="minorHAnsi" w:cstheme="minorHAnsi"/>
          <w:color w:val="000000"/>
          <w:sz w:val="22"/>
          <w:szCs w:val="22"/>
        </w:rPr>
      </w:pPr>
      <w:r>
        <w:rPr>
          <w:rFonts w:asciiTheme="minorHAnsi" w:hAnsiTheme="minorHAnsi"/>
          <w:color w:val="000000"/>
          <w:sz w:val="22"/>
          <w:szCs w:val="22"/>
        </w:rPr>
        <w:t xml:space="preserve">(3) The competent administration may consider waste to be hazardous, even if it does not appear as such on the list of wastes, if it has one or more of the properties listed in Annex V. </w:t>
      </w:r>
    </w:p>
    <w:p w14:paraId="68A99A7C" w14:textId="77777777" w:rsidR="006F4B86" w:rsidRPr="002562DE" w:rsidRDefault="006F4B86" w:rsidP="002562DE">
      <w:pPr>
        <w:pStyle w:val="Pa17"/>
        <w:spacing w:before="120" w:line="259" w:lineRule="auto"/>
        <w:ind w:firstLine="220"/>
        <w:jc w:val="both"/>
        <w:rPr>
          <w:rFonts w:asciiTheme="minorHAnsi" w:hAnsiTheme="minorHAnsi" w:cstheme="minorHAnsi"/>
          <w:color w:val="000000"/>
          <w:sz w:val="22"/>
          <w:szCs w:val="22"/>
        </w:rPr>
      </w:pPr>
      <w:r>
        <w:rPr>
          <w:rFonts w:asciiTheme="minorHAnsi" w:hAnsiTheme="minorHAnsi"/>
          <w:color w:val="000000"/>
          <w:sz w:val="22"/>
          <w:szCs w:val="22"/>
        </w:rPr>
        <w:t xml:space="preserve">If the competent authority has evidence that waste listed as hazardous waste does not exhibit any of the properties listed in Annex V, it may deem it to be non-hazardous waste. </w:t>
      </w:r>
    </w:p>
    <w:p w14:paraId="4D987D82" w14:textId="77777777" w:rsidR="006F4B86" w:rsidRPr="002562DE" w:rsidRDefault="006F4B86" w:rsidP="002562DE">
      <w:pPr>
        <w:pStyle w:val="Pa17"/>
        <w:spacing w:before="120" w:line="259" w:lineRule="auto"/>
        <w:ind w:firstLine="220"/>
        <w:jc w:val="both"/>
        <w:rPr>
          <w:rFonts w:asciiTheme="minorHAnsi" w:hAnsiTheme="minorHAnsi" w:cstheme="minorHAnsi"/>
          <w:color w:val="000000"/>
          <w:sz w:val="22"/>
          <w:szCs w:val="22"/>
        </w:rPr>
      </w:pPr>
      <w:r>
        <w:rPr>
          <w:rFonts w:asciiTheme="minorHAnsi" w:hAnsiTheme="minorHAnsi"/>
          <w:color w:val="000000"/>
          <w:sz w:val="22"/>
          <w:szCs w:val="22"/>
        </w:rPr>
        <w:t xml:space="preserve">(4) Hazardous waste cannot be downgraded to non-hazardous waste by dilution or mixing with a view to reducing the initial concentrations of hazardous substances below the thresholds defining the hazardous nature of the waste. </w:t>
      </w:r>
    </w:p>
    <w:p w14:paraId="6E13C4BB" w14:textId="77777777" w:rsidR="006F4B86" w:rsidRPr="002562DE" w:rsidRDefault="006F4B86" w:rsidP="002562DE">
      <w:pPr>
        <w:pStyle w:val="Pa17"/>
        <w:spacing w:before="120" w:line="259" w:lineRule="auto"/>
        <w:ind w:firstLine="220"/>
        <w:jc w:val="both"/>
        <w:rPr>
          <w:rFonts w:asciiTheme="minorHAnsi" w:hAnsiTheme="minorHAnsi" w:cstheme="minorHAnsi"/>
          <w:color w:val="000000"/>
          <w:sz w:val="22"/>
          <w:szCs w:val="22"/>
        </w:rPr>
      </w:pPr>
      <w:r>
        <w:rPr>
          <w:rFonts w:asciiTheme="minorHAnsi" w:hAnsiTheme="minorHAnsi"/>
          <w:color w:val="000000"/>
          <w:sz w:val="22"/>
          <w:szCs w:val="22"/>
        </w:rPr>
        <w:t xml:space="preserve">(5) Should the competent administration consider that the code used is not appropriate, it may automatically reclassify the waste by assigning it the appropriate code. Persons affected by this decision shall be informed immediately of the fact by the competent administration. </w:t>
      </w:r>
    </w:p>
    <w:p w14:paraId="076F3857" w14:textId="77777777" w:rsidR="006F4B86" w:rsidRPr="002562DE" w:rsidRDefault="006F4B86" w:rsidP="002562DE">
      <w:pPr>
        <w:keepNext/>
        <w:keepLines/>
        <w:autoSpaceDE w:val="0"/>
        <w:autoSpaceDN w:val="0"/>
        <w:adjustRightInd w:val="0"/>
        <w:spacing w:before="120" w:after="0" w:line="259" w:lineRule="auto"/>
        <w:ind w:firstLine="220"/>
        <w:jc w:val="center"/>
        <w:rPr>
          <w:rFonts w:cstheme="minorHAnsi"/>
          <w:b/>
          <w:bCs/>
          <w:color w:val="000000"/>
        </w:rPr>
      </w:pPr>
      <w:r>
        <w:rPr>
          <w:b/>
          <w:bCs/>
          <w:color w:val="000000"/>
        </w:rPr>
        <w:t>Chapter II. - Principles and general objectives of waste management</w:t>
      </w:r>
    </w:p>
    <w:p w14:paraId="50D12591" w14:textId="77777777" w:rsidR="006F4B86" w:rsidRPr="002562DE" w:rsidRDefault="006F4B86" w:rsidP="002562DE">
      <w:pPr>
        <w:keepNext/>
        <w:keepLines/>
        <w:autoSpaceDE w:val="0"/>
        <w:autoSpaceDN w:val="0"/>
        <w:adjustRightInd w:val="0"/>
        <w:spacing w:before="120" w:after="0" w:line="259" w:lineRule="auto"/>
        <w:ind w:firstLine="220"/>
        <w:jc w:val="both"/>
        <w:rPr>
          <w:rFonts w:cstheme="minorHAnsi"/>
          <w:color w:val="000000"/>
        </w:rPr>
      </w:pPr>
      <w:r>
        <w:rPr>
          <w:b/>
          <w:bCs/>
          <w:color w:val="000000"/>
        </w:rPr>
        <w:t xml:space="preserve">Article 9. Waste hierarchy </w:t>
      </w:r>
    </w:p>
    <w:p w14:paraId="029AFBDA" w14:textId="77777777" w:rsidR="006F4B86" w:rsidRPr="002562DE" w:rsidRDefault="006F4B86" w:rsidP="002562DE">
      <w:pPr>
        <w:autoSpaceDE w:val="0"/>
        <w:autoSpaceDN w:val="0"/>
        <w:adjustRightInd w:val="0"/>
        <w:spacing w:before="120" w:after="0" w:line="259" w:lineRule="auto"/>
        <w:ind w:firstLine="220"/>
        <w:jc w:val="both"/>
        <w:rPr>
          <w:rFonts w:cstheme="minorHAnsi"/>
          <w:color w:val="000000"/>
        </w:rPr>
      </w:pPr>
      <w:r>
        <w:rPr>
          <w:color w:val="000000"/>
        </w:rPr>
        <w:t xml:space="preserve">(1) The following waste hierarchy shall apply as a priority order in waste prevention and management legislation and policy: </w:t>
      </w:r>
    </w:p>
    <w:p w14:paraId="0EBC9B50" w14:textId="77777777" w:rsidR="006F4B86" w:rsidRPr="002562DE" w:rsidRDefault="006F4B86" w:rsidP="002562DE">
      <w:pPr>
        <w:autoSpaceDE w:val="0"/>
        <w:autoSpaceDN w:val="0"/>
        <w:adjustRightInd w:val="0"/>
        <w:spacing w:before="120" w:after="0" w:line="259" w:lineRule="auto"/>
        <w:ind w:left="560" w:hanging="340"/>
        <w:jc w:val="both"/>
        <w:rPr>
          <w:rFonts w:cstheme="minorHAnsi"/>
          <w:color w:val="000000"/>
        </w:rPr>
      </w:pPr>
      <w:r>
        <w:rPr>
          <w:color w:val="000000"/>
        </w:rPr>
        <w:t>a)</w:t>
      </w:r>
      <w:r>
        <w:rPr>
          <w:color w:val="000000"/>
        </w:rPr>
        <w:tab/>
        <w:t xml:space="preserve">prevention; </w:t>
      </w:r>
    </w:p>
    <w:p w14:paraId="749EF99E" w14:textId="77777777" w:rsidR="006F4B86" w:rsidRPr="002562DE" w:rsidRDefault="006F4B86" w:rsidP="002562DE">
      <w:pPr>
        <w:autoSpaceDE w:val="0"/>
        <w:autoSpaceDN w:val="0"/>
        <w:adjustRightInd w:val="0"/>
        <w:spacing w:before="120" w:after="0" w:line="259" w:lineRule="auto"/>
        <w:ind w:left="560" w:hanging="340"/>
        <w:jc w:val="both"/>
        <w:rPr>
          <w:rFonts w:cstheme="minorHAnsi"/>
          <w:color w:val="000000"/>
        </w:rPr>
      </w:pPr>
      <w:r>
        <w:rPr>
          <w:color w:val="000000"/>
        </w:rPr>
        <w:t>b)</w:t>
      </w:r>
      <w:r>
        <w:rPr>
          <w:color w:val="000000"/>
        </w:rPr>
        <w:tab/>
        <w:t xml:space="preserve">preparing for reutilisation; </w:t>
      </w:r>
    </w:p>
    <w:p w14:paraId="11DB2407" w14:textId="77777777" w:rsidR="006F4B86" w:rsidRPr="002562DE" w:rsidRDefault="006F4B86" w:rsidP="002562DE">
      <w:pPr>
        <w:autoSpaceDE w:val="0"/>
        <w:autoSpaceDN w:val="0"/>
        <w:adjustRightInd w:val="0"/>
        <w:spacing w:before="120" w:after="0" w:line="259" w:lineRule="auto"/>
        <w:ind w:left="560" w:hanging="340"/>
        <w:jc w:val="both"/>
        <w:rPr>
          <w:rFonts w:cstheme="minorHAnsi"/>
          <w:color w:val="000000"/>
        </w:rPr>
      </w:pPr>
      <w:r>
        <w:rPr>
          <w:color w:val="000000"/>
        </w:rPr>
        <w:t>c)</w:t>
      </w:r>
      <w:r>
        <w:rPr>
          <w:color w:val="000000"/>
        </w:rPr>
        <w:tab/>
        <w:t xml:space="preserve">recycling; </w:t>
      </w:r>
    </w:p>
    <w:p w14:paraId="1F01DD50" w14:textId="77777777" w:rsidR="006F4B86" w:rsidRPr="002562DE" w:rsidRDefault="006F4B86" w:rsidP="002562DE">
      <w:pPr>
        <w:autoSpaceDE w:val="0"/>
        <w:autoSpaceDN w:val="0"/>
        <w:adjustRightInd w:val="0"/>
        <w:spacing w:before="120" w:after="0" w:line="259" w:lineRule="auto"/>
        <w:ind w:left="560" w:hanging="340"/>
        <w:jc w:val="both"/>
        <w:rPr>
          <w:rFonts w:cstheme="minorHAnsi"/>
          <w:color w:val="000000"/>
        </w:rPr>
      </w:pPr>
      <w:r>
        <w:rPr>
          <w:color w:val="000000"/>
        </w:rPr>
        <w:t>d)</w:t>
      </w:r>
      <w:r>
        <w:rPr>
          <w:color w:val="000000"/>
        </w:rPr>
        <w:tab/>
        <w:t xml:space="preserve">any other recovery, e.g. energy recovery; and </w:t>
      </w:r>
    </w:p>
    <w:p w14:paraId="25940574" w14:textId="572727DC" w:rsidR="006F4B86" w:rsidRPr="002562DE" w:rsidRDefault="000D4078" w:rsidP="002562DE">
      <w:pPr>
        <w:autoSpaceDE w:val="0"/>
        <w:autoSpaceDN w:val="0"/>
        <w:adjustRightInd w:val="0"/>
        <w:spacing w:before="120" w:after="0" w:line="259" w:lineRule="auto"/>
        <w:ind w:left="560" w:hanging="340"/>
        <w:jc w:val="both"/>
        <w:rPr>
          <w:rFonts w:cstheme="minorHAnsi"/>
          <w:color w:val="000000"/>
        </w:rPr>
      </w:pPr>
      <w:r>
        <w:rPr>
          <w:color w:val="000000"/>
        </w:rPr>
        <w:t>e)</w:t>
      </w:r>
      <w:r>
        <w:rPr>
          <w:color w:val="000000"/>
        </w:rPr>
        <w:tab/>
      </w:r>
      <w:r w:rsidR="006F4B86">
        <w:rPr>
          <w:color w:val="000000"/>
        </w:rPr>
        <w:t xml:space="preserve">disposal. </w:t>
      </w:r>
    </w:p>
    <w:p w14:paraId="3AA2003E" w14:textId="77777777" w:rsidR="006F4B86" w:rsidRPr="002562DE" w:rsidRDefault="006F4B86" w:rsidP="002562DE">
      <w:pPr>
        <w:autoSpaceDE w:val="0"/>
        <w:autoSpaceDN w:val="0"/>
        <w:adjustRightInd w:val="0"/>
        <w:spacing w:before="120" w:after="0" w:line="259" w:lineRule="auto"/>
        <w:ind w:firstLine="220"/>
        <w:jc w:val="both"/>
        <w:rPr>
          <w:rFonts w:cstheme="minorHAnsi"/>
          <w:color w:val="000000"/>
        </w:rPr>
      </w:pPr>
      <w:r>
        <w:rPr>
          <w:color w:val="000000"/>
        </w:rPr>
        <w:t xml:space="preserve">(2) When applying the waste hierarchy referred to in paragraph (1), the options that deliver the best overall environmental outcome are encouraged. To this end, certain specific waste streams may diverge from the hierarchy. This divergence must be approved and justified by the competent administration on the basis of consideration of the life cycle approach as regards the overall effects of production and management of this waste. </w:t>
      </w:r>
    </w:p>
    <w:p w14:paraId="73F020D7" w14:textId="77777777" w:rsidR="006F4B86" w:rsidRPr="002562DE" w:rsidRDefault="006F4B86" w:rsidP="002562DE">
      <w:pPr>
        <w:autoSpaceDE w:val="0"/>
        <w:autoSpaceDN w:val="0"/>
        <w:adjustRightInd w:val="0"/>
        <w:spacing w:before="120" w:after="0" w:line="259" w:lineRule="auto"/>
        <w:ind w:firstLine="220"/>
        <w:jc w:val="both"/>
        <w:rPr>
          <w:rFonts w:cstheme="minorHAnsi"/>
          <w:color w:val="000000"/>
        </w:rPr>
      </w:pPr>
      <w:r>
        <w:rPr>
          <w:color w:val="000000"/>
        </w:rPr>
        <w:t xml:space="preserve">(3) When applying this Law, account shall be taken of the general principles of precaution and sustainable management with regard to environmental protection, technical feasibility and economic viability, the protection of resources as well as overall effects on the environment and human health, and economic and social effects in accordance with Articles 1 and 10 of this Law. </w:t>
      </w:r>
    </w:p>
    <w:p w14:paraId="5E28BB89" w14:textId="77777777" w:rsidR="006F4B86" w:rsidRPr="002562DE" w:rsidRDefault="006F4B86" w:rsidP="002562DE">
      <w:pPr>
        <w:autoSpaceDE w:val="0"/>
        <w:autoSpaceDN w:val="0"/>
        <w:adjustRightInd w:val="0"/>
        <w:spacing w:before="120" w:after="0" w:line="259" w:lineRule="auto"/>
        <w:ind w:firstLine="220"/>
        <w:jc w:val="both"/>
        <w:rPr>
          <w:rFonts w:cstheme="minorHAnsi"/>
          <w:color w:val="000000"/>
        </w:rPr>
      </w:pPr>
      <w:r>
        <w:rPr>
          <w:color w:val="000000"/>
        </w:rPr>
        <w:t xml:space="preserve">(4) The provisions of paragraph (1) shall not apply to waste for which a disposal operation is prescribed under the applicable legal or regulatory provisions. </w:t>
      </w:r>
    </w:p>
    <w:p w14:paraId="5BAF521B" w14:textId="77777777" w:rsidR="006F4B86" w:rsidRPr="002562DE" w:rsidRDefault="006F4B86" w:rsidP="002562DE">
      <w:pPr>
        <w:keepNext/>
        <w:keepLines/>
        <w:autoSpaceDE w:val="0"/>
        <w:autoSpaceDN w:val="0"/>
        <w:adjustRightInd w:val="0"/>
        <w:spacing w:before="120" w:after="0" w:line="259" w:lineRule="auto"/>
        <w:ind w:firstLine="220"/>
        <w:jc w:val="both"/>
        <w:rPr>
          <w:rFonts w:cstheme="minorHAnsi"/>
          <w:color w:val="000000"/>
        </w:rPr>
      </w:pPr>
      <w:r>
        <w:rPr>
          <w:b/>
          <w:bCs/>
          <w:color w:val="000000"/>
        </w:rPr>
        <w:lastRenderedPageBreak/>
        <w:t xml:space="preserve">Article 10. Protection of human health and the environment </w:t>
      </w:r>
    </w:p>
    <w:p w14:paraId="6FEDBFC1" w14:textId="77777777" w:rsidR="006F4B86" w:rsidRPr="002562DE" w:rsidRDefault="006F4B86" w:rsidP="002562DE">
      <w:pPr>
        <w:keepNext/>
        <w:keepLines/>
        <w:autoSpaceDE w:val="0"/>
        <w:autoSpaceDN w:val="0"/>
        <w:adjustRightInd w:val="0"/>
        <w:spacing w:before="120" w:after="0" w:line="259" w:lineRule="auto"/>
        <w:ind w:firstLine="220"/>
        <w:jc w:val="both"/>
        <w:rPr>
          <w:rFonts w:cstheme="minorHAnsi"/>
          <w:color w:val="000000"/>
        </w:rPr>
      </w:pPr>
      <w:r>
        <w:rPr>
          <w:color w:val="000000"/>
        </w:rPr>
        <w:t xml:space="preserve">Waste must be managed without endangering human health and without harming the environment, and in particular: </w:t>
      </w:r>
    </w:p>
    <w:p w14:paraId="0EE2492D" w14:textId="77777777" w:rsidR="006F4B86" w:rsidRPr="002562DE" w:rsidRDefault="006F4B86" w:rsidP="002562DE">
      <w:pPr>
        <w:autoSpaceDE w:val="0"/>
        <w:autoSpaceDN w:val="0"/>
        <w:adjustRightInd w:val="0"/>
        <w:spacing w:before="120" w:after="0" w:line="259" w:lineRule="auto"/>
        <w:ind w:left="560" w:hanging="340"/>
        <w:jc w:val="both"/>
        <w:rPr>
          <w:rFonts w:cstheme="minorHAnsi"/>
          <w:color w:val="000000"/>
        </w:rPr>
      </w:pPr>
      <w:r>
        <w:rPr>
          <w:color w:val="000000"/>
        </w:rPr>
        <w:t>a)</w:t>
      </w:r>
      <w:r>
        <w:rPr>
          <w:color w:val="000000"/>
        </w:rPr>
        <w:tab/>
        <w:t xml:space="preserve">without risk to water, air, soil, plants or animals; </w:t>
      </w:r>
    </w:p>
    <w:p w14:paraId="1A1DF2C8" w14:textId="77777777" w:rsidR="006F4B86" w:rsidRPr="002562DE" w:rsidRDefault="006F4B86" w:rsidP="002562DE">
      <w:pPr>
        <w:autoSpaceDE w:val="0"/>
        <w:autoSpaceDN w:val="0"/>
        <w:adjustRightInd w:val="0"/>
        <w:spacing w:before="120" w:after="0" w:line="259" w:lineRule="auto"/>
        <w:ind w:left="560" w:hanging="340"/>
        <w:jc w:val="both"/>
        <w:rPr>
          <w:rFonts w:cstheme="minorHAnsi"/>
          <w:color w:val="000000"/>
        </w:rPr>
      </w:pPr>
      <w:r>
        <w:rPr>
          <w:color w:val="000000"/>
        </w:rPr>
        <w:t>b)</w:t>
      </w:r>
      <w:r>
        <w:rPr>
          <w:color w:val="000000"/>
        </w:rPr>
        <w:tab/>
        <w:t xml:space="preserve">without causing a nuisance through noise or odours; and </w:t>
      </w:r>
    </w:p>
    <w:p w14:paraId="09F79550" w14:textId="77777777" w:rsidR="00D11049" w:rsidRPr="002562DE" w:rsidRDefault="006F4B86" w:rsidP="002562DE">
      <w:pPr>
        <w:autoSpaceDE w:val="0"/>
        <w:autoSpaceDN w:val="0"/>
        <w:adjustRightInd w:val="0"/>
        <w:spacing w:before="120" w:after="0" w:line="259" w:lineRule="auto"/>
        <w:ind w:left="560" w:hanging="340"/>
        <w:jc w:val="both"/>
        <w:rPr>
          <w:rFonts w:cstheme="minorHAnsi"/>
          <w:color w:val="000000"/>
        </w:rPr>
      </w:pPr>
      <w:r>
        <w:rPr>
          <w:color w:val="000000"/>
        </w:rPr>
        <w:t>c)</w:t>
      </w:r>
      <w:r>
        <w:rPr>
          <w:color w:val="000000"/>
        </w:rPr>
        <w:tab/>
        <w:t xml:space="preserve">without adversely affecting the countryside or places of special interest. </w:t>
      </w:r>
    </w:p>
    <w:p w14:paraId="7A27C971" w14:textId="77777777" w:rsidR="006F4B86" w:rsidRPr="002562DE" w:rsidRDefault="006F4B86" w:rsidP="002562DE">
      <w:pPr>
        <w:keepNext/>
        <w:keepLines/>
        <w:autoSpaceDE w:val="0"/>
        <w:autoSpaceDN w:val="0"/>
        <w:adjustRightInd w:val="0"/>
        <w:spacing w:before="120" w:after="0" w:line="259" w:lineRule="auto"/>
        <w:ind w:firstLine="220"/>
        <w:jc w:val="both"/>
        <w:rPr>
          <w:rFonts w:cstheme="minorHAnsi"/>
          <w:b/>
          <w:color w:val="000000"/>
        </w:rPr>
      </w:pPr>
      <w:r>
        <w:rPr>
          <w:b/>
          <w:color w:val="000000"/>
          <w:u w:val="single"/>
        </w:rPr>
        <w:t>Article 11. Waste management information</w:t>
      </w:r>
    </w:p>
    <w:p w14:paraId="6367FAC5" w14:textId="77777777" w:rsidR="006F4B86" w:rsidRPr="002562DE" w:rsidRDefault="006F4B86" w:rsidP="002562DE">
      <w:pPr>
        <w:spacing w:before="120" w:after="0" w:line="259" w:lineRule="auto"/>
        <w:jc w:val="both"/>
        <w:rPr>
          <w:rFonts w:eastAsia="Calibri" w:cs="TimesLTStd-Roman"/>
        </w:rPr>
      </w:pPr>
      <w:r>
        <w:rPr>
          <w:color w:val="000000"/>
        </w:rPr>
        <w:t>Appropriate information must be provided at all levels in order to allow transparent waste management.</w:t>
      </w:r>
      <w:r>
        <w:t xml:space="preserve"> This information does not cover awareness-raising as regards food waste. </w:t>
      </w:r>
    </w:p>
    <w:p w14:paraId="270C482F" w14:textId="77777777" w:rsidR="006F4B86" w:rsidRPr="002562DE" w:rsidRDefault="006F4B86" w:rsidP="002562DE">
      <w:pPr>
        <w:autoSpaceDE w:val="0"/>
        <w:autoSpaceDN w:val="0"/>
        <w:adjustRightInd w:val="0"/>
        <w:spacing w:before="120" w:after="0" w:line="259" w:lineRule="auto"/>
        <w:ind w:firstLine="220"/>
        <w:jc w:val="both"/>
        <w:rPr>
          <w:rFonts w:cstheme="minorHAnsi"/>
          <w:b/>
          <w:bCs/>
          <w:color w:val="000000"/>
        </w:rPr>
      </w:pPr>
      <w:r>
        <w:rPr>
          <w:color w:val="000000"/>
        </w:rPr>
        <w:t>For these purposes, any person who collects waste, with the exception of collections by voluntary contribution in public spaces, must inform the producer or holder of the destination and the manner of treatment of this waste.</w:t>
      </w:r>
    </w:p>
    <w:p w14:paraId="1D3A0D24" w14:textId="77777777" w:rsidR="006F4B86" w:rsidRPr="002562DE" w:rsidRDefault="006F4B86" w:rsidP="002562DE">
      <w:pPr>
        <w:keepNext/>
        <w:keepLines/>
        <w:autoSpaceDE w:val="0"/>
        <w:autoSpaceDN w:val="0"/>
        <w:adjustRightInd w:val="0"/>
        <w:spacing w:before="120" w:after="0" w:line="259" w:lineRule="auto"/>
        <w:ind w:firstLine="220"/>
        <w:jc w:val="both"/>
        <w:rPr>
          <w:rFonts w:cstheme="minorHAnsi"/>
          <w:color w:val="000000"/>
        </w:rPr>
      </w:pPr>
      <w:r>
        <w:rPr>
          <w:b/>
          <w:bCs/>
          <w:color w:val="000000"/>
        </w:rPr>
        <w:t xml:space="preserve">Article 12. Waste prevention </w:t>
      </w:r>
    </w:p>
    <w:p w14:paraId="5716DE4A" w14:textId="77777777" w:rsidR="006F4B86" w:rsidRPr="002562DE" w:rsidRDefault="006F4B86" w:rsidP="002562DE">
      <w:pPr>
        <w:autoSpaceDE w:val="0"/>
        <w:autoSpaceDN w:val="0"/>
        <w:adjustRightInd w:val="0"/>
        <w:spacing w:before="120" w:after="0" w:line="259" w:lineRule="auto"/>
        <w:ind w:firstLine="220"/>
        <w:jc w:val="both"/>
        <w:rPr>
          <w:rFonts w:cstheme="minorHAnsi"/>
          <w:color w:val="000000"/>
        </w:rPr>
      </w:pPr>
      <w:r>
        <w:rPr>
          <w:color w:val="000000"/>
        </w:rPr>
        <w:t xml:space="preserve">(1) When designing or producing products or providing services, manufacturers or service providers shall be required to take all necessary measures so that: </w:t>
      </w:r>
    </w:p>
    <w:p w14:paraId="235AB046" w14:textId="77777777" w:rsidR="006F4B86" w:rsidRPr="002562DE" w:rsidRDefault="006F4B86" w:rsidP="002562DE">
      <w:pPr>
        <w:autoSpaceDE w:val="0"/>
        <w:autoSpaceDN w:val="0"/>
        <w:adjustRightInd w:val="0"/>
        <w:spacing w:before="120" w:after="0" w:line="259" w:lineRule="auto"/>
        <w:ind w:left="560" w:hanging="340"/>
        <w:jc w:val="both"/>
        <w:rPr>
          <w:rFonts w:cstheme="minorHAnsi"/>
          <w:color w:val="000000"/>
        </w:rPr>
      </w:pPr>
      <w:r>
        <w:rPr>
          <w:color w:val="000000"/>
        </w:rPr>
        <w:t>a)</w:t>
      </w:r>
      <w:r>
        <w:rPr>
          <w:color w:val="000000"/>
        </w:rPr>
        <w:tab/>
        <w:t xml:space="preserve">the production of their products or the design of their services and </w:t>
      </w:r>
      <w:r>
        <w:rPr>
          <w:i/>
          <w:iCs/>
          <w:color w:val="000000"/>
        </w:rPr>
        <w:t xml:space="preserve">(Law of 18 December 2015) </w:t>
      </w:r>
    </w:p>
    <w:p w14:paraId="69293CC7" w14:textId="77777777" w:rsidR="006F4B86" w:rsidRPr="002562DE" w:rsidRDefault="006F4B86" w:rsidP="002562DE">
      <w:pPr>
        <w:autoSpaceDE w:val="0"/>
        <w:autoSpaceDN w:val="0"/>
        <w:adjustRightInd w:val="0"/>
        <w:spacing w:before="120" w:after="0" w:line="259" w:lineRule="auto"/>
        <w:ind w:left="560" w:hanging="340"/>
        <w:jc w:val="both"/>
        <w:rPr>
          <w:rFonts w:cstheme="minorHAnsi"/>
          <w:color w:val="000000"/>
        </w:rPr>
      </w:pPr>
      <w:r>
        <w:rPr>
          <w:color w:val="000000"/>
        </w:rPr>
        <w:t>b)</w:t>
      </w:r>
      <w:r>
        <w:rPr>
          <w:color w:val="000000"/>
        </w:rPr>
        <w:tab/>
        <w:t>the consumption of the product or the use of the services takes into account the prevention of waste within the meaning of Article 4 point 21.</w:t>
      </w:r>
    </w:p>
    <w:p w14:paraId="6E0D85D7" w14:textId="77777777" w:rsidR="006F4B86" w:rsidRPr="002562DE" w:rsidRDefault="006F4B86" w:rsidP="002562DE">
      <w:pPr>
        <w:autoSpaceDE w:val="0"/>
        <w:autoSpaceDN w:val="0"/>
        <w:adjustRightInd w:val="0"/>
        <w:spacing w:before="120" w:after="0" w:line="259" w:lineRule="auto"/>
        <w:ind w:firstLine="220"/>
        <w:jc w:val="both"/>
        <w:rPr>
          <w:rFonts w:cstheme="minorHAnsi"/>
          <w:color w:val="000000"/>
        </w:rPr>
      </w:pPr>
      <w:r>
        <w:rPr>
          <w:color w:val="000000"/>
        </w:rPr>
        <w:t xml:space="preserve">(2) For the purposes of waste prevention, use shall be made, insofar as is possible, of products, processes or services that generate less waste or less hazardous waste. </w:t>
      </w:r>
    </w:p>
    <w:p w14:paraId="17D48A5C" w14:textId="12D5A064" w:rsidR="006F4B86" w:rsidRPr="002562DE" w:rsidRDefault="006F4B86" w:rsidP="002562DE">
      <w:pPr>
        <w:keepNext/>
        <w:keepLines/>
        <w:autoSpaceDE w:val="0"/>
        <w:autoSpaceDN w:val="0"/>
        <w:adjustRightInd w:val="0"/>
        <w:spacing w:before="120" w:after="0" w:line="259" w:lineRule="auto"/>
        <w:ind w:firstLine="220"/>
        <w:jc w:val="both"/>
        <w:rPr>
          <w:rFonts w:cstheme="minorHAnsi"/>
          <w:color w:val="000000"/>
        </w:rPr>
      </w:pPr>
      <w:r>
        <w:rPr>
          <w:color w:val="000000"/>
        </w:rPr>
        <w:t xml:space="preserve">Grand-ducal regulations can: </w:t>
      </w:r>
    </w:p>
    <w:p w14:paraId="4FCCABA3" w14:textId="77777777" w:rsidR="006F4B86" w:rsidRPr="002562DE" w:rsidRDefault="006F4B86" w:rsidP="002562DE">
      <w:pPr>
        <w:autoSpaceDE w:val="0"/>
        <w:autoSpaceDN w:val="0"/>
        <w:adjustRightInd w:val="0"/>
        <w:spacing w:before="120" w:after="0" w:line="259" w:lineRule="auto"/>
        <w:ind w:left="560" w:hanging="340"/>
        <w:jc w:val="both"/>
        <w:rPr>
          <w:rFonts w:cstheme="minorHAnsi"/>
          <w:color w:val="000000"/>
        </w:rPr>
      </w:pPr>
      <w:r>
        <w:rPr>
          <w:color w:val="000000"/>
        </w:rPr>
        <w:t>a)</w:t>
      </w:r>
      <w:r>
        <w:rPr>
          <w:color w:val="000000"/>
        </w:rPr>
        <w:tab/>
        <w:t xml:space="preserve">restrict, limit or prohibit some or all of the use of certain products or substances; </w:t>
      </w:r>
    </w:p>
    <w:p w14:paraId="79E1593D" w14:textId="77777777" w:rsidR="006F4B86" w:rsidRPr="002562DE" w:rsidRDefault="006F4B86" w:rsidP="002562DE">
      <w:pPr>
        <w:autoSpaceDE w:val="0"/>
        <w:autoSpaceDN w:val="0"/>
        <w:adjustRightInd w:val="0"/>
        <w:spacing w:before="120" w:after="0" w:line="259" w:lineRule="auto"/>
        <w:ind w:left="560" w:hanging="340"/>
        <w:jc w:val="both"/>
        <w:rPr>
          <w:rFonts w:cstheme="minorHAnsi"/>
          <w:color w:val="000000"/>
        </w:rPr>
      </w:pPr>
      <w:r>
        <w:rPr>
          <w:color w:val="000000"/>
        </w:rPr>
        <w:t>b)</w:t>
      </w:r>
      <w:r>
        <w:rPr>
          <w:color w:val="000000"/>
        </w:rPr>
        <w:tab/>
        <w:t>restrict, limit or prohibit certain waste-generating practices;</w:t>
      </w:r>
    </w:p>
    <w:p w14:paraId="55296EDF" w14:textId="77777777" w:rsidR="006F4B86" w:rsidRPr="002562DE" w:rsidRDefault="006F4B86" w:rsidP="002562DE">
      <w:pPr>
        <w:autoSpaceDE w:val="0"/>
        <w:autoSpaceDN w:val="0"/>
        <w:adjustRightInd w:val="0"/>
        <w:spacing w:before="120" w:after="0" w:line="259" w:lineRule="auto"/>
        <w:ind w:left="560" w:hanging="340"/>
        <w:jc w:val="both"/>
        <w:rPr>
          <w:rFonts w:cstheme="minorHAnsi"/>
          <w:color w:val="000000"/>
        </w:rPr>
      </w:pPr>
      <w:r>
        <w:rPr>
          <w:color w:val="000000"/>
        </w:rPr>
        <w:t>c)</w:t>
      </w:r>
      <w:r>
        <w:rPr>
          <w:color w:val="000000"/>
        </w:rPr>
        <w:tab/>
        <w:t xml:space="preserve">determine the qualitative or quantitative objectives and the indicators with which to monitor and evaluate the implementation of waste prevention and reuse measures, as well as to determine the actors, the procedures and the frequency of transmission of this information to the competent administration; </w:t>
      </w:r>
    </w:p>
    <w:p w14:paraId="318F48A4" w14:textId="77777777" w:rsidR="006F4B86" w:rsidRPr="002562DE" w:rsidRDefault="006F4B86" w:rsidP="002562DE">
      <w:pPr>
        <w:autoSpaceDE w:val="0"/>
        <w:autoSpaceDN w:val="0"/>
        <w:adjustRightInd w:val="0"/>
        <w:spacing w:before="120" w:after="0" w:line="259" w:lineRule="auto"/>
        <w:ind w:left="560" w:hanging="340"/>
        <w:jc w:val="both"/>
        <w:rPr>
          <w:rFonts w:cstheme="minorHAnsi"/>
          <w:color w:val="000000"/>
        </w:rPr>
      </w:pPr>
      <w:r>
        <w:rPr>
          <w:color w:val="000000"/>
        </w:rPr>
        <w:t>d)</w:t>
      </w:r>
      <w:r>
        <w:rPr>
          <w:color w:val="000000"/>
        </w:rPr>
        <w:tab/>
        <w:t>determine the qualities that products or components must have in order to be reused.</w:t>
      </w:r>
    </w:p>
    <w:p w14:paraId="60E27712" w14:textId="77777777" w:rsidR="006F4B86" w:rsidRPr="002562DE" w:rsidRDefault="006F4B86" w:rsidP="00F56192">
      <w:pPr>
        <w:autoSpaceDE w:val="0"/>
        <w:autoSpaceDN w:val="0"/>
        <w:adjustRightInd w:val="0"/>
        <w:spacing w:before="120" w:after="0" w:line="259" w:lineRule="auto"/>
        <w:ind w:firstLine="220"/>
        <w:jc w:val="both"/>
        <w:rPr>
          <w:rFonts w:cstheme="minorHAnsi"/>
          <w:color w:val="000000"/>
        </w:rPr>
      </w:pPr>
      <w:r>
        <w:rPr>
          <w:color w:val="000000"/>
        </w:rPr>
        <w:t>(3) Parties and events open to the public must be organised in such a way as to generate as little waste as possible. Annex VI includes a list of single-use products that are prohibited at such events and, where applicable, indicates the date from which this prohibition applies.</w:t>
      </w:r>
    </w:p>
    <w:p w14:paraId="6AFECFEB" w14:textId="77777777" w:rsidR="006F4B86" w:rsidRPr="002562DE" w:rsidRDefault="006F4B86" w:rsidP="00F56192">
      <w:pPr>
        <w:autoSpaceDE w:val="0"/>
        <w:autoSpaceDN w:val="0"/>
        <w:adjustRightInd w:val="0"/>
        <w:spacing w:before="120" w:after="0" w:line="259" w:lineRule="auto"/>
        <w:ind w:firstLine="220"/>
        <w:jc w:val="both"/>
        <w:rPr>
          <w:rFonts w:cstheme="minorHAnsi"/>
          <w:color w:val="000000"/>
        </w:rPr>
      </w:pPr>
      <w:r>
        <w:rPr>
          <w:color w:val="000000"/>
        </w:rPr>
        <w:t>(4) Food donations and other forms of redistribution for human consumption have priority over animal feed and processing into non-food products.</w:t>
      </w:r>
    </w:p>
    <w:p w14:paraId="4C7B572B" w14:textId="77777777" w:rsidR="006F4B86" w:rsidRPr="002562DE" w:rsidRDefault="006F4B86" w:rsidP="00F56192">
      <w:pPr>
        <w:keepNext/>
        <w:keepLines/>
        <w:autoSpaceDE w:val="0"/>
        <w:autoSpaceDN w:val="0"/>
        <w:adjustRightInd w:val="0"/>
        <w:spacing w:before="120" w:after="0" w:line="259" w:lineRule="auto"/>
        <w:ind w:firstLine="220"/>
        <w:jc w:val="both"/>
        <w:rPr>
          <w:rFonts w:cstheme="minorHAnsi"/>
          <w:color w:val="000000"/>
        </w:rPr>
      </w:pPr>
      <w:r>
        <w:rPr>
          <w:color w:val="000000"/>
        </w:rPr>
        <w:lastRenderedPageBreak/>
        <w:t>In order to prevent and limit the production of food waste:</w:t>
      </w:r>
    </w:p>
    <w:p w14:paraId="32CBDC92" w14:textId="77777777" w:rsidR="006F4B86" w:rsidRPr="002562DE" w:rsidRDefault="006F4B86" w:rsidP="00F56192">
      <w:pPr>
        <w:autoSpaceDE w:val="0"/>
        <w:autoSpaceDN w:val="0"/>
        <w:adjustRightInd w:val="0"/>
        <w:spacing w:before="120" w:after="0" w:line="259" w:lineRule="auto"/>
        <w:ind w:left="560" w:hanging="340"/>
        <w:jc w:val="both"/>
        <w:rPr>
          <w:rFonts w:cstheme="minorHAnsi"/>
          <w:color w:val="000000"/>
        </w:rPr>
      </w:pPr>
      <w:r>
        <w:rPr>
          <w:color w:val="000000"/>
        </w:rPr>
        <w:t>1.</w:t>
      </w:r>
      <w:r>
        <w:rPr>
          <w:color w:val="000000"/>
        </w:rPr>
        <w:tab/>
        <w:t>supermarkets with a sales area of at least 400 square metres must create, implement and update a food waste prevention plan. Supermarkets of the same brand may develop a plan for all of their supermarkets.</w:t>
      </w:r>
    </w:p>
    <w:p w14:paraId="51D99F9C" w14:textId="77777777" w:rsidR="006F4B86" w:rsidRPr="002562DE" w:rsidRDefault="006F4B86" w:rsidP="00F56192">
      <w:pPr>
        <w:autoSpaceDE w:val="0"/>
        <w:autoSpaceDN w:val="0"/>
        <w:adjustRightInd w:val="0"/>
        <w:spacing w:before="120" w:after="0" w:line="259" w:lineRule="auto"/>
        <w:ind w:firstLine="220"/>
        <w:jc w:val="both"/>
        <w:rPr>
          <w:rFonts w:cstheme="minorHAnsi"/>
          <w:color w:val="000000"/>
        </w:rPr>
      </w:pPr>
      <w:r>
        <w:t>This plan must include a methodology and measures to reduce food waste. It can</w:t>
      </w:r>
      <w:r>
        <w:rPr>
          <w:color w:val="000000"/>
        </w:rPr>
        <w:t xml:space="preserve"> be an integral part of the waste prevention and management plan referred to in Article 27(3). The food waste prevention plan must be communicated annually to the competent administration no later than 31 October of the year preceding the year to which the plan applies. The supermarkets concerned shall publish the plans on a website accessible to the public.</w:t>
      </w:r>
    </w:p>
    <w:p w14:paraId="24CD03F5" w14:textId="77777777" w:rsidR="006F4B86" w:rsidRPr="002562DE" w:rsidRDefault="006F4B86" w:rsidP="00F56192">
      <w:pPr>
        <w:autoSpaceDE w:val="0"/>
        <w:autoSpaceDN w:val="0"/>
        <w:adjustRightInd w:val="0"/>
        <w:spacing w:before="120" w:after="0" w:line="259" w:lineRule="auto"/>
        <w:ind w:left="560" w:hanging="340"/>
        <w:jc w:val="both"/>
        <w:rPr>
          <w:rFonts w:cstheme="minorHAnsi"/>
          <w:color w:val="000000"/>
        </w:rPr>
      </w:pPr>
      <w:r>
        <w:rPr>
          <w:color w:val="000000"/>
        </w:rPr>
        <w:t>2.</w:t>
      </w:r>
      <w:r>
        <w:rPr>
          <w:color w:val="000000"/>
        </w:rPr>
        <w:tab/>
        <w:t>All restaurant customers shall have the right to have their leftover meals returned to them to take away.</w:t>
      </w:r>
    </w:p>
    <w:p w14:paraId="681D9123" w14:textId="77777777" w:rsidR="006F4B86" w:rsidRPr="002562DE" w:rsidRDefault="006F4B86" w:rsidP="00F56192">
      <w:pPr>
        <w:autoSpaceDE w:val="0"/>
        <w:autoSpaceDN w:val="0"/>
        <w:adjustRightInd w:val="0"/>
        <w:spacing w:before="120" w:after="0" w:line="259" w:lineRule="auto"/>
        <w:ind w:firstLine="220"/>
        <w:jc w:val="both"/>
        <w:rPr>
          <w:rFonts w:cstheme="minorHAnsi"/>
          <w:color w:val="000000"/>
        </w:rPr>
      </w:pPr>
      <w:r>
        <w:rPr>
          <w:color w:val="000000"/>
        </w:rPr>
        <w:t xml:space="preserve">(5) Producers of products must promote reduction of the content of hazardous substances in materials and products, without prejudice to the harmonised legal requirements established at Union level for these materials and products. </w:t>
      </w:r>
    </w:p>
    <w:p w14:paraId="5155E253" w14:textId="77777777" w:rsidR="006F4B86" w:rsidRPr="002562DE" w:rsidRDefault="006F4B86" w:rsidP="00F56192">
      <w:pPr>
        <w:autoSpaceDE w:val="0"/>
        <w:autoSpaceDN w:val="0"/>
        <w:adjustRightInd w:val="0"/>
        <w:spacing w:before="120" w:after="0" w:line="259" w:lineRule="auto"/>
        <w:ind w:firstLine="220"/>
        <w:jc w:val="both"/>
        <w:rPr>
          <w:rFonts w:cstheme="minorHAnsi"/>
          <w:color w:val="000000"/>
        </w:rPr>
      </w:pPr>
      <w:r>
        <w:rPr>
          <w:color w:val="000000"/>
        </w:rPr>
        <w:t>Any supplier of an article within the meaning of Article 3(33) of 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shall communicate the information provided for in Article 33(1) of said Regulation to the European Chemicals Agency from 5 January 2021, using the formats and usage tools made available by said agency for this purpose.</w:t>
      </w:r>
    </w:p>
    <w:p w14:paraId="66D87898" w14:textId="77777777" w:rsidR="006F4B86" w:rsidRPr="002562DE" w:rsidRDefault="006F4B86" w:rsidP="00F56192">
      <w:pPr>
        <w:keepNext/>
        <w:keepLines/>
        <w:autoSpaceDE w:val="0"/>
        <w:autoSpaceDN w:val="0"/>
        <w:adjustRightInd w:val="0"/>
        <w:spacing w:before="120" w:after="0" w:line="259" w:lineRule="auto"/>
        <w:ind w:firstLine="220"/>
        <w:jc w:val="both"/>
        <w:rPr>
          <w:rFonts w:cstheme="minorHAnsi"/>
          <w:color w:val="000000"/>
        </w:rPr>
      </w:pPr>
      <w:r>
        <w:rPr>
          <w:color w:val="000000"/>
        </w:rPr>
        <w:t>(6) In order to prevent waste abandonment:</w:t>
      </w:r>
    </w:p>
    <w:p w14:paraId="19975562" w14:textId="77777777" w:rsidR="006F4B86" w:rsidRPr="002562DE" w:rsidRDefault="006F4B86" w:rsidP="00F56192">
      <w:pPr>
        <w:autoSpaceDE w:val="0"/>
        <w:autoSpaceDN w:val="0"/>
        <w:adjustRightInd w:val="0"/>
        <w:spacing w:before="120" w:after="0" w:line="259" w:lineRule="auto"/>
        <w:ind w:left="560" w:hanging="340"/>
        <w:jc w:val="both"/>
        <w:rPr>
          <w:rFonts w:cstheme="minorHAnsi"/>
          <w:color w:val="000000"/>
        </w:rPr>
      </w:pPr>
      <w:r>
        <w:rPr>
          <w:color w:val="000000"/>
        </w:rPr>
        <w:t>1.</w:t>
      </w:r>
      <w:r>
        <w:rPr>
          <w:color w:val="000000"/>
        </w:rPr>
        <w:tab/>
        <w:t>It shall be prohibited to leave printed advertising materials on vehicles.</w:t>
      </w:r>
    </w:p>
    <w:p w14:paraId="5DB3553C" w14:textId="77777777" w:rsidR="006F4B86" w:rsidRPr="002562DE" w:rsidRDefault="006F4B86" w:rsidP="00F56192">
      <w:pPr>
        <w:autoSpaceDE w:val="0"/>
        <w:autoSpaceDN w:val="0"/>
        <w:adjustRightInd w:val="0"/>
        <w:spacing w:before="120" w:after="0" w:line="259" w:lineRule="auto"/>
        <w:ind w:left="560" w:hanging="340"/>
        <w:jc w:val="both"/>
        <w:rPr>
          <w:rFonts w:cstheme="minorHAnsi"/>
          <w:color w:val="000000"/>
        </w:rPr>
      </w:pPr>
      <w:r>
        <w:rPr>
          <w:color w:val="000000"/>
        </w:rPr>
        <w:t>2.</w:t>
      </w:r>
      <w:r>
        <w:rPr>
          <w:color w:val="000000"/>
        </w:rPr>
        <w:tab/>
        <w:t>It shall be prohibited to launch confetti, streamers and other festive projectiles, if they contain plastic or metal, on public roads or in the environment.</w:t>
      </w:r>
    </w:p>
    <w:p w14:paraId="43D9C752" w14:textId="77777777" w:rsidR="006F4B86" w:rsidRPr="002562DE" w:rsidRDefault="006F4B86" w:rsidP="00F56192">
      <w:pPr>
        <w:autoSpaceDE w:val="0"/>
        <w:autoSpaceDN w:val="0"/>
        <w:adjustRightInd w:val="0"/>
        <w:spacing w:before="120" w:after="0" w:line="259" w:lineRule="auto"/>
        <w:ind w:firstLine="220"/>
        <w:jc w:val="both"/>
        <w:rPr>
          <w:rFonts w:cstheme="minorHAnsi"/>
          <w:color w:val="000000"/>
        </w:rPr>
      </w:pPr>
      <w:r>
        <w:rPr>
          <w:color w:val="000000"/>
        </w:rPr>
        <w:t xml:space="preserve">(7) It shall be prohibited to deposit and distribute printed commercial advertising materials in letter boxes without the express consent of the recipient, with the exception of the free information press. </w:t>
      </w:r>
    </w:p>
    <w:p w14:paraId="14C07D8B" w14:textId="77777777" w:rsidR="006F4B86" w:rsidRPr="002562DE" w:rsidRDefault="006F4B86" w:rsidP="00F56192">
      <w:pPr>
        <w:autoSpaceDE w:val="0"/>
        <w:autoSpaceDN w:val="0"/>
        <w:adjustRightInd w:val="0"/>
        <w:spacing w:before="120" w:after="0" w:line="259" w:lineRule="auto"/>
        <w:ind w:firstLine="220"/>
        <w:jc w:val="both"/>
        <w:rPr>
          <w:rFonts w:cstheme="minorHAnsi"/>
          <w:color w:val="000000"/>
        </w:rPr>
      </w:pPr>
      <w:r>
        <w:rPr>
          <w:color w:val="000000"/>
        </w:rPr>
        <w:t xml:space="preserve">(8) From 1 January 2022 onwards, restaurants shall be required to serve meals and beverages consumed on the premises of the establishment in reusable cups, glasses and tumblers, including their closures and lids, reusable plates and containers, and to provide reusable cutlery. </w:t>
      </w:r>
    </w:p>
    <w:p w14:paraId="379CEE6D" w14:textId="77777777" w:rsidR="00D11049" w:rsidRPr="002562DE" w:rsidRDefault="006F4B86" w:rsidP="00F56192">
      <w:pPr>
        <w:autoSpaceDE w:val="0"/>
        <w:autoSpaceDN w:val="0"/>
        <w:adjustRightInd w:val="0"/>
        <w:spacing w:before="120" w:after="0" w:line="259" w:lineRule="auto"/>
        <w:ind w:firstLine="220"/>
        <w:jc w:val="both"/>
        <w:rPr>
          <w:b/>
        </w:rPr>
      </w:pPr>
      <w:r>
        <w:rPr>
          <w:color w:val="000000"/>
        </w:rPr>
        <w:t>(9) From 1 January 2024 onwards, cups and plates used in the context of home delivery or takeaway meal services shall be reusable and subject to a return scheme. With regard to reusable containers and cutlery that are subject to a return scheme, persons subject to the extended producer responsibility scheme shall be required to present a roadmap for the deployment of these receptacles in the context of home delivery or takeaway meal services by 31 December 2023 at the latest.</w:t>
      </w:r>
    </w:p>
    <w:p w14:paraId="1A739687" w14:textId="77777777" w:rsidR="006F4B86" w:rsidRPr="002562DE" w:rsidRDefault="006F4B86" w:rsidP="00F56192">
      <w:pPr>
        <w:keepNext/>
        <w:keepLines/>
        <w:autoSpaceDE w:val="0"/>
        <w:autoSpaceDN w:val="0"/>
        <w:adjustRightInd w:val="0"/>
        <w:spacing w:before="120" w:after="0" w:line="259" w:lineRule="auto"/>
        <w:ind w:firstLine="220"/>
        <w:jc w:val="both"/>
        <w:rPr>
          <w:rFonts w:cstheme="minorHAnsi"/>
          <w:color w:val="000000"/>
        </w:rPr>
      </w:pPr>
      <w:r>
        <w:rPr>
          <w:color w:val="000000"/>
        </w:rPr>
        <w:t xml:space="preserve">(10) In order to combat the dispersion of </w:t>
      </w:r>
      <w:proofErr w:type="spellStart"/>
      <w:r>
        <w:rPr>
          <w:color w:val="000000"/>
        </w:rPr>
        <w:t>microplastics</w:t>
      </w:r>
      <w:proofErr w:type="spellEnd"/>
      <w:r>
        <w:rPr>
          <w:color w:val="000000"/>
        </w:rPr>
        <w:t>:</w:t>
      </w:r>
    </w:p>
    <w:p w14:paraId="5F628518" w14:textId="2876DB7F" w:rsidR="006F4B86" w:rsidRPr="002562DE" w:rsidRDefault="006F4B86" w:rsidP="00F56192">
      <w:pPr>
        <w:autoSpaceDE w:val="0"/>
        <w:autoSpaceDN w:val="0"/>
        <w:adjustRightInd w:val="0"/>
        <w:spacing w:before="120" w:after="0" w:line="259" w:lineRule="auto"/>
        <w:ind w:left="560" w:hanging="340"/>
        <w:jc w:val="both"/>
        <w:rPr>
          <w:rFonts w:cstheme="minorHAnsi"/>
          <w:color w:val="000000"/>
        </w:rPr>
      </w:pPr>
      <w:r>
        <w:rPr>
          <w:color w:val="000000"/>
        </w:rPr>
        <w:t>1.</w:t>
      </w:r>
      <w:r>
        <w:rPr>
          <w:color w:val="000000"/>
        </w:rPr>
        <w:tab/>
        <w:t xml:space="preserve">From 1 January 2025 onwards, new washing machines shall be fitted with a filter to retain plastic </w:t>
      </w:r>
      <w:proofErr w:type="spellStart"/>
      <w:r>
        <w:rPr>
          <w:color w:val="000000"/>
        </w:rPr>
        <w:t>microfibres</w:t>
      </w:r>
      <w:proofErr w:type="spellEnd"/>
      <w:r>
        <w:rPr>
          <w:color w:val="000000"/>
        </w:rPr>
        <w:t>. A grand-ducal regulation shall establish the procedures for application of this Article.</w:t>
      </w:r>
    </w:p>
    <w:p w14:paraId="6198D191" w14:textId="77777777" w:rsidR="006F4B86" w:rsidRPr="002562DE" w:rsidRDefault="006F4B86" w:rsidP="00F56192">
      <w:pPr>
        <w:autoSpaceDE w:val="0"/>
        <w:autoSpaceDN w:val="0"/>
        <w:adjustRightInd w:val="0"/>
        <w:spacing w:before="120" w:after="0" w:line="259" w:lineRule="auto"/>
        <w:ind w:left="560" w:hanging="340"/>
        <w:jc w:val="both"/>
        <w:rPr>
          <w:rFonts w:cstheme="minorHAnsi"/>
          <w:color w:val="000000"/>
        </w:rPr>
      </w:pPr>
      <w:r>
        <w:rPr>
          <w:color w:val="000000"/>
        </w:rPr>
        <w:lastRenderedPageBreak/>
        <w:t>2.</w:t>
      </w:r>
      <w:r>
        <w:rPr>
          <w:color w:val="000000"/>
        </w:rPr>
        <w:tab/>
        <w:t xml:space="preserve">It shall be prohibited to place on the market any substance in </w:t>
      </w:r>
      <w:proofErr w:type="spellStart"/>
      <w:r>
        <w:rPr>
          <w:color w:val="000000"/>
        </w:rPr>
        <w:t>microplastic</w:t>
      </w:r>
      <w:proofErr w:type="spellEnd"/>
      <w:r>
        <w:rPr>
          <w:color w:val="000000"/>
        </w:rPr>
        <w:t xml:space="preserve"> state, as such or as a mixture, intentionally present in a concentration greater than or equal to 0.01%, calculated as the ratio between the mass of </w:t>
      </w:r>
      <w:proofErr w:type="spellStart"/>
      <w:r>
        <w:rPr>
          <w:color w:val="000000"/>
        </w:rPr>
        <w:t>microplastic</w:t>
      </w:r>
      <w:proofErr w:type="spellEnd"/>
      <w:r>
        <w:rPr>
          <w:color w:val="000000"/>
        </w:rPr>
        <w:t xml:space="preserve"> and the total mass of the sample of material in question containing this </w:t>
      </w:r>
      <w:proofErr w:type="spellStart"/>
      <w:r>
        <w:rPr>
          <w:color w:val="000000"/>
        </w:rPr>
        <w:t>microplastic</w:t>
      </w:r>
      <w:proofErr w:type="spellEnd"/>
      <w:r>
        <w:rPr>
          <w:color w:val="000000"/>
        </w:rPr>
        <w:t xml:space="preserve">. Natural </w:t>
      </w:r>
      <w:proofErr w:type="spellStart"/>
      <w:r>
        <w:rPr>
          <w:color w:val="000000"/>
        </w:rPr>
        <w:t>microplastics</w:t>
      </w:r>
      <w:proofErr w:type="spellEnd"/>
      <w:r>
        <w:rPr>
          <w:color w:val="000000"/>
        </w:rPr>
        <w:t xml:space="preserve"> that have not been chemically modified or which are biodegradable are not affected. </w:t>
      </w:r>
    </w:p>
    <w:p w14:paraId="3EAC9E70" w14:textId="77777777" w:rsidR="006F4B86" w:rsidRPr="002562DE" w:rsidRDefault="006F4B86" w:rsidP="00F56192">
      <w:pPr>
        <w:keepNext/>
        <w:keepLines/>
        <w:autoSpaceDE w:val="0"/>
        <w:autoSpaceDN w:val="0"/>
        <w:adjustRightInd w:val="0"/>
        <w:spacing w:before="120" w:after="0" w:line="259" w:lineRule="auto"/>
        <w:ind w:firstLine="220"/>
        <w:jc w:val="both"/>
        <w:rPr>
          <w:rFonts w:cstheme="minorHAnsi"/>
          <w:color w:val="000000"/>
        </w:rPr>
      </w:pPr>
      <w:r>
        <w:rPr>
          <w:color w:val="000000"/>
        </w:rPr>
        <w:t xml:space="preserve">This prohibition shall apply: </w:t>
      </w:r>
    </w:p>
    <w:p w14:paraId="7F4704B4" w14:textId="77777777" w:rsidR="006F4B86" w:rsidRPr="002562DE" w:rsidRDefault="006F4B86" w:rsidP="00F56192">
      <w:pPr>
        <w:autoSpaceDE w:val="0"/>
        <w:autoSpaceDN w:val="0"/>
        <w:adjustRightInd w:val="0"/>
        <w:spacing w:before="120" w:after="0" w:line="259" w:lineRule="auto"/>
        <w:ind w:left="560" w:hanging="340"/>
        <w:jc w:val="both"/>
        <w:rPr>
          <w:rFonts w:cstheme="minorHAnsi"/>
          <w:color w:val="000000"/>
        </w:rPr>
      </w:pPr>
      <w:r>
        <w:rPr>
          <w:color w:val="000000"/>
        </w:rPr>
        <w:t>1.</w:t>
      </w:r>
      <w:r>
        <w:rPr>
          <w:color w:val="000000"/>
        </w:rPr>
        <w:tab/>
        <w:t xml:space="preserve">to rinse-off cosmetic products for exfoliation or cleaning that contain solid plastic particles. Exception is made for particles of natural origin not liable to persist in the environment, release active chemical or biological ingredients </w:t>
      </w:r>
      <w:proofErr w:type="spellStart"/>
      <w:r>
        <w:rPr>
          <w:color w:val="000000"/>
        </w:rPr>
        <w:t>thereinto</w:t>
      </w:r>
      <w:proofErr w:type="spellEnd"/>
      <w:r>
        <w:rPr>
          <w:color w:val="000000"/>
        </w:rPr>
        <w:t xml:space="preserve">, or affect animal food chains; </w:t>
      </w:r>
    </w:p>
    <w:p w14:paraId="628C5B4F" w14:textId="77777777" w:rsidR="006F4B86" w:rsidRPr="002562DE" w:rsidRDefault="006F4B86" w:rsidP="00F56192">
      <w:pPr>
        <w:autoSpaceDE w:val="0"/>
        <w:autoSpaceDN w:val="0"/>
        <w:adjustRightInd w:val="0"/>
        <w:spacing w:before="120" w:after="0" w:line="259" w:lineRule="auto"/>
        <w:ind w:left="560" w:hanging="340"/>
        <w:jc w:val="both"/>
        <w:rPr>
          <w:rFonts w:cstheme="minorHAnsi"/>
          <w:color w:val="000000"/>
        </w:rPr>
      </w:pPr>
      <w:r>
        <w:rPr>
          <w:color w:val="000000"/>
        </w:rPr>
        <w:t>2.</w:t>
      </w:r>
      <w:r>
        <w:rPr>
          <w:color w:val="000000"/>
        </w:rPr>
        <w:tab/>
        <w:t xml:space="preserve">to medical devices and in vitro diagnostic medical devices, from 1 January 2024 onwards; </w:t>
      </w:r>
    </w:p>
    <w:p w14:paraId="3D97D186" w14:textId="77777777" w:rsidR="006F4B86" w:rsidRPr="002562DE" w:rsidRDefault="006F4B86" w:rsidP="00F56192">
      <w:pPr>
        <w:autoSpaceDE w:val="0"/>
        <w:autoSpaceDN w:val="0"/>
        <w:adjustRightInd w:val="0"/>
        <w:spacing w:before="120" w:after="0" w:line="259" w:lineRule="auto"/>
        <w:ind w:left="560" w:hanging="340"/>
        <w:jc w:val="both"/>
        <w:rPr>
          <w:rFonts w:cstheme="minorHAnsi"/>
          <w:color w:val="000000"/>
        </w:rPr>
      </w:pPr>
      <w:r>
        <w:rPr>
          <w:color w:val="000000"/>
        </w:rPr>
        <w:t>3.</w:t>
      </w:r>
      <w:r>
        <w:rPr>
          <w:color w:val="000000"/>
        </w:rPr>
        <w:tab/>
        <w:t xml:space="preserve">to rinse-off cosmetic products other than those mentioned in point 1, from 1 January 2026 onwards. </w:t>
      </w:r>
    </w:p>
    <w:p w14:paraId="044DC3C5" w14:textId="77777777" w:rsidR="006F4B86" w:rsidRPr="002562DE" w:rsidRDefault="006F4B86" w:rsidP="00F56192">
      <w:pPr>
        <w:keepNext/>
        <w:keepLines/>
        <w:autoSpaceDE w:val="0"/>
        <w:autoSpaceDN w:val="0"/>
        <w:adjustRightInd w:val="0"/>
        <w:spacing w:before="120" w:after="0" w:line="259" w:lineRule="auto"/>
        <w:ind w:firstLine="220"/>
        <w:jc w:val="both"/>
        <w:rPr>
          <w:rFonts w:cstheme="minorHAnsi"/>
          <w:color w:val="000000"/>
        </w:rPr>
      </w:pPr>
      <w:r>
        <w:rPr>
          <w:color w:val="000000"/>
        </w:rPr>
        <w:t xml:space="preserve">This prohibition shall not apply to substances and mixtures: </w:t>
      </w:r>
    </w:p>
    <w:p w14:paraId="365C17FC" w14:textId="77777777" w:rsidR="006F4B86" w:rsidRPr="002562DE" w:rsidRDefault="006F4B86" w:rsidP="00F56192">
      <w:pPr>
        <w:numPr>
          <w:ilvl w:val="0"/>
          <w:numId w:val="18"/>
        </w:numPr>
        <w:autoSpaceDE w:val="0"/>
        <w:autoSpaceDN w:val="0"/>
        <w:adjustRightInd w:val="0"/>
        <w:spacing w:before="120" w:after="0" w:line="259" w:lineRule="auto"/>
        <w:ind w:left="567" w:hanging="346"/>
        <w:jc w:val="both"/>
        <w:rPr>
          <w:rFonts w:cstheme="minorHAnsi"/>
          <w:color w:val="000000"/>
        </w:rPr>
      </w:pPr>
      <w:r>
        <w:rPr>
          <w:color w:val="000000"/>
        </w:rPr>
        <w:t xml:space="preserve">when they are used on an industrial site; </w:t>
      </w:r>
    </w:p>
    <w:p w14:paraId="0610F9F7" w14:textId="77777777" w:rsidR="006F4B86" w:rsidRPr="002562DE" w:rsidRDefault="006F4B86" w:rsidP="00F56192">
      <w:pPr>
        <w:numPr>
          <w:ilvl w:val="0"/>
          <w:numId w:val="18"/>
        </w:numPr>
        <w:autoSpaceDE w:val="0"/>
        <w:autoSpaceDN w:val="0"/>
        <w:adjustRightInd w:val="0"/>
        <w:spacing w:before="120" w:after="0" w:line="259" w:lineRule="auto"/>
        <w:ind w:left="567" w:hanging="346"/>
        <w:jc w:val="both"/>
        <w:rPr>
          <w:rFonts w:cstheme="minorHAnsi"/>
          <w:color w:val="000000"/>
        </w:rPr>
      </w:pPr>
      <w:r>
        <w:rPr>
          <w:color w:val="000000"/>
        </w:rPr>
        <w:t xml:space="preserve">when they are used in the manufacture of medicines for human or veterinary use; </w:t>
      </w:r>
    </w:p>
    <w:p w14:paraId="54521CEC" w14:textId="77777777" w:rsidR="006F4B86" w:rsidRPr="002562DE" w:rsidRDefault="006F4B86" w:rsidP="00F56192">
      <w:pPr>
        <w:numPr>
          <w:ilvl w:val="0"/>
          <w:numId w:val="18"/>
        </w:numPr>
        <w:autoSpaceDE w:val="0"/>
        <w:autoSpaceDN w:val="0"/>
        <w:adjustRightInd w:val="0"/>
        <w:spacing w:before="120" w:after="0" w:line="259" w:lineRule="auto"/>
        <w:ind w:left="567" w:hanging="346"/>
        <w:jc w:val="both"/>
        <w:rPr>
          <w:rFonts w:cstheme="minorHAnsi"/>
          <w:color w:val="000000"/>
        </w:rPr>
      </w:pPr>
      <w:r>
        <w:rPr>
          <w:color w:val="000000"/>
        </w:rPr>
        <w:t xml:space="preserve">when the </w:t>
      </w:r>
      <w:proofErr w:type="spellStart"/>
      <w:r>
        <w:rPr>
          <w:color w:val="000000"/>
        </w:rPr>
        <w:t>microplastics</w:t>
      </w:r>
      <w:proofErr w:type="spellEnd"/>
      <w:r>
        <w:rPr>
          <w:color w:val="000000"/>
        </w:rPr>
        <w:t xml:space="preserve"> are strictly confined by technical means throughout their life cycle to avoid their release into the environment and when the </w:t>
      </w:r>
      <w:proofErr w:type="spellStart"/>
      <w:r>
        <w:rPr>
          <w:color w:val="000000"/>
        </w:rPr>
        <w:t>microplastics</w:t>
      </w:r>
      <w:proofErr w:type="spellEnd"/>
      <w:r>
        <w:rPr>
          <w:color w:val="000000"/>
        </w:rPr>
        <w:t xml:space="preserve"> are contained in waste intended to be incinerated or disposed of as hazardous waste; </w:t>
      </w:r>
    </w:p>
    <w:p w14:paraId="6D2C594E" w14:textId="77777777" w:rsidR="006F4B86" w:rsidRPr="002562DE" w:rsidRDefault="006F4B86" w:rsidP="00F56192">
      <w:pPr>
        <w:numPr>
          <w:ilvl w:val="0"/>
          <w:numId w:val="18"/>
        </w:numPr>
        <w:autoSpaceDE w:val="0"/>
        <w:autoSpaceDN w:val="0"/>
        <w:adjustRightInd w:val="0"/>
        <w:spacing w:before="120" w:after="0" w:line="259" w:lineRule="auto"/>
        <w:ind w:left="567" w:hanging="346"/>
        <w:jc w:val="both"/>
        <w:rPr>
          <w:rFonts w:cstheme="minorHAnsi"/>
          <w:color w:val="000000"/>
        </w:rPr>
      </w:pPr>
      <w:r>
        <w:rPr>
          <w:color w:val="000000"/>
        </w:rPr>
        <w:t xml:space="preserve">when the physical properties of </w:t>
      </w:r>
      <w:proofErr w:type="spellStart"/>
      <w:r>
        <w:rPr>
          <w:color w:val="000000"/>
        </w:rPr>
        <w:t>microplastics</w:t>
      </w:r>
      <w:proofErr w:type="spellEnd"/>
      <w:r>
        <w:rPr>
          <w:color w:val="000000"/>
        </w:rPr>
        <w:t xml:space="preserve"> are permanently altered when the substance or mixture is used, such that the polymers no longer meet the definition of </w:t>
      </w:r>
      <w:proofErr w:type="spellStart"/>
      <w:r>
        <w:rPr>
          <w:color w:val="000000"/>
        </w:rPr>
        <w:t>microplastics</w:t>
      </w:r>
      <w:proofErr w:type="spellEnd"/>
      <w:r>
        <w:rPr>
          <w:color w:val="000000"/>
        </w:rPr>
        <w:t xml:space="preserve">; </w:t>
      </w:r>
    </w:p>
    <w:p w14:paraId="596B01CA" w14:textId="77777777" w:rsidR="00D11049" w:rsidRPr="002562DE" w:rsidRDefault="006F4B86" w:rsidP="00F56192">
      <w:pPr>
        <w:numPr>
          <w:ilvl w:val="0"/>
          <w:numId w:val="18"/>
        </w:numPr>
        <w:autoSpaceDE w:val="0"/>
        <w:autoSpaceDN w:val="0"/>
        <w:adjustRightInd w:val="0"/>
        <w:spacing w:before="120" w:after="0" w:line="259" w:lineRule="auto"/>
        <w:ind w:left="567" w:hanging="346"/>
        <w:jc w:val="both"/>
        <w:rPr>
          <w:rFonts w:cstheme="minorHAnsi"/>
          <w:color w:val="000000"/>
        </w:rPr>
      </w:pPr>
      <w:r>
        <w:rPr>
          <w:color w:val="000000"/>
        </w:rPr>
        <w:t xml:space="preserve">when the </w:t>
      </w:r>
      <w:proofErr w:type="spellStart"/>
      <w:r>
        <w:rPr>
          <w:color w:val="000000"/>
        </w:rPr>
        <w:t>microplastics</w:t>
      </w:r>
      <w:proofErr w:type="spellEnd"/>
      <w:r>
        <w:rPr>
          <w:color w:val="000000"/>
        </w:rPr>
        <w:t xml:space="preserve"> are permanently incorporated into a solid matrix during their use. </w:t>
      </w:r>
    </w:p>
    <w:p w14:paraId="79309758" w14:textId="77777777" w:rsidR="006F4B86" w:rsidRPr="002562DE" w:rsidRDefault="006F4B86" w:rsidP="00F56192">
      <w:pPr>
        <w:keepNext/>
        <w:keepLines/>
        <w:spacing w:before="120" w:after="0" w:line="259" w:lineRule="auto"/>
        <w:ind w:firstLine="221"/>
        <w:jc w:val="both"/>
        <w:rPr>
          <w:rFonts w:eastAsia="Calibri" w:cs="Mangal"/>
          <w:b/>
        </w:rPr>
      </w:pPr>
      <w:r>
        <w:rPr>
          <w:b/>
        </w:rPr>
        <w:t>Article 13. Recovery</w:t>
      </w:r>
    </w:p>
    <w:p w14:paraId="582AF990" w14:textId="77777777" w:rsidR="006F4B86" w:rsidRPr="002562DE" w:rsidRDefault="006F4B86" w:rsidP="00F56192">
      <w:pPr>
        <w:spacing w:before="120" w:after="0" w:line="259" w:lineRule="auto"/>
        <w:ind w:firstLine="221"/>
        <w:jc w:val="both"/>
        <w:rPr>
          <w:rFonts w:eastAsia="Calibri" w:cs="Mangal"/>
        </w:rPr>
      </w:pPr>
      <w:r>
        <w:t xml:space="preserve">(1) Without prejudice to Article 15, all waste holders must ensure that their waste undergoes a preparation operation for reutilisation, high quality recycling or another recovery operation, while respecting the waste hierarchy referred to in Article 9(1). </w:t>
      </w:r>
    </w:p>
    <w:p w14:paraId="03B4E70D" w14:textId="77777777" w:rsidR="006F4B86" w:rsidRPr="002562DE" w:rsidRDefault="006F4B86" w:rsidP="00F56192">
      <w:pPr>
        <w:spacing w:before="120" w:after="0" w:line="259" w:lineRule="auto"/>
        <w:ind w:firstLine="221"/>
        <w:jc w:val="both"/>
        <w:rPr>
          <w:rFonts w:eastAsia="Calibri" w:cs="Mangal"/>
        </w:rPr>
      </w:pPr>
      <w:r>
        <w:t>For these purposes, individuals must make use of the separate collection infrastructure and systems available to them.</w:t>
      </w:r>
    </w:p>
    <w:p w14:paraId="4E109A1D" w14:textId="77777777" w:rsidR="006F4B86" w:rsidRPr="002562DE" w:rsidRDefault="006F4B86" w:rsidP="00F56192">
      <w:pPr>
        <w:spacing w:before="120" w:after="0" w:line="259" w:lineRule="auto"/>
        <w:ind w:firstLine="221"/>
        <w:jc w:val="both"/>
        <w:rPr>
          <w:rFonts w:eastAsia="Calibri" w:cs="Mangal"/>
        </w:rPr>
      </w:pPr>
      <w:r>
        <w:t>(2) In order to facilitate or improve preparation for reutilisation, high quality recycling or other recovery operation, the different waste fractions shall be subject to separate collection and shall not be mixed with other waste fractions, materials with different properties, water or any other product or substance likely to reduce the potential of the waste in question for preparation for reutilisation, high quality recycling or recovery. When mixing has occurred, the waste must be separated before any pre-treatment or treatment process.</w:t>
      </w:r>
    </w:p>
    <w:p w14:paraId="6DF533CF" w14:textId="77777777" w:rsidR="006F4B86" w:rsidRPr="002562DE" w:rsidRDefault="006F4B86" w:rsidP="00F56192">
      <w:pPr>
        <w:keepNext/>
        <w:keepLines/>
        <w:spacing w:before="120" w:after="0" w:line="259" w:lineRule="auto"/>
        <w:ind w:firstLine="221"/>
        <w:jc w:val="both"/>
        <w:rPr>
          <w:rFonts w:eastAsia="Calibri" w:cs="Mangal"/>
        </w:rPr>
      </w:pPr>
      <w:r>
        <w:t xml:space="preserve">Without prejudice to other obligations arising from the provisions of this Law, the separate collection mentioned in paragraph (1) must be established at least for the following fractions: </w:t>
      </w:r>
    </w:p>
    <w:p w14:paraId="72D16DE7" w14:textId="77777777" w:rsidR="006F4B86" w:rsidRPr="002562DE" w:rsidRDefault="006F4B86" w:rsidP="00F56192">
      <w:pPr>
        <w:numPr>
          <w:ilvl w:val="0"/>
          <w:numId w:val="7"/>
        </w:numPr>
        <w:spacing w:before="120" w:after="0" w:line="259" w:lineRule="auto"/>
        <w:ind w:left="567" w:hanging="346"/>
        <w:jc w:val="both"/>
        <w:rPr>
          <w:rFonts w:eastAsia="Calibri" w:cs="Mangal"/>
        </w:rPr>
      </w:pPr>
      <w:r>
        <w:t xml:space="preserve">paper and cardboard; </w:t>
      </w:r>
    </w:p>
    <w:p w14:paraId="677231B9" w14:textId="77777777" w:rsidR="006F4B86" w:rsidRPr="002562DE" w:rsidRDefault="006F4B86" w:rsidP="00F56192">
      <w:pPr>
        <w:numPr>
          <w:ilvl w:val="0"/>
          <w:numId w:val="7"/>
        </w:numPr>
        <w:spacing w:before="120" w:after="0" w:line="259" w:lineRule="auto"/>
        <w:ind w:left="567" w:hanging="346"/>
        <w:jc w:val="both"/>
        <w:rPr>
          <w:rFonts w:eastAsia="Calibri" w:cs="Mangal"/>
        </w:rPr>
      </w:pPr>
      <w:r>
        <w:t xml:space="preserve">glass; </w:t>
      </w:r>
    </w:p>
    <w:p w14:paraId="22EA7B52" w14:textId="77777777" w:rsidR="006F4B86" w:rsidRPr="002562DE" w:rsidRDefault="006F4B86" w:rsidP="00F56192">
      <w:pPr>
        <w:numPr>
          <w:ilvl w:val="0"/>
          <w:numId w:val="7"/>
        </w:numPr>
        <w:spacing w:before="120" w:after="0" w:line="259" w:lineRule="auto"/>
        <w:ind w:left="567" w:hanging="346"/>
        <w:jc w:val="both"/>
        <w:rPr>
          <w:rFonts w:eastAsia="Calibri" w:cs="Mangal"/>
        </w:rPr>
      </w:pPr>
      <w:r>
        <w:lastRenderedPageBreak/>
        <w:t xml:space="preserve">metals; </w:t>
      </w:r>
    </w:p>
    <w:p w14:paraId="1889CEF6" w14:textId="77777777" w:rsidR="006F4B86" w:rsidRPr="002562DE" w:rsidRDefault="006F4B86" w:rsidP="00F56192">
      <w:pPr>
        <w:numPr>
          <w:ilvl w:val="0"/>
          <w:numId w:val="7"/>
        </w:numPr>
        <w:spacing w:before="120" w:after="0" w:line="259" w:lineRule="auto"/>
        <w:ind w:left="567" w:hanging="346"/>
        <w:jc w:val="both"/>
        <w:rPr>
          <w:rFonts w:eastAsia="Calibri" w:cs="Mangal"/>
        </w:rPr>
      </w:pPr>
      <w:r>
        <w:t>plastics;</w:t>
      </w:r>
    </w:p>
    <w:p w14:paraId="79D5627E" w14:textId="77777777" w:rsidR="006F4B86" w:rsidRPr="002562DE" w:rsidRDefault="006F4B86" w:rsidP="00F56192">
      <w:pPr>
        <w:numPr>
          <w:ilvl w:val="0"/>
          <w:numId w:val="7"/>
        </w:numPr>
        <w:spacing w:before="120" w:after="0" w:line="259" w:lineRule="auto"/>
        <w:ind w:left="567" w:hanging="346"/>
        <w:jc w:val="both"/>
        <w:rPr>
          <w:rFonts w:eastAsia="Calibri" w:cs="Mangal"/>
        </w:rPr>
      </w:pPr>
      <w:r>
        <w:t xml:space="preserve">bio-waste; </w:t>
      </w:r>
    </w:p>
    <w:p w14:paraId="0A3085A5" w14:textId="77777777" w:rsidR="006F4B86" w:rsidRPr="002562DE" w:rsidRDefault="006F4B86" w:rsidP="00F56192">
      <w:pPr>
        <w:numPr>
          <w:ilvl w:val="0"/>
          <w:numId w:val="7"/>
        </w:numPr>
        <w:spacing w:before="120" w:after="0" w:line="259" w:lineRule="auto"/>
        <w:ind w:left="567" w:hanging="346"/>
        <w:jc w:val="both"/>
        <w:rPr>
          <w:rFonts w:eastAsia="Calibri" w:cs="Mangal"/>
        </w:rPr>
      </w:pPr>
      <w:r>
        <w:t>wood;</w:t>
      </w:r>
    </w:p>
    <w:p w14:paraId="0283C6D0" w14:textId="77777777" w:rsidR="006F4B86" w:rsidRPr="002562DE" w:rsidRDefault="006F4B86" w:rsidP="00F56192">
      <w:pPr>
        <w:numPr>
          <w:ilvl w:val="0"/>
          <w:numId w:val="7"/>
        </w:numPr>
        <w:spacing w:before="120" w:after="0" w:line="259" w:lineRule="auto"/>
        <w:ind w:left="567" w:hanging="346"/>
        <w:jc w:val="both"/>
        <w:rPr>
          <w:rFonts w:eastAsia="Calibri" w:cs="Mangal"/>
        </w:rPr>
      </w:pPr>
      <w:r>
        <w:t xml:space="preserve">textiles; </w:t>
      </w:r>
    </w:p>
    <w:p w14:paraId="146ED210" w14:textId="77777777" w:rsidR="006F4B86" w:rsidRPr="002562DE" w:rsidRDefault="006F4B86" w:rsidP="00F56192">
      <w:pPr>
        <w:numPr>
          <w:ilvl w:val="0"/>
          <w:numId w:val="7"/>
        </w:numPr>
        <w:spacing w:before="120" w:after="0" w:line="259" w:lineRule="auto"/>
        <w:ind w:left="567" w:hanging="346"/>
        <w:jc w:val="both"/>
        <w:rPr>
          <w:rFonts w:eastAsia="Calibri" w:cs="Mangal"/>
        </w:rPr>
      </w:pPr>
      <w:r>
        <w:t xml:space="preserve">packaging; </w:t>
      </w:r>
    </w:p>
    <w:p w14:paraId="7A7D61A4" w14:textId="77777777" w:rsidR="006F4B86" w:rsidRPr="002562DE" w:rsidRDefault="006F4B86" w:rsidP="00F56192">
      <w:pPr>
        <w:numPr>
          <w:ilvl w:val="0"/>
          <w:numId w:val="7"/>
        </w:numPr>
        <w:spacing w:before="120" w:after="0" w:line="259" w:lineRule="auto"/>
        <w:ind w:left="567" w:hanging="346"/>
        <w:jc w:val="both"/>
        <w:rPr>
          <w:rFonts w:eastAsia="Calibri" w:cs="Mangal"/>
        </w:rPr>
      </w:pPr>
      <w:r>
        <w:t>problematic household waste;</w:t>
      </w:r>
    </w:p>
    <w:p w14:paraId="3717B967" w14:textId="77777777" w:rsidR="006F4B86" w:rsidRPr="002562DE" w:rsidRDefault="006F4B86" w:rsidP="00F56192">
      <w:pPr>
        <w:numPr>
          <w:ilvl w:val="0"/>
          <w:numId w:val="7"/>
        </w:numPr>
        <w:spacing w:before="120" w:after="0" w:line="259" w:lineRule="auto"/>
        <w:ind w:left="567" w:hanging="346"/>
        <w:jc w:val="both"/>
        <w:rPr>
          <w:rFonts w:eastAsia="Calibri" w:cs="Mangal"/>
        </w:rPr>
      </w:pPr>
      <w:r>
        <w:t xml:space="preserve">waste electrical and electronic equipment; </w:t>
      </w:r>
    </w:p>
    <w:p w14:paraId="243082C1" w14:textId="77777777" w:rsidR="006F4B86" w:rsidRPr="002562DE" w:rsidRDefault="006F4B86" w:rsidP="00F56192">
      <w:pPr>
        <w:numPr>
          <w:ilvl w:val="0"/>
          <w:numId w:val="7"/>
        </w:numPr>
        <w:spacing w:before="120" w:after="0" w:line="259" w:lineRule="auto"/>
        <w:ind w:left="567" w:hanging="346"/>
        <w:jc w:val="both"/>
        <w:rPr>
          <w:rFonts w:eastAsia="Calibri" w:cs="Mangal"/>
        </w:rPr>
      </w:pPr>
      <w:r>
        <w:t xml:space="preserve">waste batteries and accumulators; </w:t>
      </w:r>
    </w:p>
    <w:p w14:paraId="7414F3E3" w14:textId="77777777" w:rsidR="006F4B86" w:rsidRPr="002562DE" w:rsidRDefault="006F4B86" w:rsidP="00F56192">
      <w:pPr>
        <w:numPr>
          <w:ilvl w:val="0"/>
          <w:numId w:val="7"/>
        </w:numPr>
        <w:spacing w:before="120" w:after="0" w:line="259" w:lineRule="auto"/>
        <w:ind w:left="567" w:hanging="346"/>
        <w:jc w:val="both"/>
        <w:rPr>
          <w:rFonts w:eastAsia="Calibri" w:cs="Mangal"/>
        </w:rPr>
      </w:pPr>
      <w:r>
        <w:t>tyres;</w:t>
      </w:r>
    </w:p>
    <w:p w14:paraId="62DD3A22" w14:textId="77777777" w:rsidR="006F4B86" w:rsidRPr="002562DE" w:rsidRDefault="006F4B86" w:rsidP="00F56192">
      <w:pPr>
        <w:numPr>
          <w:ilvl w:val="0"/>
          <w:numId w:val="7"/>
        </w:numPr>
        <w:spacing w:before="120" w:after="0" w:line="259" w:lineRule="auto"/>
        <w:ind w:left="567" w:hanging="346"/>
        <w:jc w:val="both"/>
        <w:rPr>
          <w:rFonts w:eastAsia="Calibri" w:cs="Mangal"/>
        </w:rPr>
      </w:pPr>
      <w:r>
        <w:t>other waste covered by the extended producer responsibility scheme.</w:t>
      </w:r>
    </w:p>
    <w:p w14:paraId="5C0C0F21" w14:textId="77777777" w:rsidR="006F4B86" w:rsidRPr="002562DE" w:rsidRDefault="006F4B86" w:rsidP="00F56192">
      <w:pPr>
        <w:spacing w:before="120" w:after="0" w:line="259" w:lineRule="auto"/>
        <w:ind w:firstLine="221"/>
        <w:jc w:val="both"/>
        <w:rPr>
          <w:rFonts w:eastAsia="Calibri" w:cs="Mangal"/>
        </w:rPr>
      </w:pPr>
      <w:r>
        <w:t xml:space="preserve">(3) The Minister may grant an exemption from paragraph (2) if at least one of the following conditions is met: </w:t>
      </w:r>
    </w:p>
    <w:p w14:paraId="55AD4A97" w14:textId="77777777" w:rsidR="006F4B86" w:rsidRPr="002562DE" w:rsidRDefault="006F4B86" w:rsidP="00F56192">
      <w:pPr>
        <w:spacing w:before="120" w:after="0" w:line="259" w:lineRule="auto"/>
        <w:ind w:firstLine="221"/>
        <w:jc w:val="both"/>
        <w:rPr>
          <w:rFonts w:eastAsia="Calibri" w:cs="Mangal"/>
        </w:rPr>
      </w:pPr>
      <w:r>
        <w:t xml:space="preserve">1. the joint collection of certain types of waste does not affect its ability to be prepared for reutilisation, recycling or other recovery operations in accordance with Article 9(1) and, at the end of these operations, produces a result of comparable quality to that obtained by means of separate collection; </w:t>
      </w:r>
    </w:p>
    <w:p w14:paraId="74136861" w14:textId="77777777" w:rsidR="006F4B86" w:rsidRPr="002562DE" w:rsidRDefault="006F4B86" w:rsidP="00F56192">
      <w:pPr>
        <w:spacing w:before="120" w:after="0" w:line="259" w:lineRule="auto"/>
        <w:ind w:firstLine="221"/>
        <w:jc w:val="both"/>
        <w:rPr>
          <w:rFonts w:eastAsia="Calibri" w:cs="Mangal"/>
        </w:rPr>
      </w:pPr>
      <w:r>
        <w:t xml:space="preserve">2. separate collection does not produce the best environmental result in terms of the overall environmental impact of management of the waste streams concerned; </w:t>
      </w:r>
    </w:p>
    <w:p w14:paraId="2798562A" w14:textId="77777777" w:rsidR="006F4B86" w:rsidRPr="002562DE" w:rsidRDefault="006F4B86" w:rsidP="00F56192">
      <w:pPr>
        <w:spacing w:before="120" w:after="0" w:line="259" w:lineRule="auto"/>
        <w:ind w:firstLine="221"/>
        <w:jc w:val="both"/>
        <w:rPr>
          <w:rFonts w:eastAsia="Calibri" w:cs="Mangal"/>
        </w:rPr>
      </w:pPr>
      <w:r>
        <w:t xml:space="preserve">3. separate collection is not technically feasible if waste collection best practices are taken into account; </w:t>
      </w:r>
    </w:p>
    <w:p w14:paraId="1A2E45BA" w14:textId="77777777" w:rsidR="006F4B86" w:rsidRPr="002562DE" w:rsidRDefault="006F4B86" w:rsidP="00F56192">
      <w:pPr>
        <w:spacing w:before="120" w:after="0" w:line="259" w:lineRule="auto"/>
        <w:ind w:firstLine="221"/>
        <w:jc w:val="both"/>
        <w:rPr>
          <w:rFonts w:eastAsia="Calibri" w:cs="Mangal"/>
        </w:rPr>
      </w:pPr>
      <w:r>
        <w:t xml:space="preserve">4. separate collection would entail disproportionate economic costs given the cost of the negative environmental and health impacts of the collection and treatment of mixed waste, the possibilities of improving the efficiency of collection and treatment of the waste and revenues from sales of secondary raw materials, as well as application of the polluter pays and extended producer responsibility principles. </w:t>
      </w:r>
    </w:p>
    <w:p w14:paraId="7C35BA72" w14:textId="77777777" w:rsidR="006F4B86" w:rsidRPr="002562DE" w:rsidRDefault="006F4B86" w:rsidP="00F56192">
      <w:pPr>
        <w:spacing w:before="120" w:after="0" w:line="259" w:lineRule="auto"/>
        <w:ind w:firstLine="221"/>
        <w:jc w:val="both"/>
        <w:rPr>
          <w:rFonts w:eastAsia="Calibri" w:cs="Mangal"/>
        </w:rPr>
      </w:pPr>
      <w:r>
        <w:t>Persons wishing to obtain an exemption within the meaning of this paragraph must submit a file to the competent administration that contains the elements necessary to be able to judge whether at least one of the conditions mentioned above has been met.</w:t>
      </w:r>
    </w:p>
    <w:p w14:paraId="343EAB5D" w14:textId="77777777" w:rsidR="006F4B86" w:rsidRPr="002562DE" w:rsidRDefault="006F4B86" w:rsidP="00F56192">
      <w:pPr>
        <w:spacing w:before="120" w:after="0" w:line="259" w:lineRule="auto"/>
        <w:ind w:firstLine="221"/>
        <w:jc w:val="both"/>
        <w:rPr>
          <w:rFonts w:eastAsia="Calibri" w:cs="Mangal"/>
        </w:rPr>
      </w:pPr>
      <w:r>
        <w:t>Exemptions may be granted for a maximum period of five years. They shall be renewable on the basis of a new application file. During the entire period of validity of the exemption, at least one of the conditions mentioned in subparagraph 1. must be met.</w:t>
      </w:r>
    </w:p>
    <w:p w14:paraId="6340E3AD" w14:textId="77777777" w:rsidR="006F4B86" w:rsidRPr="002562DE" w:rsidRDefault="006F4B86" w:rsidP="00F56192">
      <w:pPr>
        <w:spacing w:before="120" w:after="0" w:line="259" w:lineRule="auto"/>
        <w:ind w:firstLine="221"/>
        <w:jc w:val="both"/>
        <w:rPr>
          <w:rFonts w:eastAsia="Calibri" w:cs="Mangal"/>
        </w:rPr>
      </w:pPr>
      <w:r>
        <w:t>The exemption may be withdrawn if none of the conditions referred to in subparagraph 1. are being met.</w:t>
      </w:r>
    </w:p>
    <w:p w14:paraId="4B6B5C55" w14:textId="77777777" w:rsidR="006F4B86" w:rsidRPr="002562DE" w:rsidRDefault="006F4B86" w:rsidP="00F56192">
      <w:pPr>
        <w:spacing w:before="120" w:after="0" w:line="259" w:lineRule="auto"/>
        <w:ind w:firstLine="221"/>
        <w:jc w:val="both"/>
        <w:rPr>
          <w:rFonts w:eastAsia="Calibri" w:cs="Mangal"/>
        </w:rPr>
      </w:pPr>
      <w:r>
        <w:t xml:space="preserve">Exemptions granted shall be reviewed by the competent authority at least every five years, taking into account waste collection best practices and other developments in waste management. </w:t>
      </w:r>
    </w:p>
    <w:p w14:paraId="70C205B6" w14:textId="72CF4F55" w:rsidR="006F4B86" w:rsidRPr="002562DE" w:rsidRDefault="006F4B86" w:rsidP="00F56192">
      <w:pPr>
        <w:spacing w:before="120" w:after="0" w:line="259" w:lineRule="auto"/>
        <w:ind w:firstLine="221"/>
        <w:jc w:val="both"/>
        <w:rPr>
          <w:rFonts w:eastAsia="Calibri" w:cs="Mangal"/>
        </w:rPr>
      </w:pPr>
      <w:r>
        <w:t>Mixed collections of different waste fractions existing on 1 January 2020, with the exception of mixed collections of final waste, shall be reviewed no later than three years after this date.</w:t>
      </w:r>
    </w:p>
    <w:p w14:paraId="5E621957" w14:textId="77777777" w:rsidR="006F4B86" w:rsidRPr="002562DE" w:rsidRDefault="006F4B86" w:rsidP="00F56192">
      <w:pPr>
        <w:spacing w:before="120" w:after="0" w:line="259" w:lineRule="auto"/>
        <w:ind w:firstLine="221"/>
        <w:jc w:val="both"/>
        <w:rPr>
          <w:rFonts w:eastAsia="Calibri" w:cs="Mangal"/>
        </w:rPr>
      </w:pPr>
      <w:r>
        <w:lastRenderedPageBreak/>
        <w:t>(4) From 1 January 2022 onwards, the mixed collection of different fractions of bulky waste shall be prohibited.</w:t>
      </w:r>
    </w:p>
    <w:p w14:paraId="7473131E" w14:textId="77777777" w:rsidR="006F4B86" w:rsidRPr="002562DE" w:rsidRDefault="006F4B86" w:rsidP="00F56192">
      <w:pPr>
        <w:spacing w:before="120" w:after="0" w:line="259" w:lineRule="auto"/>
        <w:ind w:firstLine="221"/>
        <w:jc w:val="both"/>
        <w:rPr>
          <w:rFonts w:eastAsia="Calibri" w:cs="Mangal"/>
        </w:rPr>
      </w:pPr>
      <w:r>
        <w:t>(5) Buildings comprising at least four residential lots must be equipped with the necessary infrastructure for separate collection of the different fractions of waste referred to in paragraph 2 points 1., 2., 5. and 8. to 11. that are produced there.</w:t>
      </w:r>
    </w:p>
    <w:p w14:paraId="7DB1510B" w14:textId="77777777" w:rsidR="006F4B86" w:rsidRPr="002562DE" w:rsidRDefault="006F4B86" w:rsidP="00F56192">
      <w:pPr>
        <w:spacing w:before="120" w:after="0" w:line="259" w:lineRule="auto"/>
        <w:ind w:firstLine="221"/>
        <w:jc w:val="both"/>
        <w:rPr>
          <w:rFonts w:eastAsia="Calibri" w:cs="Mangal"/>
        </w:rPr>
      </w:pPr>
      <w:r>
        <w:t>(6) Any retail establishment with a sales area of more than 400 square metres offering self-service food and consumer products shall have a take-back collection point after the checkouts for the separate collection of packaging waste from products purchased in the establishment. The establishment shall visibly inform consumers of the existence of this mechanism.</w:t>
      </w:r>
    </w:p>
    <w:p w14:paraId="167F099C" w14:textId="16235290" w:rsidR="006F4B86" w:rsidRPr="002562DE" w:rsidRDefault="006F4B86" w:rsidP="00F56192">
      <w:pPr>
        <w:spacing w:before="120" w:after="0" w:line="259" w:lineRule="auto"/>
        <w:ind w:firstLine="221"/>
        <w:jc w:val="both"/>
        <w:rPr>
          <w:rFonts w:eastAsia="Calibri" w:cs="Mangal"/>
        </w:rPr>
      </w:pPr>
      <w:r>
        <w:t>(7) Supermarkets with a sales area of more than 1 500 square metres must have the necessary infrastructure inside the building for at least the separate collection of municipal household waste including paper, cardboard, glass, plastic, portable batteries and accumulators, metal packaging, composite packaging and very small WEEE within the meaning of the Law of xxx on waste electrical and electronic equipment. This infrastructure must include monitoring of the quality of sorting. The establishment shall visibly inform consumers of the existence of this mechanism.</w:t>
      </w:r>
    </w:p>
    <w:p w14:paraId="22A06DD4" w14:textId="77777777" w:rsidR="006F4B86" w:rsidRPr="002562DE" w:rsidRDefault="006F4B86" w:rsidP="00F56192">
      <w:pPr>
        <w:spacing w:before="120" w:after="0" w:line="259" w:lineRule="auto"/>
        <w:ind w:firstLine="221"/>
        <w:jc w:val="both"/>
        <w:rPr>
          <w:rFonts w:eastAsia="Calibri" w:cs="Mangal"/>
        </w:rPr>
      </w:pPr>
      <w:r>
        <w:t>(8) Without prejudice to the extended producer responsibility referred to in Article 19, any promotional campaign for waste collection must be reported to the competent administration by the establishment concerned at least 30 working days prior to the start of the campaign, indicating the start and duration of the campaign, the type of products concerned, the collector, the destination and the waste treatment method.</w:t>
      </w:r>
    </w:p>
    <w:p w14:paraId="7FA234C7" w14:textId="77777777" w:rsidR="006F4B86" w:rsidRPr="002562DE" w:rsidRDefault="006F4B86" w:rsidP="00F56192">
      <w:pPr>
        <w:spacing w:before="120" w:after="0" w:line="259" w:lineRule="auto"/>
        <w:ind w:firstLine="221"/>
        <w:jc w:val="both"/>
        <w:rPr>
          <w:rFonts w:eastAsia="Calibri" w:cs="Mangal"/>
        </w:rPr>
      </w:pPr>
      <w:r>
        <w:t xml:space="preserve">At the end of the campaign, the sales establishment must inform the competent administration of the quantities of waste collected and provide certification that the waste has been treated in accordance with this Law. </w:t>
      </w:r>
    </w:p>
    <w:p w14:paraId="0CCFC389" w14:textId="77777777" w:rsidR="006F4B86" w:rsidRPr="002562DE" w:rsidRDefault="006F4B86" w:rsidP="00F56192">
      <w:pPr>
        <w:keepNext/>
        <w:keepLines/>
        <w:spacing w:before="120" w:after="0" w:line="259" w:lineRule="auto"/>
        <w:ind w:firstLine="221"/>
        <w:jc w:val="both"/>
        <w:rPr>
          <w:rFonts w:eastAsia="Calibri" w:cs="Mangal"/>
        </w:rPr>
      </w:pPr>
      <w:r>
        <w:t>The competent administration may prohibit implementation of the collection campaign if:</w:t>
      </w:r>
    </w:p>
    <w:p w14:paraId="198D2162" w14:textId="77777777" w:rsidR="006F4B86" w:rsidRPr="002562DE" w:rsidRDefault="006F4B86" w:rsidP="00F56192">
      <w:pPr>
        <w:spacing w:before="120" w:after="0" w:line="259" w:lineRule="auto"/>
        <w:ind w:firstLine="221"/>
        <w:jc w:val="both"/>
        <w:rPr>
          <w:rFonts w:eastAsia="Calibri" w:cs="Mangal"/>
        </w:rPr>
      </w:pPr>
      <w:r>
        <w:t xml:space="preserve">1. the campaign does not permit compliance with the waste hierarchy specified in Article 9(1); </w:t>
      </w:r>
    </w:p>
    <w:p w14:paraId="5646726F" w14:textId="77777777" w:rsidR="006F4B86" w:rsidRPr="002562DE" w:rsidRDefault="006F4B86" w:rsidP="00F56192">
      <w:pPr>
        <w:spacing w:before="120" w:after="0" w:line="259" w:lineRule="auto"/>
        <w:ind w:firstLine="221"/>
        <w:jc w:val="both"/>
        <w:rPr>
          <w:rFonts w:eastAsia="Calibri" w:cs="Mangal"/>
        </w:rPr>
      </w:pPr>
      <w:r>
        <w:t xml:space="preserve">2. the information referred to in subparagraph 1. is not provided within the time limit indicated therein. </w:t>
      </w:r>
    </w:p>
    <w:p w14:paraId="67A0F140" w14:textId="77777777" w:rsidR="006F4B86" w:rsidRPr="002562DE" w:rsidRDefault="006F4B86" w:rsidP="00F56192">
      <w:pPr>
        <w:spacing w:before="120" w:after="0" w:line="259" w:lineRule="auto"/>
        <w:ind w:firstLine="221"/>
        <w:jc w:val="both"/>
        <w:rPr>
          <w:rFonts w:eastAsia="Calibri" w:cs="Mangal"/>
        </w:rPr>
      </w:pPr>
      <w:r>
        <w:t>(9) It shall be prohibited to incinerate waste that has been collected separately pursuant to Article 14(1) and Article 25 to be prepared for reutilisation or for high quality recycling, with the exception of waste resulting from subsequent treatment operations performed on separately collected waste for which incineration produces the best environmental result in accordance with Article 4.</w:t>
      </w:r>
    </w:p>
    <w:p w14:paraId="245417CB" w14:textId="77777777" w:rsidR="006F4B86" w:rsidRPr="002562DE" w:rsidRDefault="006F4B86" w:rsidP="00F56192">
      <w:pPr>
        <w:spacing w:before="120" w:after="0" w:line="259" w:lineRule="auto"/>
        <w:ind w:firstLine="221"/>
        <w:jc w:val="both"/>
        <w:rPr>
          <w:rFonts w:eastAsia="Calibri" w:cs="Mangal"/>
        </w:rPr>
      </w:pPr>
      <w:r>
        <w:t>(10) Where necessary for compliance with paragraph (1) and to facilitate or improve recovery, hazardous substances, mixtures and components of hazardous waste must be removed before or during recovery, in order to be treated in accordance with Articles 9 and 10.</w:t>
      </w:r>
    </w:p>
    <w:p w14:paraId="49217DAB" w14:textId="64231A54" w:rsidR="00D11049" w:rsidRPr="002562DE" w:rsidRDefault="006F4B86" w:rsidP="00F56192">
      <w:pPr>
        <w:spacing w:before="120" w:after="0" w:line="259" w:lineRule="auto"/>
        <w:ind w:firstLine="221"/>
        <w:jc w:val="both"/>
        <w:rPr>
          <w:rFonts w:eastAsia="Calibri" w:cs="Mangal"/>
        </w:rPr>
      </w:pPr>
      <w:r>
        <w:t>(11) A grand-ducal regulation may determine other fractions of waste for which separate collection must be performed, as well as the separate collection methods and the configuration of premises for the waste referred to in this Article.</w:t>
      </w:r>
    </w:p>
    <w:p w14:paraId="24DEE86F" w14:textId="77777777" w:rsidR="006F4B86" w:rsidRPr="002562DE" w:rsidRDefault="006F4B86" w:rsidP="00F56192">
      <w:pPr>
        <w:keepNext/>
        <w:keepLines/>
        <w:spacing w:before="120" w:after="0" w:line="259" w:lineRule="auto"/>
        <w:ind w:firstLine="221"/>
        <w:jc w:val="both"/>
        <w:rPr>
          <w:rFonts w:eastAsia="Calibri" w:cs="Calibri"/>
          <w:b/>
        </w:rPr>
      </w:pPr>
      <w:r>
        <w:rPr>
          <w:b/>
          <w:u w:val="single"/>
        </w:rPr>
        <w:lastRenderedPageBreak/>
        <w:t>Article 14. Reuse, preparation for reutilisation and recycling</w:t>
      </w:r>
    </w:p>
    <w:p w14:paraId="16879F9A" w14:textId="77777777" w:rsidR="006F4B86" w:rsidRPr="002562DE" w:rsidRDefault="006F4B86" w:rsidP="00F56192">
      <w:pPr>
        <w:spacing w:before="120" w:after="0" w:line="259" w:lineRule="auto"/>
        <w:ind w:firstLine="221"/>
        <w:jc w:val="both"/>
        <w:rPr>
          <w:rFonts w:eastAsia="Calibri" w:cs="Mangal"/>
        </w:rPr>
      </w:pPr>
      <w:r>
        <w:t>(1) The producers referred to in Article 19, the communes and the State, each to the extent that they are concerned, shall be required to take the necessary measures to promote reuse and preparation for reutilisation, through:</w:t>
      </w:r>
    </w:p>
    <w:p w14:paraId="6C02900A" w14:textId="77777777" w:rsidR="006F4B86" w:rsidRPr="002562DE" w:rsidRDefault="006F4B86" w:rsidP="00F56192">
      <w:pPr>
        <w:spacing w:before="120" w:after="0" w:line="259" w:lineRule="auto"/>
        <w:ind w:firstLine="221"/>
        <w:jc w:val="both"/>
        <w:rPr>
          <w:rFonts w:eastAsia="Calibri" w:cs="Mangal"/>
        </w:rPr>
      </w:pPr>
      <w:r>
        <w:t>1. reutilisation preparation activities, including the establishment of and support for reuse, repair and reutilisation networks;</w:t>
      </w:r>
    </w:p>
    <w:p w14:paraId="395CB935" w14:textId="77777777" w:rsidR="006F4B86" w:rsidRPr="002562DE" w:rsidRDefault="006F4B86" w:rsidP="00F56192">
      <w:pPr>
        <w:spacing w:before="120" w:after="0" w:line="259" w:lineRule="auto"/>
        <w:ind w:firstLine="221"/>
        <w:jc w:val="both"/>
        <w:rPr>
          <w:rFonts w:eastAsia="Calibri" w:cs="Mangal"/>
        </w:rPr>
      </w:pPr>
      <w:r>
        <w:t>2. facilitation of considerations of reuse and preparation for reutilisation in public contracts, as provided for under Article 22;</w:t>
      </w:r>
    </w:p>
    <w:p w14:paraId="3539FD8C" w14:textId="77777777" w:rsidR="006F4B86" w:rsidRPr="002562DE" w:rsidRDefault="006F4B86" w:rsidP="00F56192">
      <w:pPr>
        <w:spacing w:before="120" w:after="0" w:line="259" w:lineRule="auto"/>
        <w:ind w:firstLine="221"/>
        <w:jc w:val="both"/>
        <w:rPr>
          <w:rFonts w:eastAsia="Calibri" w:cs="Mangal"/>
        </w:rPr>
      </w:pPr>
      <w:r>
        <w:t>3. the use of economic instruments and quantitative targets or other measures;</w:t>
      </w:r>
    </w:p>
    <w:p w14:paraId="0CC0AECB" w14:textId="77777777" w:rsidR="006F4B86" w:rsidRPr="002562DE" w:rsidRDefault="006F4B86" w:rsidP="00F56192">
      <w:pPr>
        <w:spacing w:before="120" w:after="0" w:line="259" w:lineRule="auto"/>
        <w:ind w:firstLine="221"/>
        <w:jc w:val="both"/>
        <w:rPr>
          <w:rFonts w:eastAsia="Calibri" w:cs="Mangal"/>
        </w:rPr>
      </w:pPr>
      <w:r>
        <w:t>4. facilitation, where compatible with good waste management, of access to waste held by the collection systems or facilities that is likely to be prepared for reutilisation but which is not intended to be prepared by the collection system or facility in question.</w:t>
      </w:r>
    </w:p>
    <w:p w14:paraId="56FE476F" w14:textId="77777777" w:rsidR="006F4B86" w:rsidRPr="002562DE" w:rsidRDefault="006F4B86" w:rsidP="00F56192">
      <w:pPr>
        <w:spacing w:before="120" w:after="0" w:line="259" w:lineRule="auto"/>
        <w:ind w:firstLine="221"/>
        <w:jc w:val="both"/>
        <w:rPr>
          <w:rFonts w:eastAsia="Calibri" w:cs="Mangal"/>
        </w:rPr>
      </w:pPr>
      <w:r>
        <w:t>(2) Without prejudice to the provisions of Article 9(2), energy recovery is only acceptable for waste for which recycling or any other form of material recovery is not feasible.</w:t>
      </w:r>
    </w:p>
    <w:p w14:paraId="7407552C" w14:textId="77777777" w:rsidR="006F4B86" w:rsidRPr="002562DE" w:rsidRDefault="006F4B86" w:rsidP="00F56192">
      <w:pPr>
        <w:spacing w:before="120" w:after="0" w:line="259" w:lineRule="auto"/>
        <w:ind w:firstLine="221"/>
        <w:jc w:val="both"/>
        <w:rPr>
          <w:rFonts w:eastAsia="Calibri" w:cs="Mangal"/>
        </w:rPr>
      </w:pPr>
      <w:r>
        <w:t xml:space="preserve">(3) The purpose of separate collection of waste must in particular be to ensure that it is prepared for reutilisation or for high quality recycling. </w:t>
      </w:r>
    </w:p>
    <w:p w14:paraId="585B6FBF" w14:textId="77777777" w:rsidR="006F4B86" w:rsidRPr="002562DE" w:rsidRDefault="006F4B86" w:rsidP="00F56192">
      <w:pPr>
        <w:spacing w:before="120" w:after="0" w:line="259" w:lineRule="auto"/>
        <w:ind w:firstLine="221"/>
        <w:jc w:val="both"/>
        <w:rPr>
          <w:rFonts w:eastAsia="Calibri" w:cs="Mangal"/>
        </w:rPr>
      </w:pPr>
      <w:r>
        <w:t>(4) In order to comply with the objectives of this Law and effect a transition to a circular economy with a high level of resource efficiency, the various actors involved in the production and management of waste must take the necessary measures in order to achieve the following objectives:</w:t>
      </w:r>
    </w:p>
    <w:p w14:paraId="46DAC87B" w14:textId="77777777" w:rsidR="006F4B86" w:rsidRPr="002562DE" w:rsidRDefault="006F4B86" w:rsidP="00F56192">
      <w:pPr>
        <w:spacing w:before="120" w:after="0" w:line="259" w:lineRule="auto"/>
        <w:ind w:firstLine="221"/>
        <w:jc w:val="both"/>
        <w:rPr>
          <w:rFonts w:eastAsia="Calibri" w:cs="Mangal"/>
        </w:rPr>
      </w:pPr>
      <w:r>
        <w:t>1. by 2020, the preparing for reutilisation and the recycling of waste materials such as at least paper, metal, plastic and glass from households and possibly from other origins as far as these waste streams are similar to waste from households, shall be increased to a minimum of overall 50% by weight;</w:t>
      </w:r>
    </w:p>
    <w:p w14:paraId="5249E535" w14:textId="77777777" w:rsidR="006F4B86" w:rsidRPr="002562DE" w:rsidRDefault="006F4B86" w:rsidP="00F56192">
      <w:pPr>
        <w:spacing w:before="120" w:after="0" w:line="259" w:lineRule="auto"/>
        <w:ind w:firstLine="221"/>
        <w:jc w:val="both"/>
        <w:rPr>
          <w:rFonts w:eastAsia="Calibri" w:cs="Mangal"/>
        </w:rPr>
      </w:pPr>
      <w:r>
        <w:t>2. by 2020, the preparing for reutilisation, recycling and other material recovery, including backfilling operations using waste to substitute other materials, of non-hazardous construction and demolition waste excluding naturally occurring material defined in category 17 05 04 in the list of waste shall be increased to a minimum of 70% by weight;</w:t>
      </w:r>
    </w:p>
    <w:p w14:paraId="77EB09E0" w14:textId="77777777" w:rsidR="006F4B86" w:rsidRPr="002562DE" w:rsidRDefault="006F4B86" w:rsidP="00F56192">
      <w:pPr>
        <w:spacing w:before="120" w:after="0" w:line="259" w:lineRule="auto"/>
        <w:ind w:firstLine="221"/>
        <w:jc w:val="both"/>
        <w:rPr>
          <w:rFonts w:eastAsia="Calibri" w:cs="Mangal"/>
        </w:rPr>
      </w:pPr>
      <w:r>
        <w:t>3. by 2022, the preparing for reutilisation and recycling of municipal waste shall be increased to a minimum of 55% by weight;</w:t>
      </w:r>
    </w:p>
    <w:p w14:paraId="0EE6DE99" w14:textId="77777777" w:rsidR="006F4B86" w:rsidRPr="002562DE" w:rsidRDefault="006F4B86" w:rsidP="00F56192">
      <w:pPr>
        <w:spacing w:before="120" w:after="0" w:line="259" w:lineRule="auto"/>
        <w:ind w:firstLine="221"/>
        <w:jc w:val="both"/>
        <w:rPr>
          <w:rFonts w:eastAsia="Calibri" w:cs="Mangal"/>
        </w:rPr>
      </w:pPr>
      <w:r>
        <w:t>4. by 2030, the preparing for reutilisation and recycling of municipal waste shall increase to a minimum of 60% by weight;</w:t>
      </w:r>
    </w:p>
    <w:p w14:paraId="49F64FC0" w14:textId="77777777" w:rsidR="006F4B86" w:rsidRPr="002562DE" w:rsidRDefault="006F4B86" w:rsidP="00F56192">
      <w:pPr>
        <w:spacing w:before="120" w:after="0" w:line="259" w:lineRule="auto"/>
        <w:ind w:firstLine="221"/>
        <w:jc w:val="both"/>
        <w:rPr>
          <w:rFonts w:eastAsia="Calibri" w:cs="Mangal"/>
        </w:rPr>
      </w:pPr>
      <w:r>
        <w:t xml:space="preserve">5. by 2035, the preparing for reutilisation and recycling of municipal waste shall increase to a minimum of 65% by weight. </w:t>
      </w:r>
    </w:p>
    <w:p w14:paraId="095E4D1F" w14:textId="31B5F550" w:rsidR="006F4B86" w:rsidRPr="002562DE" w:rsidRDefault="006F4B86" w:rsidP="00F56192">
      <w:pPr>
        <w:pStyle w:val="Default"/>
        <w:spacing w:before="120" w:line="259" w:lineRule="auto"/>
        <w:ind w:firstLine="221"/>
        <w:jc w:val="both"/>
        <w:rPr>
          <w:rFonts w:asciiTheme="minorHAnsi" w:hAnsiTheme="minorHAnsi" w:cstheme="minorHAnsi"/>
          <w:sz w:val="22"/>
          <w:szCs w:val="22"/>
        </w:rPr>
      </w:pPr>
      <w:r>
        <w:rPr>
          <w:rFonts w:asciiTheme="minorHAnsi" w:hAnsiTheme="minorHAnsi"/>
          <w:sz w:val="22"/>
          <w:szCs w:val="22"/>
        </w:rPr>
        <w:t>The competent administration shall calculate the recycling rates. The methods for calculating these rates as well as, where applicable, the data to be provided by the various players concerned, may be determined by grand-ducal regulation.</w:t>
      </w:r>
    </w:p>
    <w:p w14:paraId="01C165F9" w14:textId="77777777" w:rsidR="006F4B86" w:rsidRPr="002562DE" w:rsidRDefault="006F4B86" w:rsidP="00F56192">
      <w:pPr>
        <w:keepNext/>
        <w:keepLines/>
        <w:spacing w:before="120" w:after="0" w:line="259" w:lineRule="auto"/>
        <w:ind w:firstLine="221"/>
        <w:jc w:val="both"/>
        <w:rPr>
          <w:rFonts w:eastAsia="Calibri" w:cs="Mangal"/>
          <w:b/>
        </w:rPr>
      </w:pPr>
      <w:r>
        <w:rPr>
          <w:b/>
        </w:rPr>
        <w:t>Article 14</w:t>
      </w:r>
      <w:r>
        <w:rPr>
          <w:b/>
          <w:i/>
        </w:rPr>
        <w:t>bis</w:t>
      </w:r>
      <w:r>
        <w:rPr>
          <w:b/>
        </w:rPr>
        <w:t>. Rules applicable to the calculation used to evaluate achievement of the objectives</w:t>
      </w:r>
    </w:p>
    <w:p w14:paraId="7371AE69" w14:textId="77777777" w:rsidR="006F4B86" w:rsidRPr="002562DE" w:rsidRDefault="006F4B86" w:rsidP="00F56192">
      <w:pPr>
        <w:spacing w:before="120" w:after="0" w:line="259" w:lineRule="auto"/>
        <w:ind w:firstLine="221"/>
        <w:jc w:val="both"/>
        <w:rPr>
          <w:rFonts w:eastAsia="Calibri" w:cs="Mangal"/>
        </w:rPr>
      </w:pPr>
      <w:r>
        <w:t>(1) For the purposes of the calculation to determine whether the objectives set out in Article 14(4), points 3. 4. and 5. have been achieved:</w:t>
      </w:r>
    </w:p>
    <w:p w14:paraId="6B3CF1BF" w14:textId="77777777" w:rsidR="006F4B86" w:rsidRPr="002562DE" w:rsidRDefault="006F4B86" w:rsidP="00F56192">
      <w:pPr>
        <w:spacing w:before="120" w:after="0" w:line="259" w:lineRule="auto"/>
        <w:ind w:firstLine="221"/>
        <w:jc w:val="both"/>
        <w:rPr>
          <w:rFonts w:eastAsia="Calibri" w:cs="Mangal"/>
        </w:rPr>
      </w:pPr>
      <w:r>
        <w:lastRenderedPageBreak/>
        <w:t>1. the weight of municipal waste produced and prepared for reutilisation, or recycled, during a given calendar year shall be calculated;</w:t>
      </w:r>
    </w:p>
    <w:p w14:paraId="1C132A0B" w14:textId="77777777" w:rsidR="006F4B86" w:rsidRPr="002562DE" w:rsidRDefault="006F4B86" w:rsidP="00F56192">
      <w:pPr>
        <w:spacing w:before="120" w:after="0" w:line="259" w:lineRule="auto"/>
        <w:ind w:firstLine="221"/>
        <w:jc w:val="both"/>
        <w:rPr>
          <w:rFonts w:eastAsia="Calibri" w:cs="Mangal"/>
        </w:rPr>
      </w:pPr>
      <w:r>
        <w:t>2. the weight of municipal waste prepared for reutilisation shall be calculated as the weight of products or product components that have become municipal waste and which have undergone all of the control, cleaning or repair operations necessary to permit their reutilisation without further sorting or pre-treatment;</w:t>
      </w:r>
    </w:p>
    <w:p w14:paraId="2640B300" w14:textId="77777777" w:rsidR="006F4B86" w:rsidRPr="002562DE" w:rsidRDefault="006F4B86" w:rsidP="00F56192">
      <w:pPr>
        <w:spacing w:before="120" w:after="0" w:line="259" w:lineRule="auto"/>
        <w:ind w:firstLine="221"/>
        <w:jc w:val="both"/>
        <w:rPr>
          <w:rFonts w:eastAsia="Calibri" w:cs="Mangal"/>
        </w:rPr>
      </w:pPr>
      <w:r>
        <w:t>3. the weight of recycled municipal waste shall be calculated as the weight of waste which, having undergone all of the control, sorting and other preliminary operations necessary in order to remove waste not envisaged for subsequent reprocessing and to ensure high quality recycling, enters the recycling operation whereby the waste is effectively reprocessed into products, materials or substances.</w:t>
      </w:r>
    </w:p>
    <w:p w14:paraId="1B1FDA06" w14:textId="77777777" w:rsidR="006F4B86" w:rsidRPr="002562DE" w:rsidRDefault="006F4B86" w:rsidP="00F56192">
      <w:pPr>
        <w:spacing w:before="120" w:after="0" w:line="259" w:lineRule="auto"/>
        <w:ind w:firstLine="221"/>
        <w:jc w:val="both"/>
        <w:rPr>
          <w:rFonts w:eastAsia="Calibri" w:cs="Mangal"/>
        </w:rPr>
      </w:pPr>
      <w:r>
        <w:t>(2) For the purposes of paragraph (1), point 3., the weight of recycled municipal waste shall be measured when the waste enters the recycling operation.</w:t>
      </w:r>
    </w:p>
    <w:p w14:paraId="2FFBD58C" w14:textId="77777777" w:rsidR="006F4B86" w:rsidRPr="002562DE" w:rsidRDefault="006F4B86" w:rsidP="00F56192">
      <w:pPr>
        <w:keepNext/>
        <w:keepLines/>
        <w:spacing w:before="120" w:after="0" w:line="259" w:lineRule="auto"/>
        <w:ind w:firstLine="221"/>
        <w:jc w:val="both"/>
        <w:rPr>
          <w:rFonts w:eastAsia="Calibri" w:cs="Mangal"/>
        </w:rPr>
      </w:pPr>
      <w:r>
        <w:t>By way of derogation from subparagraph 1., the weight of municipal waste can be measured at the exit of any sorting operation, provided that:</w:t>
      </w:r>
    </w:p>
    <w:p w14:paraId="6B3C2CA1" w14:textId="77777777" w:rsidR="006F4B86" w:rsidRPr="002562DE" w:rsidRDefault="006F4B86" w:rsidP="00F56192">
      <w:pPr>
        <w:spacing w:before="120" w:after="0" w:line="259" w:lineRule="auto"/>
        <w:ind w:firstLine="221"/>
        <w:jc w:val="both"/>
        <w:rPr>
          <w:rFonts w:eastAsia="Calibri" w:cs="Mangal"/>
        </w:rPr>
      </w:pPr>
      <w:r>
        <w:t>a) this waste is recycled after it leaves the sorting operation;</w:t>
      </w:r>
    </w:p>
    <w:p w14:paraId="7E891558" w14:textId="77777777" w:rsidR="006F4B86" w:rsidRPr="002562DE" w:rsidRDefault="006F4B86" w:rsidP="00F56192">
      <w:pPr>
        <w:spacing w:before="120" w:after="0" w:line="259" w:lineRule="auto"/>
        <w:ind w:firstLine="221"/>
        <w:jc w:val="both"/>
        <w:rPr>
          <w:rFonts w:eastAsia="Calibri" w:cs="Mangal"/>
        </w:rPr>
      </w:pPr>
      <w:r>
        <w:t>b) the weight of materials or substances removed by other operations preceding the recycling operation and which are not subsequently recycled is not included in the weight of the waste declared as having been recycled.</w:t>
      </w:r>
    </w:p>
    <w:p w14:paraId="6C04D0B8" w14:textId="77777777" w:rsidR="006F4B86" w:rsidRPr="002562DE" w:rsidRDefault="006F4B86" w:rsidP="00F56192">
      <w:pPr>
        <w:spacing w:before="120" w:after="0" w:line="259" w:lineRule="auto"/>
        <w:ind w:firstLine="221"/>
        <w:jc w:val="both"/>
        <w:rPr>
          <w:rFonts w:eastAsia="Calibri" w:cs="Mangal"/>
        </w:rPr>
      </w:pPr>
      <w:r>
        <w:t>(3) A quality control and traceability system is implemented for municipal waste to ensure that the conditions set out in paragraph (1) point 3. and paragraph (2), are met. In order to ensure the reliability and accuracy of the data collected on recycled waste, this system shall take the form of electronic registers created under Article 34(4) of the technical specifications relating to the quality of sorted waste or the average loss rates for sorted waste, as well as for different types of waste and different waste management practices. Average loss rates shall only be used in cases where reliable data cannot be obtained in any other way and shall be calculated on the basis of the calculation rules established under European Union law.</w:t>
      </w:r>
    </w:p>
    <w:p w14:paraId="0FC81783" w14:textId="77777777" w:rsidR="006F4B86" w:rsidRPr="002562DE" w:rsidRDefault="006F4B86" w:rsidP="00F56192">
      <w:pPr>
        <w:spacing w:before="120" w:after="0" w:line="259" w:lineRule="auto"/>
        <w:ind w:firstLine="221"/>
        <w:jc w:val="both"/>
        <w:rPr>
          <w:rFonts w:eastAsia="Calibri" w:cs="Mangal"/>
        </w:rPr>
      </w:pPr>
      <w:r>
        <w:t xml:space="preserve">(4) For the calculations referred to in paragraph (1), the amount of biodegradable municipal waste entering an aerobic or anaerobic treatment process shall be considered to have been recycled if this treatment generates compost, </w:t>
      </w:r>
      <w:proofErr w:type="spellStart"/>
      <w:r>
        <w:t>digestate</w:t>
      </w:r>
      <w:proofErr w:type="spellEnd"/>
      <w:r>
        <w:t xml:space="preserve"> or another result with a similar amount of recycled content relative to the inputs, which is to be used as a product, recycled material or substance. When the results of the treatment are used on land, they can only be considered to have been recycled if this use is beneficial for agriculture or the ecosystem.</w:t>
      </w:r>
    </w:p>
    <w:p w14:paraId="0A3AA907" w14:textId="77777777" w:rsidR="006F4B86" w:rsidRPr="002562DE" w:rsidRDefault="006F4B86" w:rsidP="00F56192">
      <w:pPr>
        <w:spacing w:before="120" w:after="0" w:line="259" w:lineRule="auto"/>
        <w:ind w:firstLine="221"/>
        <w:jc w:val="both"/>
        <w:rPr>
          <w:rFonts w:eastAsia="Calibri" w:cs="Mangal"/>
        </w:rPr>
      </w:pPr>
      <w:r>
        <w:t>Municipal bio-waste entering an aerobic or anaerobic treatment process shall only be considered to have been recycled if, in accordance with Article 25, it has been collected separately or sorted at source.</w:t>
      </w:r>
    </w:p>
    <w:p w14:paraId="07731A02" w14:textId="77777777" w:rsidR="006F4B86" w:rsidRPr="002562DE" w:rsidRDefault="006F4B86" w:rsidP="00F56192">
      <w:pPr>
        <w:spacing w:before="120" w:after="0" w:line="259" w:lineRule="auto"/>
        <w:ind w:firstLine="221"/>
        <w:jc w:val="both"/>
        <w:rPr>
          <w:rFonts w:eastAsia="Calibri" w:cs="Mangal"/>
        </w:rPr>
      </w:pPr>
      <w:r>
        <w:t>(5) For the calculations referred to in paragraph (1), the quantity of waste that has ceased to be waste at the end of a preparation operation before being reprocessed can be considered to have been recycled provided that this waste is intended to be subsequently reprocessed into products, materials or substances, for the purposes of its original function or for other purposes. However, waste ceasing to be waste that is intended for use as fuel or other means of producing energy, or for incineration, backfilling or landfill, shall not be taken into account as regards the achievement of recycling targets.</w:t>
      </w:r>
    </w:p>
    <w:p w14:paraId="65B9757F" w14:textId="77777777" w:rsidR="006F4B86" w:rsidRPr="002562DE" w:rsidRDefault="006F4B86" w:rsidP="00F56192">
      <w:pPr>
        <w:spacing w:before="120" w:after="0" w:line="259" w:lineRule="auto"/>
        <w:ind w:firstLine="221"/>
        <w:jc w:val="both"/>
        <w:rPr>
          <w:rFonts w:eastAsia="Calibri" w:cs="Mangal"/>
        </w:rPr>
      </w:pPr>
      <w:r>
        <w:lastRenderedPageBreak/>
        <w:t xml:space="preserve">(6) For the calculations referred to in paragraph (1), the recycling of metals separated following the incineration of municipal waste may be taken into account provided that the recycled metals meet certain quality criteria established under European Union law </w:t>
      </w:r>
    </w:p>
    <w:p w14:paraId="16DD80E0" w14:textId="77777777" w:rsidR="006F4B86" w:rsidRPr="002562DE" w:rsidRDefault="006F4B86" w:rsidP="00F56192">
      <w:pPr>
        <w:spacing w:before="120" w:after="0" w:line="259" w:lineRule="auto"/>
        <w:ind w:firstLine="221"/>
        <w:jc w:val="both"/>
        <w:rPr>
          <w:rFonts w:eastAsia="Calibri" w:cs="Mangal"/>
        </w:rPr>
      </w:pPr>
      <w:r>
        <w:t>(7) In the event that waste is exported to another Member State of the European Union for the purposes of preparation for reutilisation, recycling or backfilling in that other Member State, the quantities of waste concerned shall be taken into account when calculating the rates listed in Article 14(4), subject to the provisions of paragraphs (1) to (6).</w:t>
      </w:r>
    </w:p>
    <w:p w14:paraId="4AA5CEE4" w14:textId="77777777" w:rsidR="006F4B86" w:rsidRPr="002562DE" w:rsidRDefault="006F4B86" w:rsidP="00F56192">
      <w:pPr>
        <w:spacing w:before="120" w:after="0" w:line="259" w:lineRule="auto"/>
        <w:ind w:firstLine="221"/>
        <w:jc w:val="both"/>
        <w:rPr>
          <w:rFonts w:eastAsia="Calibri" w:cs="Mangal"/>
        </w:rPr>
      </w:pPr>
      <w:r>
        <w:t>(8) Waste exported outside the European Union shall only be taken into account in the calculation to assess achievement of the objectives set out in Article 14(4) if the conditions of paragraph (3) of this Article are met and if, in accordance with Regulation (EC) No 1013/2006 of the European Parliament and of the Council of 14 June 2006 on shipments of waste, the exporter is able to prove that the shipment of waste complies with the requirements of that Regulation and that the treatment of the waste outside the Union took place under conditions that are broadly equivalent to the standards applicable under Union environmental law.</w:t>
      </w:r>
    </w:p>
    <w:p w14:paraId="55FEDF89" w14:textId="77777777" w:rsidR="006F4B86" w:rsidRPr="002562DE" w:rsidRDefault="006F4B86" w:rsidP="00F56192">
      <w:pPr>
        <w:pStyle w:val="Default"/>
        <w:spacing w:before="120" w:line="259" w:lineRule="auto"/>
        <w:ind w:firstLine="221"/>
        <w:jc w:val="both"/>
        <w:rPr>
          <w:rFonts w:asciiTheme="minorHAnsi" w:hAnsiTheme="minorHAnsi" w:cstheme="minorHAnsi"/>
          <w:sz w:val="22"/>
          <w:szCs w:val="22"/>
        </w:rPr>
      </w:pPr>
      <w:r>
        <w:rPr>
          <w:rFonts w:asciiTheme="minorHAnsi" w:hAnsiTheme="minorHAnsi"/>
          <w:color w:val="auto"/>
          <w:sz w:val="22"/>
          <w:szCs w:val="22"/>
        </w:rPr>
        <w:t>(9) In the case of the exports referred to in paragraphs (7) and (8), the exporter must check that the required data is available at the facilities concerned. They must enter it in the register referred to in Article 34 and report it to the competent authority in the annual reports referred to in Article 35.</w:t>
      </w:r>
    </w:p>
    <w:p w14:paraId="2DD27B63" w14:textId="77777777" w:rsidR="006F4B86" w:rsidRPr="002562DE" w:rsidRDefault="006F4B86" w:rsidP="00F56192">
      <w:pPr>
        <w:pStyle w:val="Pa99"/>
        <w:keepNext/>
        <w:keepLines/>
        <w:spacing w:before="120" w:line="259" w:lineRule="auto"/>
        <w:ind w:firstLine="221"/>
        <w:jc w:val="both"/>
        <w:rPr>
          <w:rFonts w:asciiTheme="minorHAnsi" w:hAnsiTheme="minorHAnsi" w:cstheme="minorHAnsi"/>
          <w:color w:val="000000"/>
          <w:sz w:val="22"/>
          <w:szCs w:val="22"/>
        </w:rPr>
      </w:pPr>
      <w:r>
        <w:rPr>
          <w:rFonts w:asciiTheme="minorHAnsi" w:hAnsiTheme="minorHAnsi"/>
          <w:b/>
          <w:bCs/>
          <w:color w:val="000000"/>
          <w:sz w:val="22"/>
          <w:szCs w:val="22"/>
        </w:rPr>
        <w:t xml:space="preserve">Article 15. Disposal </w:t>
      </w:r>
    </w:p>
    <w:p w14:paraId="7ED45F06" w14:textId="2C90CE03" w:rsidR="00D11049" w:rsidRPr="002562DE" w:rsidRDefault="006F4B86" w:rsidP="00F56192">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(1) Without prejudice to Article 9(2), only final waste shall undergo a disposal operation. </w:t>
      </w:r>
    </w:p>
    <w:p w14:paraId="344E761F" w14:textId="77777777" w:rsidR="006F4B86" w:rsidRPr="002562DE" w:rsidRDefault="006F4B86" w:rsidP="00F56192">
      <w:pPr>
        <w:spacing w:before="120" w:after="0" w:line="259" w:lineRule="auto"/>
        <w:ind w:firstLine="221"/>
        <w:jc w:val="both"/>
        <w:rPr>
          <w:rFonts w:eastAsia="Calibri" w:cs="Mangal"/>
        </w:rPr>
      </w:pPr>
      <w:r>
        <w:t>(2) Waste for which a recovery operation, within the meaning of Article 13(1), cannot be carried out, must undergo a duly authorised safe disposal operation that complies with the provisions of Article 10. </w:t>
      </w:r>
    </w:p>
    <w:p w14:paraId="4116505D" w14:textId="77777777" w:rsidR="006F4B86" w:rsidRPr="002562DE" w:rsidRDefault="006F4B86" w:rsidP="00F56192">
      <w:pPr>
        <w:spacing w:before="120" w:after="0" w:line="259" w:lineRule="auto"/>
        <w:ind w:firstLine="221"/>
        <w:jc w:val="both"/>
        <w:rPr>
          <w:rFonts w:eastAsia="Calibri" w:cs="Mangal"/>
        </w:rPr>
      </w:pPr>
      <w:r>
        <w:t>(3) Without prejudice to paragraph (1), the landfill disposal of municipal waste in Luxembourg and the export of municipal waste abroad for landfill shall be prohibited from 1 January 2030 onwards. </w:t>
      </w:r>
    </w:p>
    <w:p w14:paraId="1015D61B" w14:textId="77777777" w:rsidR="006F4B86" w:rsidRPr="002562DE" w:rsidRDefault="006F4B86" w:rsidP="00F56192">
      <w:pPr>
        <w:pStyle w:val="Pa99"/>
        <w:keepNext/>
        <w:keepLines/>
        <w:spacing w:before="120" w:line="259" w:lineRule="auto"/>
        <w:ind w:firstLine="221"/>
        <w:jc w:val="both"/>
        <w:rPr>
          <w:rFonts w:asciiTheme="minorHAnsi" w:hAnsiTheme="minorHAnsi" w:cstheme="minorHAnsi"/>
          <w:color w:val="000000"/>
          <w:sz w:val="22"/>
          <w:szCs w:val="22"/>
        </w:rPr>
      </w:pPr>
      <w:r>
        <w:rPr>
          <w:rFonts w:asciiTheme="minorHAnsi" w:hAnsiTheme="minorHAnsi"/>
          <w:b/>
          <w:bCs/>
          <w:color w:val="000000"/>
          <w:sz w:val="22"/>
          <w:szCs w:val="22"/>
        </w:rPr>
        <w:t xml:space="preserve">Article 16. Principles of self-sufficiency and proximity </w:t>
      </w:r>
    </w:p>
    <w:p w14:paraId="30C386E0" w14:textId="4A3C1BA9" w:rsidR="006F4B86" w:rsidRPr="002562DE" w:rsidRDefault="006F4B86" w:rsidP="002562DE">
      <w:pPr>
        <w:pStyle w:val="Pa256"/>
        <w:spacing w:before="120" w:line="259" w:lineRule="auto"/>
        <w:ind w:left="780" w:hanging="560"/>
        <w:jc w:val="both"/>
        <w:rPr>
          <w:rFonts w:asciiTheme="minorHAnsi" w:hAnsiTheme="minorHAnsi" w:cstheme="minorHAnsi"/>
          <w:color w:val="000000"/>
          <w:sz w:val="22"/>
          <w:szCs w:val="22"/>
        </w:rPr>
      </w:pPr>
      <w:r>
        <w:rPr>
          <w:rFonts w:asciiTheme="minorHAnsi" w:hAnsiTheme="minorHAnsi"/>
          <w:color w:val="000000"/>
          <w:sz w:val="22"/>
          <w:szCs w:val="22"/>
        </w:rPr>
        <w:t>(1) a)</w:t>
      </w:r>
      <w:r>
        <w:rPr>
          <w:rFonts w:asciiTheme="minorHAnsi" w:hAnsiTheme="minorHAnsi"/>
          <w:color w:val="000000"/>
          <w:sz w:val="22"/>
          <w:szCs w:val="22"/>
        </w:rPr>
        <w:tab/>
        <w:t xml:space="preserve">Mixed municipal waste collected from private households, including where this collection also concerns such waste from other producers, shall be disposed of and recovered through an adequate integrated network of facilities using the best techniques available. Where necessary or appropriate, the network may be established in cooperation with other Member States. This network must be duly approved by the Minister. </w:t>
      </w:r>
    </w:p>
    <w:p w14:paraId="581A1AA3" w14:textId="77777777" w:rsidR="006F4B86" w:rsidRPr="002562DE" w:rsidRDefault="006F4B86" w:rsidP="002562DE">
      <w:pPr>
        <w:pStyle w:val="Default"/>
        <w:spacing w:before="120" w:line="259" w:lineRule="auto"/>
        <w:ind w:left="780"/>
        <w:jc w:val="both"/>
        <w:rPr>
          <w:rFonts w:asciiTheme="minorHAnsi" w:hAnsiTheme="minorHAnsi" w:cstheme="minorHAnsi"/>
          <w:sz w:val="22"/>
          <w:szCs w:val="22"/>
        </w:rPr>
      </w:pPr>
      <w:r>
        <w:rPr>
          <w:rFonts w:asciiTheme="minorHAnsi" w:hAnsiTheme="minorHAnsi"/>
          <w:sz w:val="22"/>
          <w:szCs w:val="22"/>
        </w:rPr>
        <w:t xml:space="preserve">Transfers of mixed municipal waste to recovery or disposal operations located outside Luxembourg shall be prohibited except in cases of force majeure duly recognised by the Minister or where the facility located in another Member State is an integral part of the network mentioned in the previous subparagraph. </w:t>
      </w:r>
    </w:p>
    <w:p w14:paraId="7C7CC231" w14:textId="77777777" w:rsidR="006F4B86" w:rsidRPr="002562DE" w:rsidRDefault="006F4B86" w:rsidP="002562DE">
      <w:pPr>
        <w:pStyle w:val="Default"/>
        <w:spacing w:before="120" w:line="259" w:lineRule="auto"/>
        <w:ind w:left="780" w:hanging="280"/>
        <w:jc w:val="both"/>
        <w:rPr>
          <w:rFonts w:asciiTheme="minorHAnsi" w:hAnsiTheme="minorHAnsi" w:cstheme="minorHAnsi"/>
          <w:sz w:val="22"/>
          <w:szCs w:val="22"/>
        </w:rPr>
      </w:pPr>
      <w:r>
        <w:rPr>
          <w:rFonts w:asciiTheme="minorHAnsi" w:hAnsiTheme="minorHAnsi"/>
          <w:sz w:val="22"/>
          <w:szCs w:val="22"/>
        </w:rPr>
        <w:t>b)</w:t>
      </w:r>
      <w:r>
        <w:rPr>
          <w:rFonts w:asciiTheme="minorHAnsi" w:hAnsiTheme="minorHAnsi"/>
          <w:sz w:val="22"/>
          <w:szCs w:val="22"/>
        </w:rPr>
        <w:tab/>
        <w:t xml:space="preserve">By way of derogation from Regulation (EC) No 1013/2006, the competent administration may, in order to protect the national network, limit imports of waste intended for incinerators and falling within the scope of the recovery process, if it has been established that such imports would have the consequence of making it necessary to dispose of national waste or treat such waste in a manner that does not conform to the general waste management plan. The competent administration shall notify any such decision to the European Commission. </w:t>
      </w:r>
    </w:p>
    <w:p w14:paraId="5932CFFB" w14:textId="7EFE02AD" w:rsidR="006F4B86" w:rsidRPr="002562DE" w:rsidRDefault="006F4B86" w:rsidP="002562DE">
      <w:pPr>
        <w:pStyle w:val="Pa259"/>
        <w:spacing w:before="120" w:line="259" w:lineRule="auto"/>
        <w:ind w:left="780" w:hanging="220"/>
        <w:jc w:val="both"/>
        <w:rPr>
          <w:rFonts w:asciiTheme="minorHAnsi" w:hAnsiTheme="minorHAnsi" w:cstheme="minorHAnsi"/>
          <w:color w:val="000000"/>
          <w:sz w:val="22"/>
          <w:szCs w:val="22"/>
        </w:rPr>
      </w:pPr>
      <w:r>
        <w:rPr>
          <w:rFonts w:asciiTheme="minorHAnsi" w:hAnsiTheme="minorHAnsi"/>
          <w:color w:val="000000"/>
          <w:sz w:val="22"/>
          <w:szCs w:val="22"/>
        </w:rPr>
        <w:lastRenderedPageBreak/>
        <w:t>c)</w:t>
      </w:r>
      <w:r>
        <w:rPr>
          <w:rFonts w:asciiTheme="minorHAnsi" w:hAnsiTheme="minorHAnsi"/>
          <w:color w:val="000000"/>
          <w:sz w:val="22"/>
          <w:szCs w:val="22"/>
        </w:rPr>
        <w:tab/>
        <w:t xml:space="preserve">Shipments of inert waste to disposal operations located outside Luxembourg shall be prohibited except in cases of force majeure duly recognised by the Minister. </w:t>
      </w:r>
    </w:p>
    <w:p w14:paraId="0D61A588" w14:textId="71B99058" w:rsidR="006F4B86" w:rsidRPr="002562DE" w:rsidRDefault="006F4B86" w:rsidP="002562DE">
      <w:pPr>
        <w:autoSpaceDE w:val="0"/>
        <w:autoSpaceDN w:val="0"/>
        <w:adjustRightInd w:val="0"/>
        <w:spacing w:before="120" w:after="0" w:line="259" w:lineRule="auto"/>
        <w:ind w:firstLine="220"/>
        <w:jc w:val="both"/>
        <w:rPr>
          <w:rFonts w:cstheme="minorHAnsi"/>
          <w:color w:val="000000"/>
        </w:rPr>
      </w:pPr>
      <w:r>
        <w:rPr>
          <w:color w:val="000000"/>
        </w:rPr>
        <w:t>(2) For waste other than that mentioned in paragraph (1) of this Article intended for disposal operations outside Luxembourg, the competent administration may, without prejudice to other reasoned objections provided for under European regulations on the shipment of waste, decline its consent in the context of the notification procedure if there are disposal facilities for this waste in Luxembourg. In these cases, however, the competent administration shall take into account any dominant positions that might be gained by national facilities concerned by its decisions.</w:t>
      </w:r>
    </w:p>
    <w:p w14:paraId="7618019C" w14:textId="76E37694" w:rsidR="006F4B86" w:rsidRPr="002562DE" w:rsidRDefault="006F4B86" w:rsidP="002562DE">
      <w:pPr>
        <w:autoSpaceDE w:val="0"/>
        <w:autoSpaceDN w:val="0"/>
        <w:adjustRightInd w:val="0"/>
        <w:spacing w:before="120" w:after="0" w:line="259" w:lineRule="auto"/>
        <w:ind w:firstLine="220"/>
        <w:jc w:val="both"/>
        <w:rPr>
          <w:rFonts w:cstheme="minorHAnsi"/>
          <w:color w:val="000000"/>
        </w:rPr>
      </w:pPr>
      <w:r>
        <w:t>The competent administration may, without prejudice to other reasoned objections provided for under European regulations on the shipment of waste, decline its consent, in the context of the notification procedure, for waste originating in a country other than Luxembourg destined for a disposal operation located in Luxembourg, should this prove necessary in order to implement the principles of proximity, recovery priority and self-sufficiency.</w:t>
      </w:r>
      <w:r>
        <w:rPr>
          <w:i/>
          <w:iCs/>
        </w:rPr>
        <w:t> </w:t>
      </w:r>
    </w:p>
    <w:p w14:paraId="1202A826" w14:textId="77777777" w:rsidR="006F4B86" w:rsidRPr="002562DE" w:rsidRDefault="006F4B86" w:rsidP="002562DE">
      <w:pPr>
        <w:pStyle w:val="Pa17"/>
        <w:spacing w:before="120" w:line="259" w:lineRule="auto"/>
        <w:ind w:firstLine="220"/>
        <w:jc w:val="both"/>
        <w:rPr>
          <w:rFonts w:asciiTheme="minorHAnsi" w:hAnsiTheme="minorHAnsi" w:cstheme="minorHAnsi"/>
          <w:color w:val="000000"/>
          <w:sz w:val="22"/>
          <w:szCs w:val="22"/>
        </w:rPr>
      </w:pPr>
      <w:r>
        <w:rPr>
          <w:rFonts w:asciiTheme="minorHAnsi" w:hAnsiTheme="minorHAnsi"/>
          <w:color w:val="000000"/>
          <w:sz w:val="22"/>
          <w:szCs w:val="22"/>
        </w:rPr>
        <w:t xml:space="preserve">(3) Holders of waste shall be required to minimise the movement of waste to waste treatment facilities or sites that are located abroad. They must take into account in particular the available processing capacities and the state of technology of these facilities or sites. </w:t>
      </w:r>
    </w:p>
    <w:p w14:paraId="0AF971A1" w14:textId="0F48FA4A" w:rsidR="006F4B86" w:rsidRPr="002562DE" w:rsidRDefault="006F4B86" w:rsidP="002562DE">
      <w:pPr>
        <w:pStyle w:val="Pa17"/>
        <w:spacing w:before="120" w:line="259" w:lineRule="auto"/>
        <w:ind w:firstLine="220"/>
        <w:jc w:val="both"/>
        <w:rPr>
          <w:rFonts w:asciiTheme="minorHAnsi" w:hAnsiTheme="minorHAnsi" w:cstheme="minorHAnsi"/>
          <w:color w:val="000000"/>
          <w:sz w:val="22"/>
          <w:szCs w:val="22"/>
        </w:rPr>
      </w:pPr>
      <w:r>
        <w:rPr>
          <w:rFonts w:asciiTheme="minorHAnsi" w:hAnsiTheme="minorHAnsi"/>
          <w:color w:val="000000"/>
          <w:sz w:val="22"/>
          <w:szCs w:val="22"/>
        </w:rPr>
        <w:t xml:space="preserve">(4) Without prejudice to the provisions of paragraphs (1), (2) and (3) of this Article, waste movements that do not conform to the national waste management plan or to specific plans for specific waste streams that have been declared compulsory by grand-ducal regulation shall be prohibited. </w:t>
      </w:r>
    </w:p>
    <w:p w14:paraId="1E88ED54" w14:textId="7DB6995C" w:rsidR="00D11049" w:rsidRPr="002562DE" w:rsidRDefault="006F4B86" w:rsidP="002562DE">
      <w:pPr>
        <w:pStyle w:val="Pa17"/>
        <w:spacing w:before="120" w:line="259" w:lineRule="auto"/>
        <w:ind w:firstLine="220"/>
        <w:jc w:val="both"/>
        <w:rPr>
          <w:rFonts w:asciiTheme="minorHAnsi" w:hAnsiTheme="minorHAnsi" w:cstheme="minorHAnsi"/>
          <w:color w:val="000000"/>
          <w:sz w:val="22"/>
          <w:szCs w:val="22"/>
        </w:rPr>
      </w:pPr>
      <w:r>
        <w:rPr>
          <w:rFonts w:asciiTheme="minorHAnsi" w:hAnsiTheme="minorHAnsi"/>
          <w:color w:val="000000"/>
          <w:sz w:val="22"/>
          <w:szCs w:val="22"/>
        </w:rPr>
        <w:t xml:space="preserve">(5) The Minister may set border crossing points and compulsory routes for the shipment of waste, following consultation in the context of interregional cooperation and bilateral or multilateral relations between States. </w:t>
      </w:r>
    </w:p>
    <w:p w14:paraId="06058011" w14:textId="77777777" w:rsidR="00D11049" w:rsidRPr="002562DE" w:rsidRDefault="006F4B86" w:rsidP="00F56192">
      <w:pPr>
        <w:pStyle w:val="Pa99"/>
        <w:keepNext/>
        <w:keepLines/>
        <w:spacing w:before="120" w:line="259" w:lineRule="auto"/>
        <w:ind w:firstLine="220"/>
        <w:jc w:val="both"/>
        <w:rPr>
          <w:rFonts w:asciiTheme="minorHAnsi" w:hAnsiTheme="minorHAnsi" w:cstheme="minorHAnsi"/>
          <w:color w:val="000000"/>
          <w:sz w:val="22"/>
          <w:szCs w:val="22"/>
        </w:rPr>
      </w:pPr>
      <w:r>
        <w:rPr>
          <w:rFonts w:asciiTheme="minorHAnsi" w:hAnsiTheme="minorHAnsi"/>
          <w:b/>
          <w:bCs/>
          <w:color w:val="000000"/>
          <w:sz w:val="22"/>
          <w:szCs w:val="22"/>
        </w:rPr>
        <w:t xml:space="preserve">Article 17. Costs </w:t>
      </w:r>
    </w:p>
    <w:p w14:paraId="1C0EC9C5" w14:textId="77777777" w:rsidR="006F4B86" w:rsidRPr="002562DE" w:rsidRDefault="006F4B86" w:rsidP="00F56192">
      <w:pPr>
        <w:spacing w:before="120" w:after="0" w:line="259" w:lineRule="auto"/>
        <w:ind w:firstLine="221"/>
        <w:jc w:val="both"/>
        <w:rPr>
          <w:rFonts w:eastAsia="Calibri" w:cs="Mangal"/>
        </w:rPr>
      </w:pPr>
      <w:r>
        <w:t>(1) Without prejudice to the provisions of Article 19 and in accordance with the polluter pays principle, the costs of waste management shall be borne by the initial waste producer or by the current or previous holder of the waste. </w:t>
      </w:r>
    </w:p>
    <w:p w14:paraId="7E5F49E1" w14:textId="77777777" w:rsidR="00D11049" w:rsidRPr="002562DE" w:rsidRDefault="006F4B86" w:rsidP="00F56192">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(2) The prices for the treatment of all types of waste shall include all costs arising from the establishment and management of disposal or recovery infrastructure and from the collection of waste. </w:t>
      </w:r>
    </w:p>
    <w:p w14:paraId="28A2293C" w14:textId="77777777" w:rsidR="006F4B86" w:rsidRPr="002562DE" w:rsidRDefault="006F4B86" w:rsidP="00F56192">
      <w:pPr>
        <w:spacing w:before="120" w:after="0" w:line="259" w:lineRule="auto"/>
        <w:ind w:firstLine="221"/>
        <w:jc w:val="both"/>
        <w:rPr>
          <w:rFonts w:cstheme="minorHAnsi"/>
          <w:color w:val="000000"/>
        </w:rPr>
      </w:pPr>
      <w:r>
        <w:rPr>
          <w:color w:val="000000"/>
        </w:rPr>
        <w:t xml:space="preserve">(3) Commune taxes relating to waste management must cover all waste management costs incurred by the respective communes. </w:t>
      </w:r>
    </w:p>
    <w:p w14:paraId="7014BD3C" w14:textId="61264C44" w:rsidR="006F4B86" w:rsidRPr="002562DE" w:rsidRDefault="006F4B86" w:rsidP="00F56192">
      <w:pPr>
        <w:spacing w:before="120" w:after="0" w:line="259" w:lineRule="auto"/>
        <w:ind w:firstLine="221"/>
        <w:jc w:val="both"/>
        <w:rPr>
          <w:rFonts w:cstheme="minorHAnsi"/>
          <w:color w:val="000000"/>
        </w:rPr>
      </w:pPr>
      <w:r>
        <w:rPr>
          <w:color w:val="000000"/>
        </w:rPr>
        <w:t>Under any new mixed municipal household waste collection contract concluded between communes and third parties and at the latest from 1 January 2024 onwards, the taxes charged to the various households and, where applicable, to the producers of municipal non-household waste, must include at least one variable component calculated according to the weight and/or volume of mixed municipal waste actually produced. This component shall apply regardless of the collection procedures implemented.</w:t>
      </w:r>
    </w:p>
    <w:p w14:paraId="66AC89DA" w14:textId="77777777" w:rsidR="006F4B86" w:rsidRPr="002562DE" w:rsidRDefault="006F4B86" w:rsidP="00F56192">
      <w:pPr>
        <w:spacing w:before="120" w:after="0" w:line="259" w:lineRule="auto"/>
        <w:ind w:firstLine="221"/>
        <w:jc w:val="both"/>
        <w:rPr>
          <w:rFonts w:cstheme="minorHAnsi"/>
          <w:color w:val="000000"/>
        </w:rPr>
      </w:pPr>
      <w:r>
        <w:rPr>
          <w:color w:val="000000"/>
        </w:rPr>
        <w:t xml:space="preserve">When several holders of waste jointly use the same collection container, it must be ensured that the taxes are distributed among the different waste holders, at least for mixed municipal household waste, according to the quantities actually produced. </w:t>
      </w:r>
    </w:p>
    <w:p w14:paraId="04314F22" w14:textId="77777777" w:rsidR="006B1344" w:rsidRDefault="006F4B86" w:rsidP="00F56192">
      <w:pPr>
        <w:pStyle w:val="Pa17"/>
        <w:spacing w:before="120" w:line="259" w:lineRule="auto"/>
        <w:ind w:firstLine="221"/>
        <w:jc w:val="both"/>
        <w:rPr>
          <w:rFonts w:asciiTheme="minorHAnsi" w:hAnsiTheme="minorHAnsi" w:cstheme="minorHAnsi"/>
          <w:sz w:val="22"/>
          <w:szCs w:val="22"/>
        </w:rPr>
      </w:pPr>
      <w:r>
        <w:rPr>
          <w:rFonts w:asciiTheme="minorHAnsi" w:hAnsiTheme="minorHAnsi"/>
          <w:sz w:val="22"/>
          <w:szCs w:val="22"/>
        </w:rPr>
        <w:lastRenderedPageBreak/>
        <w:t>For waste subject to the principle of extended producer responsibility in accordance with the provisions of Article 19, commune taxes must not include costs already covered by the contribution that may be requested from the consumer when purchasing the initial product.</w:t>
      </w:r>
    </w:p>
    <w:p w14:paraId="72B58425" w14:textId="77777777" w:rsidR="006F4B86" w:rsidRPr="002562DE" w:rsidRDefault="006F4B86" w:rsidP="00F56192">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(4) Without prejudice to the above, expenses corresponding to the performance of analyses, expert assessments, technical tests or controls necessary for the application of this Law, shall be the responsibility of the producer, holder, transporter, the disposer, </w:t>
      </w:r>
      <w:proofErr w:type="spellStart"/>
      <w:r>
        <w:rPr>
          <w:rFonts w:asciiTheme="minorHAnsi" w:hAnsiTheme="minorHAnsi"/>
          <w:color w:val="000000"/>
          <w:sz w:val="22"/>
          <w:szCs w:val="22"/>
        </w:rPr>
        <w:t>recoverer</w:t>
      </w:r>
      <w:proofErr w:type="spellEnd"/>
      <w:r>
        <w:rPr>
          <w:rFonts w:asciiTheme="minorHAnsi" w:hAnsiTheme="minorHAnsi"/>
          <w:color w:val="000000"/>
          <w:sz w:val="22"/>
          <w:szCs w:val="22"/>
        </w:rPr>
        <w:t xml:space="preserve">, exporter or importer, as the case may be. </w:t>
      </w:r>
    </w:p>
    <w:p w14:paraId="389B7382" w14:textId="1548B1A2" w:rsidR="00D11049" w:rsidRPr="002562DE" w:rsidRDefault="006F4B86" w:rsidP="00F56192">
      <w:pPr>
        <w:autoSpaceDE w:val="0"/>
        <w:autoSpaceDN w:val="0"/>
        <w:adjustRightInd w:val="0"/>
        <w:spacing w:before="120" w:after="0" w:line="259" w:lineRule="auto"/>
        <w:ind w:firstLine="221"/>
        <w:jc w:val="both"/>
        <w:rPr>
          <w:rFonts w:cstheme="minorHAnsi"/>
          <w:color w:val="000000"/>
        </w:rPr>
      </w:pPr>
      <w:r>
        <w:rPr>
          <w:color w:val="000000"/>
        </w:rPr>
        <w:t>(5) The procedures for implementing this Article may be specified by grand-ducal regulation.</w:t>
      </w:r>
    </w:p>
    <w:p w14:paraId="3EAB03A4" w14:textId="77777777" w:rsidR="00D11049" w:rsidRPr="002562DE" w:rsidRDefault="006F4B86" w:rsidP="00F56192">
      <w:pPr>
        <w:pStyle w:val="Pa13"/>
        <w:keepNext/>
        <w:keepLines/>
        <w:spacing w:before="120" w:line="259" w:lineRule="auto"/>
        <w:jc w:val="center"/>
        <w:rPr>
          <w:rFonts w:asciiTheme="minorHAnsi" w:hAnsiTheme="minorHAnsi" w:cstheme="minorHAnsi"/>
          <w:b/>
          <w:bCs/>
          <w:color w:val="000000"/>
          <w:sz w:val="22"/>
          <w:szCs w:val="22"/>
        </w:rPr>
      </w:pPr>
      <w:r>
        <w:rPr>
          <w:rFonts w:asciiTheme="minorHAnsi" w:hAnsiTheme="minorHAnsi"/>
          <w:b/>
          <w:bCs/>
          <w:color w:val="000000"/>
          <w:sz w:val="22"/>
          <w:szCs w:val="22"/>
        </w:rPr>
        <w:t xml:space="preserve">Chapter III. - Responsibilities </w:t>
      </w:r>
    </w:p>
    <w:p w14:paraId="41B77402" w14:textId="77777777" w:rsidR="006F4B86" w:rsidRPr="002562DE" w:rsidRDefault="006F4B86" w:rsidP="00F56192">
      <w:pPr>
        <w:pStyle w:val="Pa99"/>
        <w:keepNext/>
        <w:keepLines/>
        <w:spacing w:before="120" w:line="259" w:lineRule="auto"/>
        <w:ind w:firstLine="220"/>
        <w:jc w:val="both"/>
        <w:rPr>
          <w:rFonts w:asciiTheme="minorHAnsi" w:hAnsiTheme="minorHAnsi" w:cstheme="minorHAnsi"/>
          <w:color w:val="000000"/>
          <w:sz w:val="22"/>
          <w:szCs w:val="22"/>
        </w:rPr>
      </w:pPr>
      <w:r>
        <w:rPr>
          <w:rFonts w:asciiTheme="minorHAnsi" w:hAnsiTheme="minorHAnsi"/>
          <w:b/>
          <w:bCs/>
          <w:color w:val="000000"/>
          <w:sz w:val="22"/>
          <w:szCs w:val="22"/>
        </w:rPr>
        <w:t xml:space="preserve">Article 18. Responsibilities of waste producers and holders </w:t>
      </w:r>
    </w:p>
    <w:p w14:paraId="35EA4ADE" w14:textId="77777777" w:rsidR="006F4B86" w:rsidRPr="002562DE" w:rsidRDefault="006F4B86" w:rsidP="002562DE">
      <w:pPr>
        <w:pStyle w:val="Pa17"/>
        <w:spacing w:before="120" w:line="259" w:lineRule="auto"/>
        <w:ind w:firstLine="220"/>
        <w:jc w:val="both"/>
        <w:rPr>
          <w:rFonts w:asciiTheme="minorHAnsi" w:hAnsiTheme="minorHAnsi" w:cstheme="minorHAnsi"/>
          <w:color w:val="000000"/>
          <w:sz w:val="22"/>
          <w:szCs w:val="22"/>
        </w:rPr>
      </w:pPr>
      <w:r>
        <w:rPr>
          <w:rFonts w:asciiTheme="minorHAnsi" w:hAnsiTheme="minorHAnsi"/>
          <w:color w:val="000000"/>
          <w:sz w:val="22"/>
          <w:szCs w:val="22"/>
        </w:rPr>
        <w:t xml:space="preserve">(1) Without prejudice to the provisions of Article 13, any initial waste producer or any other waste holder must treat the waste themselves or have it done by a trader, broker, establishment or company carrying out waste treatment operations, or by a private or public waste collector, in accordance with Articles 9 and 10. Where they carry out the waste treatment themselves, they must ensure that the treatment complies with the provisions of this Law or, where applicable, the regulations issued for its execution and is not one of the operations mentioned in Article 42. </w:t>
      </w:r>
    </w:p>
    <w:p w14:paraId="7846EDD4" w14:textId="77777777" w:rsidR="006F4B86" w:rsidRPr="002562DE" w:rsidRDefault="006F4B86" w:rsidP="002562DE">
      <w:pPr>
        <w:pStyle w:val="Pa17"/>
        <w:spacing w:before="120" w:line="259" w:lineRule="auto"/>
        <w:ind w:firstLine="220"/>
        <w:jc w:val="both"/>
        <w:rPr>
          <w:rFonts w:asciiTheme="minorHAnsi" w:hAnsiTheme="minorHAnsi" w:cstheme="minorHAnsi"/>
          <w:color w:val="000000"/>
          <w:sz w:val="22"/>
          <w:szCs w:val="22"/>
        </w:rPr>
      </w:pPr>
      <w:r>
        <w:rPr>
          <w:rFonts w:asciiTheme="minorHAnsi" w:hAnsiTheme="minorHAnsi"/>
          <w:color w:val="000000"/>
          <w:sz w:val="22"/>
          <w:szCs w:val="22"/>
        </w:rPr>
        <w:t xml:space="preserve">(2) Generally speaking, when waste is transferred from the initial producer or the holder to one of the natural or legal persons referred to in paragraph (1) of this Article, for the purpose of preliminary treatment, responsibility for the performance of a complete recovery or disposal operation shall not be waived. </w:t>
      </w:r>
    </w:p>
    <w:p w14:paraId="541ECD49" w14:textId="20D36108" w:rsidR="006F4B86" w:rsidRPr="002562DE" w:rsidRDefault="006F4B86" w:rsidP="002562DE">
      <w:pPr>
        <w:pStyle w:val="Pa17"/>
        <w:spacing w:before="120" w:line="259" w:lineRule="auto"/>
        <w:ind w:firstLine="220"/>
        <w:jc w:val="both"/>
        <w:rPr>
          <w:rFonts w:asciiTheme="minorHAnsi" w:hAnsiTheme="minorHAnsi" w:cstheme="minorHAnsi"/>
          <w:color w:val="000000"/>
          <w:sz w:val="22"/>
          <w:szCs w:val="22"/>
        </w:rPr>
      </w:pPr>
      <w:r>
        <w:rPr>
          <w:rFonts w:asciiTheme="minorHAnsi" w:hAnsiTheme="minorHAnsi"/>
          <w:color w:val="000000"/>
          <w:sz w:val="22"/>
          <w:szCs w:val="22"/>
        </w:rPr>
        <w:t xml:space="preserve">Without prejudice to Regulation (EC) No 1013/2006, the initial producer shall retain responsibility for the entire treatment chain. However, a grand-ducal regulation may specify cases in which the producer’s and the holder’s responsibilities can be shared or delegated among the parties involved in the treatment chain. </w:t>
      </w:r>
    </w:p>
    <w:p w14:paraId="3CB63952" w14:textId="77777777" w:rsidR="006F4B86" w:rsidRPr="002562DE" w:rsidRDefault="006F4B86" w:rsidP="002562DE">
      <w:pPr>
        <w:pStyle w:val="Pa17"/>
        <w:spacing w:before="120" w:line="259" w:lineRule="auto"/>
        <w:ind w:firstLine="220"/>
        <w:jc w:val="both"/>
        <w:rPr>
          <w:rFonts w:asciiTheme="minorHAnsi" w:hAnsiTheme="minorHAnsi" w:cstheme="minorHAnsi"/>
          <w:color w:val="000000"/>
          <w:sz w:val="22"/>
          <w:szCs w:val="22"/>
        </w:rPr>
      </w:pPr>
      <w:r>
        <w:rPr>
          <w:rFonts w:asciiTheme="minorHAnsi" w:hAnsiTheme="minorHAnsi"/>
          <w:color w:val="000000"/>
          <w:sz w:val="22"/>
          <w:szCs w:val="22"/>
        </w:rPr>
        <w:t xml:space="preserve">(3) All private or public establishments or companies collecting or transporting waste must forward the collected and transported waste to appropriate and duly authorised treatment facilities that comply with the provisions of Article 10. </w:t>
      </w:r>
    </w:p>
    <w:p w14:paraId="35C1C36D" w14:textId="77777777" w:rsidR="006F4B86" w:rsidRPr="002562DE" w:rsidRDefault="006F4B86" w:rsidP="002562DE">
      <w:pPr>
        <w:pStyle w:val="Pa17"/>
        <w:spacing w:before="120" w:line="259" w:lineRule="auto"/>
        <w:ind w:firstLine="220"/>
        <w:jc w:val="both"/>
        <w:rPr>
          <w:rFonts w:asciiTheme="minorHAnsi" w:hAnsiTheme="minorHAnsi" w:cstheme="minorHAnsi"/>
          <w:color w:val="000000"/>
          <w:sz w:val="22"/>
          <w:szCs w:val="22"/>
        </w:rPr>
      </w:pPr>
      <w:r>
        <w:rPr>
          <w:rFonts w:asciiTheme="minorHAnsi" w:hAnsiTheme="minorHAnsi"/>
          <w:color w:val="000000"/>
          <w:sz w:val="22"/>
          <w:szCs w:val="22"/>
        </w:rPr>
        <w:t xml:space="preserve">(4) The waste producer shall be liable for any damage caused by their waste, regardless of whether or not there is any fault on their part. The victim shall be obliged to demonstrate the damage, the existence of the waste and the causal link between the waste and the damage. </w:t>
      </w:r>
    </w:p>
    <w:p w14:paraId="6572EEC2" w14:textId="77777777" w:rsidR="006F4B86" w:rsidRPr="002562DE" w:rsidRDefault="006F4B86" w:rsidP="002562DE">
      <w:pPr>
        <w:pStyle w:val="Pa17"/>
        <w:spacing w:before="120" w:line="259" w:lineRule="auto"/>
        <w:ind w:firstLine="220"/>
        <w:jc w:val="both"/>
        <w:rPr>
          <w:rFonts w:asciiTheme="minorHAnsi" w:hAnsiTheme="minorHAnsi" w:cstheme="minorHAnsi"/>
          <w:color w:val="000000"/>
          <w:sz w:val="22"/>
          <w:szCs w:val="22"/>
        </w:rPr>
      </w:pPr>
      <w:r>
        <w:rPr>
          <w:rFonts w:asciiTheme="minorHAnsi" w:hAnsiTheme="minorHAnsi"/>
          <w:color w:val="000000"/>
          <w:sz w:val="22"/>
          <w:szCs w:val="22"/>
        </w:rPr>
        <w:t xml:space="preserve">If in application of this Law several persons are responsible for the same damage, their responsibility shall be joint and several. </w:t>
      </w:r>
    </w:p>
    <w:p w14:paraId="053E713B" w14:textId="77777777" w:rsidR="006F4B86" w:rsidRPr="002562DE" w:rsidRDefault="006F4B86" w:rsidP="00F56192">
      <w:pPr>
        <w:pStyle w:val="Pa17"/>
        <w:keepNext/>
        <w:keepLines/>
        <w:spacing w:before="120" w:line="259" w:lineRule="auto"/>
        <w:ind w:firstLine="220"/>
        <w:jc w:val="both"/>
        <w:rPr>
          <w:rFonts w:asciiTheme="minorHAnsi" w:hAnsiTheme="minorHAnsi" w:cstheme="minorHAnsi"/>
          <w:color w:val="000000"/>
          <w:sz w:val="22"/>
          <w:szCs w:val="22"/>
        </w:rPr>
      </w:pPr>
      <w:r>
        <w:rPr>
          <w:rFonts w:asciiTheme="minorHAnsi" w:hAnsiTheme="minorHAnsi"/>
          <w:color w:val="000000"/>
          <w:sz w:val="22"/>
          <w:szCs w:val="22"/>
        </w:rPr>
        <w:t xml:space="preserve">The producer shall not be held responsible if they can prove: </w:t>
      </w:r>
    </w:p>
    <w:p w14:paraId="478A955D" w14:textId="77777777" w:rsidR="006F4B86" w:rsidRPr="002562DE" w:rsidRDefault="006F4B86" w:rsidP="002562DE">
      <w:pPr>
        <w:pStyle w:val="Pa22"/>
        <w:spacing w:before="120" w:line="259" w:lineRule="auto"/>
        <w:ind w:left="560" w:hanging="340"/>
        <w:jc w:val="both"/>
        <w:rPr>
          <w:rFonts w:asciiTheme="minorHAnsi" w:hAnsiTheme="minorHAnsi" w:cstheme="minorHAnsi"/>
          <w:color w:val="000000"/>
          <w:sz w:val="22"/>
          <w:szCs w:val="22"/>
        </w:rPr>
      </w:pPr>
      <w:r>
        <w:rPr>
          <w:rFonts w:asciiTheme="minorHAnsi" w:hAnsiTheme="minorHAnsi"/>
          <w:color w:val="000000"/>
          <w:sz w:val="22"/>
          <w:szCs w:val="22"/>
        </w:rPr>
        <w:t>a)</w:t>
      </w:r>
      <w:r>
        <w:rPr>
          <w:rFonts w:asciiTheme="minorHAnsi" w:hAnsiTheme="minorHAnsi"/>
          <w:color w:val="000000"/>
          <w:sz w:val="22"/>
          <w:szCs w:val="22"/>
        </w:rPr>
        <w:tab/>
        <w:t xml:space="preserve">that the damage has been caused through the victim’s fault or that of a person for whom they are responsible, or </w:t>
      </w:r>
    </w:p>
    <w:p w14:paraId="2A90DBB7" w14:textId="77777777" w:rsidR="006F4B86" w:rsidRPr="002562DE" w:rsidRDefault="006F4B86" w:rsidP="002562DE">
      <w:pPr>
        <w:pStyle w:val="Pa22"/>
        <w:spacing w:before="120" w:line="259" w:lineRule="auto"/>
        <w:ind w:left="560" w:hanging="340"/>
        <w:jc w:val="both"/>
        <w:rPr>
          <w:rFonts w:asciiTheme="minorHAnsi" w:hAnsiTheme="minorHAnsi" w:cstheme="minorHAnsi"/>
          <w:color w:val="000000"/>
          <w:sz w:val="22"/>
          <w:szCs w:val="22"/>
        </w:rPr>
      </w:pPr>
      <w:r>
        <w:rPr>
          <w:rFonts w:asciiTheme="minorHAnsi" w:hAnsiTheme="minorHAnsi"/>
          <w:color w:val="000000"/>
          <w:sz w:val="22"/>
          <w:szCs w:val="22"/>
        </w:rPr>
        <w:t>b)</w:t>
      </w:r>
      <w:r>
        <w:rPr>
          <w:rFonts w:asciiTheme="minorHAnsi" w:hAnsiTheme="minorHAnsi"/>
          <w:color w:val="000000"/>
          <w:sz w:val="22"/>
          <w:szCs w:val="22"/>
        </w:rPr>
        <w:tab/>
        <w:t xml:space="preserve">that the damage has been the result of a case of force majeure. </w:t>
      </w:r>
    </w:p>
    <w:p w14:paraId="1249C789" w14:textId="77777777" w:rsidR="00D11049" w:rsidRPr="002562DE" w:rsidRDefault="006F4B86" w:rsidP="00F56192">
      <w:pPr>
        <w:autoSpaceDE w:val="0"/>
        <w:autoSpaceDN w:val="0"/>
        <w:adjustRightInd w:val="0"/>
        <w:spacing w:before="120" w:after="0" w:line="259" w:lineRule="auto"/>
        <w:ind w:firstLine="221"/>
        <w:jc w:val="both"/>
        <w:rPr>
          <w:rFonts w:cstheme="minorHAnsi"/>
          <w:color w:val="000000"/>
        </w:rPr>
      </w:pPr>
      <w:r>
        <w:rPr>
          <w:color w:val="000000"/>
        </w:rPr>
        <w:lastRenderedPageBreak/>
        <w:t>The producer’s responsibility towards the victim cannot be limited or excluded by means of a liability limitation or exclusion clause. The simple fact of holding an authorisation issued by the public authorities does not absolve the producer of their responsibility.</w:t>
      </w:r>
    </w:p>
    <w:p w14:paraId="33789442" w14:textId="77777777" w:rsidR="006F4B86" w:rsidRPr="002562DE" w:rsidRDefault="006F4B86" w:rsidP="00F56192">
      <w:pPr>
        <w:keepNext/>
        <w:keepLines/>
        <w:spacing w:before="120" w:after="0" w:line="259" w:lineRule="auto"/>
        <w:ind w:firstLine="221"/>
        <w:jc w:val="both"/>
        <w:rPr>
          <w:rFonts w:eastAsia="Calibri" w:cs="Calibri"/>
          <w:b/>
        </w:rPr>
      </w:pPr>
      <w:r>
        <w:rPr>
          <w:b/>
          <w:u w:val="single"/>
        </w:rPr>
        <w:t>Article 19. Extended producer responsibility scheme</w:t>
      </w:r>
    </w:p>
    <w:p w14:paraId="33DC7860" w14:textId="77777777" w:rsidR="006F4B86" w:rsidRPr="002562DE" w:rsidRDefault="006F4B86" w:rsidP="00F56192">
      <w:pPr>
        <w:spacing w:before="120" w:after="0" w:line="259" w:lineRule="auto"/>
        <w:ind w:firstLine="221"/>
        <w:jc w:val="both"/>
        <w:rPr>
          <w:rFonts w:eastAsia="Calibri" w:cs="Calibri"/>
        </w:rPr>
      </w:pPr>
      <w:r>
        <w:t>(1) In the interests of improving prevention, reuse, preparation for reutilisation</w:t>
      </w:r>
      <w:r>
        <w:rPr>
          <w:bCs/>
          <w:i/>
        </w:rPr>
        <w:t xml:space="preserve">, </w:t>
      </w:r>
      <w:r>
        <w:t>recycling and other waste recovery processes, the producer of the product may be subject to the extended producer responsibility scheme.</w:t>
      </w:r>
    </w:p>
    <w:p w14:paraId="2C02D0E5" w14:textId="77777777" w:rsidR="006F4B86" w:rsidRPr="002562DE" w:rsidRDefault="006F4B86" w:rsidP="00F56192">
      <w:pPr>
        <w:spacing w:before="120" w:after="0" w:line="259" w:lineRule="auto"/>
        <w:ind w:firstLine="221"/>
        <w:jc w:val="both"/>
        <w:rPr>
          <w:rFonts w:eastAsia="Calibri" w:cs="Calibri"/>
        </w:rPr>
      </w:pPr>
      <w:r>
        <w:t xml:space="preserve">Any distributor making products available on the Luxembourg market for which an extended producer responsibility scheme is in place shall be subject to this scheme, unless the producer of said products has already fulfilled this obligation. </w:t>
      </w:r>
    </w:p>
    <w:p w14:paraId="0314A8C1" w14:textId="77777777" w:rsidR="006F4B86" w:rsidRPr="002562DE" w:rsidRDefault="006F4B86" w:rsidP="00F56192">
      <w:pPr>
        <w:spacing w:before="120" w:after="0" w:line="259" w:lineRule="auto"/>
        <w:ind w:firstLine="221"/>
        <w:jc w:val="both"/>
        <w:rPr>
          <w:rFonts w:eastAsia="Calibri" w:cs="Calibri"/>
        </w:rPr>
      </w:pPr>
      <w:r>
        <w:t>If product producers distribute or organise the distribution of the product, they shall be required to assume any take-back responsibilities incumbent upon distributors of the said product.</w:t>
      </w:r>
    </w:p>
    <w:p w14:paraId="4A9A9322" w14:textId="77777777" w:rsidR="006F4B86" w:rsidRPr="002562DE" w:rsidRDefault="006F4B86" w:rsidP="00F56192">
      <w:pPr>
        <w:spacing w:before="120" w:after="0" w:line="259" w:lineRule="auto"/>
        <w:ind w:firstLine="221"/>
        <w:jc w:val="both"/>
        <w:rPr>
          <w:rFonts w:eastAsia="Calibri" w:cs="Calibri"/>
        </w:rPr>
      </w:pPr>
      <w:r>
        <w:t>(2) When applying the extended producer responsibility scheme, technical feasibility and economic viability shall be taken into account, as well as the overall environmental, human health and social impacts, while respecting the need to ensure the correct operation of the internal market.</w:t>
      </w:r>
    </w:p>
    <w:p w14:paraId="270B60D6" w14:textId="77777777" w:rsidR="006F4B86" w:rsidRPr="002562DE" w:rsidRDefault="006F4B86" w:rsidP="00F56192">
      <w:pPr>
        <w:spacing w:before="120" w:after="0" w:line="259" w:lineRule="auto"/>
        <w:ind w:firstLine="221"/>
        <w:jc w:val="both"/>
        <w:rPr>
          <w:rFonts w:eastAsia="Calibri" w:cs="Calibri"/>
        </w:rPr>
      </w:pPr>
      <w:r>
        <w:t xml:space="preserve">(3) The persons referred to in paragraph (1) shall be required to contribute proactively to achievement of the objectives of this Law, particularly through actions promoting improved product design, prevention, reuse, preparation for reutilisation, recycling and changes in societal behaviour. </w:t>
      </w:r>
    </w:p>
    <w:p w14:paraId="7A8EC848" w14:textId="77777777" w:rsidR="006F4B86" w:rsidRPr="002562DE" w:rsidRDefault="006F4B86" w:rsidP="00F56192">
      <w:pPr>
        <w:spacing w:before="120" w:after="0" w:line="259" w:lineRule="auto"/>
        <w:ind w:firstLine="221"/>
        <w:jc w:val="both"/>
        <w:rPr>
          <w:rFonts w:eastAsia="Calibri" w:cs="Calibri"/>
        </w:rPr>
      </w:pPr>
      <w:r>
        <w:t>Establishing minimum rates of reuse, collection, recovery, preparation for reutilisation or recycling in accordance with the provisions of this paragraph or in accordance with other legislative or regulatory provisions does not exempt the persons concerned referred to in paragraph (1) from taking the necessary measures to ensure that the rates in question are maximised.</w:t>
      </w:r>
    </w:p>
    <w:p w14:paraId="52A66A7E" w14:textId="77777777" w:rsidR="006F4B86" w:rsidRPr="002562DE" w:rsidRDefault="006F4B86" w:rsidP="00F56192">
      <w:pPr>
        <w:spacing w:before="120" w:after="0" w:line="259" w:lineRule="auto"/>
        <w:ind w:firstLine="221"/>
        <w:jc w:val="both"/>
        <w:rPr>
          <w:rFonts w:eastAsia="Calibri" w:cs="Calibri"/>
        </w:rPr>
      </w:pPr>
      <w:r>
        <w:t>(4) The extended producer responsibility scheme shall apply without prejudice to the responsibilities for waste management provided for in Articles 18, 20, 21 and 23 and without prejudice to the specific legislation in force concerning waste streams and the specific product legislation in force.</w:t>
      </w:r>
    </w:p>
    <w:p w14:paraId="555032D2" w14:textId="77777777" w:rsidR="006F4B86" w:rsidRPr="002562DE" w:rsidRDefault="006F4B86" w:rsidP="00F56192">
      <w:pPr>
        <w:spacing w:before="120" w:after="0" w:line="259" w:lineRule="auto"/>
        <w:ind w:firstLine="221"/>
        <w:jc w:val="both"/>
        <w:rPr>
          <w:rFonts w:eastAsia="Calibri" w:cs="Calibri"/>
        </w:rPr>
      </w:pPr>
      <w:r>
        <w:t>(5) The persons referred to in paragraph (1) may delegate some or all of the obligations arising from the provisions of this Article and from the specific legislative or regulatory provisions in terms of extended producer responsibility to a specific body. </w:t>
      </w:r>
    </w:p>
    <w:p w14:paraId="00BA9456" w14:textId="77777777" w:rsidR="006F4B86" w:rsidRPr="002562DE" w:rsidRDefault="006F4B86" w:rsidP="00F56192">
      <w:pPr>
        <w:spacing w:before="120" w:after="0" w:line="259" w:lineRule="auto"/>
        <w:ind w:firstLine="221"/>
        <w:jc w:val="both"/>
        <w:rPr>
          <w:rFonts w:eastAsia="Calibri" w:cs="Calibri"/>
        </w:rPr>
      </w:pPr>
      <w:r>
        <w:t>These bodies must be approved in advance by the Minister.</w:t>
      </w:r>
    </w:p>
    <w:p w14:paraId="10D945E4" w14:textId="77777777" w:rsidR="006F4B86" w:rsidRPr="002562DE" w:rsidRDefault="006F4B86" w:rsidP="00F56192">
      <w:pPr>
        <w:keepNext/>
        <w:keepLines/>
        <w:spacing w:before="120" w:after="0" w:line="259" w:lineRule="auto"/>
        <w:ind w:firstLine="221"/>
        <w:jc w:val="both"/>
        <w:rPr>
          <w:rFonts w:eastAsia="Calibri" w:cs="Calibri"/>
        </w:rPr>
      </w:pPr>
      <w:r>
        <w:t>(6) a) The authorisation referred to in paragraph (5) may only be granted to legal persons meeting the following conditions:</w:t>
      </w:r>
    </w:p>
    <w:p w14:paraId="7A5AFA77" w14:textId="77777777" w:rsidR="006F4B86" w:rsidRPr="002562DE" w:rsidRDefault="006F4B86" w:rsidP="00F56192">
      <w:pPr>
        <w:numPr>
          <w:ilvl w:val="0"/>
          <w:numId w:val="9"/>
        </w:numPr>
        <w:spacing w:before="120" w:after="0" w:line="259" w:lineRule="auto"/>
        <w:ind w:left="567" w:hanging="346"/>
        <w:jc w:val="both"/>
        <w:rPr>
          <w:rFonts w:eastAsia="Calibri" w:cs="Calibri"/>
          <w:color w:val="221E1F"/>
        </w:rPr>
      </w:pPr>
      <w:r>
        <w:rPr>
          <w:color w:val="221E1F"/>
        </w:rPr>
        <w:t>their main purpose is to assume responsibility, on behalf of their members, for meeting the requirements of legal and regulatory provisions specific to the various product and waste streams, as regards recovery and separate collection, treatment, recycling, reuse, preparation for reutilisation, financing and information, as the case may be;</w:t>
      </w:r>
    </w:p>
    <w:p w14:paraId="0F47AD3E" w14:textId="77777777" w:rsidR="006F4B86" w:rsidRPr="002562DE" w:rsidRDefault="006F4B86" w:rsidP="00F56192">
      <w:pPr>
        <w:numPr>
          <w:ilvl w:val="0"/>
          <w:numId w:val="9"/>
        </w:numPr>
        <w:spacing w:before="120" w:after="0" w:line="259" w:lineRule="auto"/>
        <w:ind w:left="567" w:hanging="346"/>
        <w:jc w:val="both"/>
        <w:rPr>
          <w:rFonts w:eastAsia="Calibri" w:cs="Calibri"/>
          <w:color w:val="221E1F"/>
        </w:rPr>
      </w:pPr>
      <w:r>
        <w:rPr>
          <w:color w:val="221E1F"/>
        </w:rPr>
        <w:t>their members include the persons referred to in paragraph (1), whom they represent;</w:t>
      </w:r>
    </w:p>
    <w:p w14:paraId="4BCDE516" w14:textId="77777777" w:rsidR="006F4B86" w:rsidRPr="002562DE" w:rsidRDefault="006F4B86" w:rsidP="00F56192">
      <w:pPr>
        <w:numPr>
          <w:ilvl w:val="0"/>
          <w:numId w:val="9"/>
        </w:numPr>
        <w:spacing w:before="120" w:after="0" w:line="259" w:lineRule="auto"/>
        <w:ind w:left="567" w:hanging="346"/>
        <w:jc w:val="both"/>
        <w:rPr>
          <w:rFonts w:eastAsia="Calibri" w:cs="Calibri"/>
          <w:color w:val="221E1F"/>
        </w:rPr>
      </w:pPr>
      <w:r>
        <w:rPr>
          <w:color w:val="221E1F"/>
        </w:rPr>
        <w:t>they are incorporated as non-profit organisations;</w:t>
      </w:r>
    </w:p>
    <w:p w14:paraId="34DA545C" w14:textId="77777777" w:rsidR="006F4B86" w:rsidRPr="002562DE" w:rsidRDefault="006F4B86" w:rsidP="00F56192">
      <w:pPr>
        <w:numPr>
          <w:ilvl w:val="0"/>
          <w:numId w:val="9"/>
        </w:numPr>
        <w:spacing w:before="120" w:after="0" w:line="259" w:lineRule="auto"/>
        <w:ind w:left="567" w:hanging="346"/>
        <w:jc w:val="both"/>
        <w:rPr>
          <w:rFonts w:eastAsia="Calibri" w:cs="Calibri"/>
          <w:color w:val="221E1F"/>
        </w:rPr>
      </w:pPr>
      <w:r>
        <w:rPr>
          <w:color w:val="221E1F"/>
        </w:rPr>
        <w:lastRenderedPageBreak/>
        <w:t>all of their administrators and persons able to commit the association are persons enjoying full civil and political rights;</w:t>
      </w:r>
    </w:p>
    <w:p w14:paraId="36E31F52" w14:textId="77777777" w:rsidR="006F4B86" w:rsidRPr="002562DE" w:rsidRDefault="006F4B86" w:rsidP="00F56192">
      <w:pPr>
        <w:numPr>
          <w:ilvl w:val="0"/>
          <w:numId w:val="9"/>
        </w:numPr>
        <w:spacing w:before="120" w:after="0" w:line="259" w:lineRule="auto"/>
        <w:ind w:left="567" w:hanging="346"/>
        <w:jc w:val="both"/>
        <w:rPr>
          <w:rFonts w:eastAsia="Calibri" w:cs="Calibri"/>
          <w:color w:val="221E1F"/>
        </w:rPr>
      </w:pPr>
      <w:r>
        <w:rPr>
          <w:color w:val="221E1F"/>
        </w:rPr>
        <w:t>they have sufficient financial and organisational resources to fulfil the obligations in question and have national geographical coverage;</w:t>
      </w:r>
    </w:p>
    <w:p w14:paraId="423554B8" w14:textId="77777777" w:rsidR="006F4B86" w:rsidRPr="002562DE" w:rsidRDefault="006F4B86" w:rsidP="00F56192">
      <w:pPr>
        <w:numPr>
          <w:ilvl w:val="0"/>
          <w:numId w:val="9"/>
        </w:numPr>
        <w:spacing w:before="120" w:after="0" w:line="259" w:lineRule="auto"/>
        <w:ind w:left="567" w:hanging="346"/>
        <w:jc w:val="both"/>
        <w:rPr>
          <w:rFonts w:eastAsia="Calibri" w:cs="Calibri"/>
          <w:color w:val="221E1F"/>
        </w:rPr>
      </w:pPr>
      <w:r>
        <w:rPr>
          <w:color w:val="221E1F"/>
        </w:rPr>
        <w:t>they represent a minimum quantity of 30% by weight of the total products placed annually on the national market for which the body has submitted an approval application. In the event that these products are subdivided into various categories, the rate of 30% shall be determined by adding the weight of the products placed on the market annually in each of the categories for which the body has submitted an approval application. In this case, the body must also represent a minimum of 5% by weight of the total products placed on the national market annually in all of the respective categories.</w:t>
      </w:r>
    </w:p>
    <w:p w14:paraId="12FFFF12" w14:textId="77777777" w:rsidR="006F4B86" w:rsidRPr="002562DE" w:rsidRDefault="006F4B86" w:rsidP="00F56192">
      <w:pPr>
        <w:keepNext/>
        <w:keepLines/>
        <w:spacing w:before="120" w:after="0" w:line="259" w:lineRule="auto"/>
        <w:ind w:firstLine="221"/>
        <w:jc w:val="both"/>
        <w:rPr>
          <w:rFonts w:eastAsia="Calibri" w:cs="Calibri"/>
        </w:rPr>
      </w:pPr>
      <w:r>
        <w:t>b) The approval application must:</w:t>
      </w:r>
    </w:p>
    <w:p w14:paraId="01E9226B" w14:textId="77777777" w:rsidR="006F4B86" w:rsidRPr="002562DE" w:rsidRDefault="006F4B86" w:rsidP="00F56192">
      <w:pPr>
        <w:numPr>
          <w:ilvl w:val="0"/>
          <w:numId w:val="10"/>
        </w:numPr>
        <w:spacing w:before="120" w:after="0" w:line="259" w:lineRule="auto"/>
        <w:ind w:left="567" w:hanging="346"/>
        <w:jc w:val="both"/>
        <w:rPr>
          <w:rFonts w:eastAsia="Calibri" w:cs="Calibri"/>
          <w:color w:val="221E1F"/>
        </w:rPr>
      </w:pPr>
      <w:r>
        <w:rPr>
          <w:color w:val="221E1F"/>
        </w:rPr>
        <w:t>mention the identity of the applicant;</w:t>
      </w:r>
    </w:p>
    <w:p w14:paraId="67DA2448" w14:textId="77777777" w:rsidR="006F4B86" w:rsidRPr="002562DE" w:rsidRDefault="006F4B86" w:rsidP="00F56192">
      <w:pPr>
        <w:numPr>
          <w:ilvl w:val="0"/>
          <w:numId w:val="10"/>
        </w:numPr>
        <w:spacing w:before="120" w:after="0" w:line="259" w:lineRule="auto"/>
        <w:ind w:left="567" w:hanging="346"/>
        <w:jc w:val="both"/>
        <w:rPr>
          <w:rFonts w:eastAsia="Calibri" w:cs="Calibri"/>
          <w:color w:val="221E1F"/>
        </w:rPr>
      </w:pPr>
      <w:r>
        <w:rPr>
          <w:color w:val="221E1F"/>
        </w:rPr>
        <w:t>be accompanied by a copy of the articles of association;</w:t>
      </w:r>
    </w:p>
    <w:p w14:paraId="36AECDF4" w14:textId="77777777" w:rsidR="006F4B86" w:rsidRPr="002562DE" w:rsidRDefault="006F4B86" w:rsidP="00F56192">
      <w:pPr>
        <w:numPr>
          <w:ilvl w:val="0"/>
          <w:numId w:val="10"/>
        </w:numPr>
        <w:spacing w:before="120" w:after="0" w:line="259" w:lineRule="auto"/>
        <w:ind w:left="567" w:hanging="346"/>
        <w:jc w:val="both"/>
        <w:rPr>
          <w:rFonts w:eastAsia="Calibri" w:cs="Calibri"/>
          <w:color w:val="221E1F"/>
        </w:rPr>
      </w:pPr>
      <w:r>
        <w:rPr>
          <w:color w:val="221E1F"/>
        </w:rPr>
        <w:t>indicate the surnames, first names and qualities of the directors, managers and other persons able to commit the body, and document the professional knowledge of the latter;</w:t>
      </w:r>
    </w:p>
    <w:p w14:paraId="6B1FD46B" w14:textId="77777777" w:rsidR="006F4B86" w:rsidRPr="002562DE" w:rsidRDefault="006F4B86" w:rsidP="00F56192">
      <w:pPr>
        <w:numPr>
          <w:ilvl w:val="0"/>
          <w:numId w:val="10"/>
        </w:numPr>
        <w:spacing w:before="120" w:after="0" w:line="259" w:lineRule="auto"/>
        <w:ind w:left="567" w:hanging="346"/>
        <w:jc w:val="both"/>
        <w:rPr>
          <w:rFonts w:eastAsia="Calibri" w:cs="Calibri"/>
          <w:color w:val="221E1F"/>
        </w:rPr>
      </w:pPr>
      <w:r>
        <w:rPr>
          <w:color w:val="221E1F"/>
        </w:rPr>
        <w:t>list the products for which the approval is being sought;</w:t>
      </w:r>
    </w:p>
    <w:p w14:paraId="3F24F15A" w14:textId="77777777" w:rsidR="006F4B86" w:rsidRPr="002562DE" w:rsidRDefault="006F4B86" w:rsidP="00F56192">
      <w:pPr>
        <w:numPr>
          <w:ilvl w:val="0"/>
          <w:numId w:val="10"/>
        </w:numPr>
        <w:spacing w:before="120" w:after="0" w:line="259" w:lineRule="auto"/>
        <w:ind w:left="567" w:hanging="346"/>
        <w:jc w:val="both"/>
        <w:rPr>
          <w:rFonts w:eastAsia="Calibri" w:cs="Calibri"/>
          <w:color w:val="221E1F"/>
        </w:rPr>
      </w:pPr>
      <w:r>
        <w:rPr>
          <w:color w:val="221E1F"/>
        </w:rPr>
        <w:t>where applicable, describe the take-back and separate collection methods for the different types of waste, as well as the treatment channels for the different types of waste, including the intermediate and final recipients;</w:t>
      </w:r>
    </w:p>
    <w:p w14:paraId="074BD381" w14:textId="77777777" w:rsidR="006F4B86" w:rsidRPr="002562DE" w:rsidRDefault="006F4B86" w:rsidP="00F56192">
      <w:pPr>
        <w:numPr>
          <w:ilvl w:val="0"/>
          <w:numId w:val="10"/>
        </w:numPr>
        <w:spacing w:before="120" w:after="0" w:line="259" w:lineRule="auto"/>
        <w:ind w:left="567" w:hanging="346"/>
        <w:jc w:val="both"/>
        <w:rPr>
          <w:rFonts w:eastAsia="Calibri" w:cs="Calibri"/>
          <w:color w:val="221E1F"/>
        </w:rPr>
      </w:pPr>
      <w:r>
        <w:rPr>
          <w:color w:val="221E1F"/>
        </w:rPr>
        <w:t>demonstrate sufficient means to comply with the obligations arising from extended producer responsibility for the products and waste concerned;</w:t>
      </w:r>
    </w:p>
    <w:p w14:paraId="02FDAC1F" w14:textId="77777777" w:rsidR="006F4B86" w:rsidRPr="002562DE" w:rsidRDefault="006F4B86" w:rsidP="00F56192">
      <w:pPr>
        <w:numPr>
          <w:ilvl w:val="0"/>
          <w:numId w:val="10"/>
        </w:numPr>
        <w:spacing w:before="120" w:after="0" w:line="259" w:lineRule="auto"/>
        <w:ind w:left="567" w:hanging="346"/>
        <w:jc w:val="both"/>
        <w:rPr>
          <w:rFonts w:eastAsia="Calibri" w:cs="Calibri"/>
          <w:color w:val="221E1F"/>
        </w:rPr>
      </w:pPr>
      <w:r>
        <w:rPr>
          <w:color w:val="221E1F"/>
        </w:rPr>
        <w:t>present a financial plan and a provisional budget from which it emerges that the body has sufficient financial resources to be able to bear the cost of all of its obligations under the extended producer responsibility scheme, including insurance and financial guarantees for the cases referred to in point g).</w:t>
      </w:r>
    </w:p>
    <w:p w14:paraId="58C0D3D6" w14:textId="77777777" w:rsidR="006F4B86" w:rsidRPr="002562DE" w:rsidRDefault="006F4B86" w:rsidP="00F56192">
      <w:pPr>
        <w:spacing w:before="120" w:after="0" w:line="259" w:lineRule="auto"/>
        <w:ind w:firstLine="221"/>
        <w:jc w:val="both"/>
        <w:rPr>
          <w:rFonts w:eastAsia="Calibri" w:cs="Calibri"/>
        </w:rPr>
      </w:pPr>
      <w:r>
        <w:t xml:space="preserve">c) The approval application shall be submitted to the competent administration, </w:t>
      </w:r>
    </w:p>
    <w:p w14:paraId="788BA9E2" w14:textId="77777777" w:rsidR="006F4B86" w:rsidRPr="002562DE" w:rsidRDefault="006F4B86" w:rsidP="00F56192">
      <w:pPr>
        <w:spacing w:before="120" w:after="0" w:line="259" w:lineRule="auto"/>
        <w:ind w:firstLine="221"/>
        <w:jc w:val="both"/>
        <w:rPr>
          <w:rFonts w:eastAsia="Calibri" w:cs="Calibri"/>
        </w:rPr>
      </w:pPr>
      <w:r>
        <w:t>The competent administration may require specific formats, where appropriate in electronic form, for submission of the request and define any degrees of precision required.</w:t>
      </w:r>
    </w:p>
    <w:p w14:paraId="21013E96" w14:textId="77777777" w:rsidR="006F4B86" w:rsidRPr="002562DE" w:rsidRDefault="006F4B86" w:rsidP="00F56192">
      <w:pPr>
        <w:spacing w:before="120" w:after="0" w:line="259" w:lineRule="auto"/>
        <w:ind w:firstLine="221"/>
        <w:jc w:val="both"/>
        <w:rPr>
          <w:rFonts w:eastAsia="Calibri" w:cs="Calibri"/>
        </w:rPr>
      </w:pPr>
      <w:r>
        <w:t>d) The approval shall be granted by the Minister for one or more types of products and waste. It shall be granted for a maximum of five years. It shall be renewable. It shall set the conditions with which the body is required to comply.</w:t>
      </w:r>
    </w:p>
    <w:p w14:paraId="47CAC128" w14:textId="77777777" w:rsidR="006F4B86" w:rsidRPr="002562DE" w:rsidRDefault="006F4B86" w:rsidP="00F56192">
      <w:pPr>
        <w:spacing w:before="120" w:after="0" w:line="259" w:lineRule="auto"/>
        <w:ind w:firstLine="221"/>
        <w:jc w:val="both"/>
        <w:rPr>
          <w:rFonts w:eastAsia="Calibri" w:cs="Calibri"/>
        </w:rPr>
      </w:pPr>
      <w:r>
        <w:t>e) Approvals may be refused, suspended or withdrawn by the Minister if the body has not complied or is not complying with the legal and regulatory provisions or the specific conditions established. The approval may be reviewed at any time and may be amended by the Minister in the event of duly justified necessity.</w:t>
      </w:r>
    </w:p>
    <w:p w14:paraId="4860EC01" w14:textId="77777777" w:rsidR="006F4B86" w:rsidRPr="002562DE" w:rsidRDefault="006F4B86" w:rsidP="00F56192">
      <w:pPr>
        <w:spacing w:before="120" w:after="0" w:line="259" w:lineRule="auto"/>
        <w:ind w:firstLine="221"/>
        <w:jc w:val="both"/>
        <w:rPr>
          <w:rFonts w:eastAsia="Calibri" w:cs="Calibri"/>
        </w:rPr>
      </w:pPr>
      <w:r>
        <w:t xml:space="preserve">g) In the event of dissolution, cessation of activity or non-extension, or expiry or withdrawal of the approval, the accounts of the approved body shall be purged of current invoices and the provisions </w:t>
      </w:r>
      <w:r>
        <w:lastRenderedPageBreak/>
        <w:t>collected in the context of financial contributions from the persons mentioned in paragraph (1) shall be returned to the State to guarantee financing for temporary continuation of these activities.</w:t>
      </w:r>
    </w:p>
    <w:p w14:paraId="494ABF59" w14:textId="77777777" w:rsidR="006F4B86" w:rsidRPr="002562DE" w:rsidRDefault="006F4B86" w:rsidP="00F56192">
      <w:pPr>
        <w:keepNext/>
        <w:keepLines/>
        <w:spacing w:before="120" w:after="0" w:line="259" w:lineRule="auto"/>
        <w:ind w:firstLine="221"/>
        <w:jc w:val="both"/>
        <w:rPr>
          <w:rFonts w:eastAsia="Calibri" w:cs="Calibri"/>
        </w:rPr>
      </w:pPr>
      <w:r>
        <w:t>(7) The approved body shall be required:</w:t>
      </w:r>
    </w:p>
    <w:p w14:paraId="539BA321" w14:textId="77777777" w:rsidR="006F4B86" w:rsidRPr="002562DE" w:rsidRDefault="006F4B86" w:rsidP="00F56192">
      <w:pPr>
        <w:numPr>
          <w:ilvl w:val="1"/>
          <w:numId w:val="11"/>
        </w:numPr>
        <w:spacing w:before="120" w:after="0" w:line="259" w:lineRule="auto"/>
        <w:ind w:left="567" w:hanging="346"/>
        <w:jc w:val="both"/>
        <w:rPr>
          <w:rFonts w:eastAsia="Calibri" w:cs="Calibri"/>
          <w:color w:val="221E1F"/>
        </w:rPr>
      </w:pPr>
      <w:r>
        <w:rPr>
          <w:color w:val="221E1F"/>
        </w:rPr>
        <w:t>to meet the conditions established in the approval;</w:t>
      </w:r>
    </w:p>
    <w:p w14:paraId="14CE151D" w14:textId="77777777" w:rsidR="006F4B86" w:rsidRPr="002562DE" w:rsidRDefault="006F4B86" w:rsidP="00F56192">
      <w:pPr>
        <w:numPr>
          <w:ilvl w:val="1"/>
          <w:numId w:val="11"/>
        </w:numPr>
        <w:spacing w:before="120" w:after="0" w:line="259" w:lineRule="auto"/>
        <w:ind w:left="567" w:hanging="346"/>
        <w:jc w:val="both"/>
        <w:rPr>
          <w:rFonts w:eastAsia="Calibri" w:cs="Calibri"/>
          <w:color w:val="221E1F"/>
        </w:rPr>
      </w:pPr>
      <w:r>
        <w:rPr>
          <w:color w:val="221E1F"/>
        </w:rPr>
        <w:t>to conclude contracts or agreements with producers and distributors, or third parties acting on its behalf, to fulfil their obligations;</w:t>
      </w:r>
    </w:p>
    <w:p w14:paraId="410CB122" w14:textId="77777777" w:rsidR="006F4B86" w:rsidRPr="002562DE" w:rsidRDefault="006F4B86" w:rsidP="00F56192">
      <w:pPr>
        <w:numPr>
          <w:ilvl w:val="1"/>
          <w:numId w:val="11"/>
        </w:numPr>
        <w:spacing w:before="120" w:after="0" w:line="259" w:lineRule="auto"/>
        <w:ind w:left="567" w:hanging="346"/>
        <w:jc w:val="both"/>
        <w:rPr>
          <w:rFonts w:eastAsia="Calibri" w:cs="Calibri"/>
          <w:color w:val="221E1F"/>
        </w:rPr>
      </w:pPr>
      <w:r>
        <w:rPr>
          <w:color w:val="221E1F"/>
        </w:rPr>
        <w:t>to conclude an insurance contract covering any damage likely to be caused by its activity;</w:t>
      </w:r>
    </w:p>
    <w:p w14:paraId="1EF436A7" w14:textId="77777777" w:rsidR="006F4B86" w:rsidRPr="002562DE" w:rsidRDefault="006F4B86" w:rsidP="00F56192">
      <w:pPr>
        <w:numPr>
          <w:ilvl w:val="1"/>
          <w:numId w:val="11"/>
        </w:numPr>
        <w:spacing w:before="120" w:after="0" w:line="259" w:lineRule="auto"/>
        <w:ind w:left="567" w:hanging="346"/>
        <w:jc w:val="both"/>
        <w:rPr>
          <w:rFonts w:eastAsia="Calibri" w:cs="Calibri"/>
          <w:color w:val="221E1F"/>
        </w:rPr>
      </w:pPr>
      <w:r>
        <w:rPr>
          <w:color w:val="221E1F"/>
        </w:rPr>
        <w:t>to achieve at least the objectives imposed, where applicable, under specific legislation or regulations, for all persons with whom it has concluded a contract and within the established time limits;</w:t>
      </w:r>
    </w:p>
    <w:p w14:paraId="19E15B38" w14:textId="77777777" w:rsidR="006F4B86" w:rsidRPr="002562DE" w:rsidRDefault="006F4B86" w:rsidP="00F56192">
      <w:pPr>
        <w:numPr>
          <w:ilvl w:val="1"/>
          <w:numId w:val="11"/>
        </w:numPr>
        <w:spacing w:before="120" w:after="0" w:line="259" w:lineRule="auto"/>
        <w:ind w:left="567" w:hanging="346"/>
        <w:jc w:val="both"/>
        <w:rPr>
          <w:rFonts w:eastAsia="Calibri" w:cs="Calibri"/>
          <w:color w:val="221E1F"/>
        </w:rPr>
      </w:pPr>
      <w:r>
        <w:rPr>
          <w:color w:val="221E1F"/>
        </w:rPr>
        <w:t>to submit its balance sheets and accounts for the complete year and its budget proposals for the following year, on an annual basis and within the deadlines set by the approval;</w:t>
      </w:r>
    </w:p>
    <w:p w14:paraId="75752FCF" w14:textId="77777777" w:rsidR="006F4B86" w:rsidRPr="002562DE" w:rsidRDefault="006F4B86" w:rsidP="00F56192">
      <w:pPr>
        <w:numPr>
          <w:ilvl w:val="1"/>
          <w:numId w:val="11"/>
        </w:numPr>
        <w:spacing w:before="120" w:after="0" w:line="259" w:lineRule="auto"/>
        <w:ind w:left="567" w:hanging="346"/>
        <w:jc w:val="both"/>
        <w:rPr>
          <w:rFonts w:eastAsia="Calibri" w:cs="Calibri"/>
          <w:color w:val="221E1F"/>
        </w:rPr>
      </w:pPr>
      <w:r>
        <w:rPr>
          <w:color w:val="221E1F"/>
        </w:rPr>
        <w:t>to grant membership to any product producer who so requests;</w:t>
      </w:r>
    </w:p>
    <w:p w14:paraId="2BB80872" w14:textId="77777777" w:rsidR="006F4B86" w:rsidRPr="002562DE" w:rsidRDefault="006F4B86" w:rsidP="00F56192">
      <w:pPr>
        <w:numPr>
          <w:ilvl w:val="1"/>
          <w:numId w:val="11"/>
        </w:numPr>
        <w:spacing w:before="120" w:after="0" w:line="259" w:lineRule="auto"/>
        <w:ind w:left="567" w:hanging="346"/>
        <w:jc w:val="both"/>
        <w:rPr>
          <w:rFonts w:eastAsia="Calibri" w:cs="Calibri"/>
          <w:color w:val="221E1F"/>
        </w:rPr>
      </w:pPr>
      <w:r>
        <w:rPr>
          <w:color w:val="221E1F"/>
        </w:rPr>
        <w:t>to collect contributions from its members as necessary in order to cover the cost of all of its obligations under this Law, as well as under specific legislation or regulations governing the product or products subject to the extended producer responsibility scheme(s) for which it has been designated;</w:t>
      </w:r>
    </w:p>
    <w:p w14:paraId="4E28B4C9" w14:textId="77777777" w:rsidR="00D11049" w:rsidRPr="002562DE" w:rsidRDefault="006F4B86" w:rsidP="00F56192">
      <w:pPr>
        <w:numPr>
          <w:ilvl w:val="1"/>
          <w:numId w:val="11"/>
        </w:numPr>
        <w:spacing w:before="120" w:after="0" w:line="259" w:lineRule="auto"/>
        <w:ind w:left="567" w:hanging="346"/>
        <w:jc w:val="both"/>
        <w:rPr>
          <w:rFonts w:eastAsia="Calibri" w:cs="Calibri"/>
          <w:color w:val="221E1F"/>
        </w:rPr>
      </w:pPr>
      <w:r>
        <w:rPr>
          <w:color w:val="221E1F"/>
        </w:rPr>
        <w:t>to introduce modulated member contributions in accordance with the provisions of paragraph (11), subparagraph 4;</w:t>
      </w:r>
    </w:p>
    <w:p w14:paraId="0AAC65C7" w14:textId="77777777" w:rsidR="006F4B86" w:rsidRPr="002562DE" w:rsidRDefault="006F4B86" w:rsidP="00F56192">
      <w:pPr>
        <w:numPr>
          <w:ilvl w:val="1"/>
          <w:numId w:val="11"/>
        </w:numPr>
        <w:spacing w:before="120" w:after="0" w:line="259" w:lineRule="auto"/>
        <w:ind w:left="567" w:hanging="346"/>
        <w:jc w:val="both"/>
        <w:rPr>
          <w:rFonts w:eastAsia="Calibri" w:cs="Calibri"/>
          <w:color w:val="221E1F"/>
        </w:rPr>
      </w:pPr>
      <w:r>
        <w:rPr>
          <w:color w:val="221E1F"/>
        </w:rPr>
        <w:t>to set up an appropriate self-checking mechanism based, where appropriate, on regular independent audits, in order to assess its financial management, including compliance with the requirements set out in paragraph (4), a) and the quality of the data collected and communicated in accordance with this Article and the requirements of Regulation (EC) No 1013/2006 of the European Parliament and of the Council of 14 June 2006 on shipments of waste;</w:t>
      </w:r>
    </w:p>
    <w:p w14:paraId="12C94635" w14:textId="77777777" w:rsidR="006F4B86" w:rsidRPr="002562DE" w:rsidRDefault="006F4B86" w:rsidP="00F56192">
      <w:pPr>
        <w:numPr>
          <w:ilvl w:val="1"/>
          <w:numId w:val="11"/>
        </w:numPr>
        <w:spacing w:before="120" w:after="0" w:line="259" w:lineRule="auto"/>
        <w:ind w:left="567" w:hanging="346"/>
        <w:jc w:val="both"/>
        <w:rPr>
          <w:rFonts w:eastAsia="Calibri" w:cs="Calibri"/>
          <w:color w:val="221E1F"/>
        </w:rPr>
      </w:pPr>
      <w:r>
        <w:rPr>
          <w:color w:val="221E1F"/>
        </w:rPr>
        <w:t>to carry out awareness-raising and information measures in relation to the extended producer responsibility scheme.</w:t>
      </w:r>
    </w:p>
    <w:p w14:paraId="4E971A99" w14:textId="77777777" w:rsidR="006F4B86" w:rsidRPr="002562DE" w:rsidRDefault="006F4B86" w:rsidP="00F56192">
      <w:pPr>
        <w:keepNext/>
        <w:keepLines/>
        <w:spacing w:before="120" w:after="0" w:line="259" w:lineRule="auto"/>
        <w:ind w:firstLine="221"/>
        <w:jc w:val="both"/>
        <w:rPr>
          <w:rFonts w:eastAsia="Calibri" w:cs="Calibri"/>
        </w:rPr>
      </w:pPr>
      <w:r>
        <w:t>It shall also be required, where applicable:</w:t>
      </w:r>
    </w:p>
    <w:p w14:paraId="15E43407" w14:textId="77777777" w:rsidR="006F4B86" w:rsidRPr="002562DE" w:rsidRDefault="006F4B86" w:rsidP="00F56192">
      <w:pPr>
        <w:numPr>
          <w:ilvl w:val="0"/>
          <w:numId w:val="13"/>
        </w:numPr>
        <w:spacing w:before="120" w:after="0" w:line="259" w:lineRule="auto"/>
        <w:ind w:left="567" w:hanging="346"/>
        <w:jc w:val="both"/>
        <w:rPr>
          <w:rFonts w:eastAsia="Calibri" w:cs="Calibri"/>
          <w:color w:val="221E1F"/>
        </w:rPr>
      </w:pPr>
      <w:r>
        <w:rPr>
          <w:color w:val="221E1F"/>
        </w:rPr>
        <w:t>to implement prevention and reuse measures in consultation with the competent administration;</w:t>
      </w:r>
    </w:p>
    <w:p w14:paraId="6EACBF37" w14:textId="77777777" w:rsidR="006F4B86" w:rsidRPr="002562DE" w:rsidRDefault="006F4B86" w:rsidP="00F56192">
      <w:pPr>
        <w:numPr>
          <w:ilvl w:val="0"/>
          <w:numId w:val="13"/>
        </w:numPr>
        <w:spacing w:before="120" w:after="0" w:line="259" w:lineRule="auto"/>
        <w:ind w:left="567" w:hanging="346"/>
        <w:jc w:val="both"/>
        <w:rPr>
          <w:rFonts w:eastAsia="Calibri" w:cs="Calibri"/>
          <w:color w:val="221E1F"/>
        </w:rPr>
      </w:pPr>
      <w:r>
        <w:rPr>
          <w:color w:val="221E1F"/>
        </w:rPr>
        <w:t>to ensure that the waste is treated in accordance with Article 10;</w:t>
      </w:r>
    </w:p>
    <w:p w14:paraId="7430968A" w14:textId="77777777" w:rsidR="006F4B86" w:rsidRPr="002562DE" w:rsidRDefault="006F4B86" w:rsidP="00F56192">
      <w:pPr>
        <w:numPr>
          <w:ilvl w:val="0"/>
          <w:numId w:val="13"/>
        </w:numPr>
        <w:spacing w:before="120" w:after="0" w:line="259" w:lineRule="auto"/>
        <w:ind w:left="567" w:hanging="346"/>
        <w:jc w:val="both"/>
        <w:rPr>
          <w:rFonts w:eastAsia="Calibri" w:cs="Calibri"/>
          <w:color w:val="221E1F"/>
        </w:rPr>
      </w:pPr>
      <w:r>
        <w:rPr>
          <w:color w:val="221E1F"/>
        </w:rPr>
        <w:t>to ensure transparency in waste flows, particularly in terms of quantities and destinations, treatment methods and recycling and recovery rates;</w:t>
      </w:r>
    </w:p>
    <w:p w14:paraId="070C2C30" w14:textId="77777777" w:rsidR="006F4B86" w:rsidRPr="002562DE" w:rsidRDefault="006F4B86" w:rsidP="00F56192">
      <w:pPr>
        <w:numPr>
          <w:ilvl w:val="0"/>
          <w:numId w:val="13"/>
        </w:numPr>
        <w:spacing w:before="120" w:after="0" w:line="259" w:lineRule="auto"/>
        <w:ind w:left="567" w:hanging="346"/>
        <w:jc w:val="both"/>
        <w:rPr>
          <w:rFonts w:eastAsia="Calibri" w:cs="Calibri"/>
          <w:color w:val="221E1F"/>
        </w:rPr>
      </w:pPr>
      <w:r>
        <w:rPr>
          <w:color w:val="221E1F"/>
        </w:rPr>
        <w:t>to operate as far as possible on the basis of calls for tenders;</w:t>
      </w:r>
    </w:p>
    <w:p w14:paraId="7907F13F" w14:textId="77777777" w:rsidR="006F4B86" w:rsidRPr="002562DE" w:rsidRDefault="006F4B86" w:rsidP="00F56192">
      <w:pPr>
        <w:numPr>
          <w:ilvl w:val="0"/>
          <w:numId w:val="13"/>
        </w:numPr>
        <w:spacing w:before="120" w:after="0" w:line="259" w:lineRule="auto"/>
        <w:ind w:left="567" w:hanging="346"/>
        <w:jc w:val="both"/>
        <w:rPr>
          <w:rFonts w:eastAsia="Calibri" w:cs="Calibri"/>
          <w:color w:val="221E1F"/>
        </w:rPr>
      </w:pPr>
      <w:r>
        <w:rPr>
          <w:color w:val="221E1F"/>
        </w:rPr>
        <w:t>to register its members with the competent administration and keep the list up to date;</w:t>
      </w:r>
    </w:p>
    <w:p w14:paraId="40BEE67D" w14:textId="77777777" w:rsidR="00D11049" w:rsidRPr="002562DE" w:rsidRDefault="006F4B86" w:rsidP="00F56192">
      <w:pPr>
        <w:numPr>
          <w:ilvl w:val="0"/>
          <w:numId w:val="13"/>
        </w:numPr>
        <w:spacing w:before="120" w:after="0" w:line="259" w:lineRule="auto"/>
        <w:ind w:left="567" w:hanging="346"/>
        <w:jc w:val="both"/>
        <w:rPr>
          <w:rFonts w:eastAsia="Calibri" w:cs="Calibri"/>
          <w:color w:val="221E1F"/>
        </w:rPr>
      </w:pPr>
      <w:r>
        <w:rPr>
          <w:color w:val="221E1F"/>
        </w:rPr>
        <w:t xml:space="preserve">to achieve at least the objectives imposed, where applicable, under specific regulations, for all persons with whom it has concluded a contract and within the established time limits. To do this, it must ensure that all persons with whom it has concluded a contract, as well as intermediate and final recipients submit their data and that it is of sufficient quality. </w:t>
      </w:r>
    </w:p>
    <w:p w14:paraId="769D12C3" w14:textId="77777777" w:rsidR="006F4B86" w:rsidRPr="002562DE" w:rsidRDefault="006F4B86" w:rsidP="00F56192">
      <w:pPr>
        <w:spacing w:before="120" w:after="0" w:line="259" w:lineRule="auto"/>
        <w:ind w:firstLine="221"/>
        <w:jc w:val="both"/>
        <w:rPr>
          <w:rFonts w:eastAsia="Calibri" w:cs="Calibri"/>
        </w:rPr>
      </w:pPr>
      <w:r>
        <w:lastRenderedPageBreak/>
        <w:t>(8) The approved body shall be authorised to invoice the non-affiliated persons referred to in paragraph (1), in proportion to their respective market shares, for the costs that it has incurred in managing their waste, as well as for the communication costs, where applicable, that they are required to cover in accordance with specific legislative and regulatory provisions.</w:t>
      </w:r>
    </w:p>
    <w:p w14:paraId="02E5BC61" w14:textId="77777777" w:rsidR="006F4B86" w:rsidRPr="002562DE" w:rsidRDefault="006F4B86" w:rsidP="00F56192">
      <w:pPr>
        <w:spacing w:before="120" w:after="0" w:line="259" w:lineRule="auto"/>
        <w:ind w:firstLine="221"/>
        <w:jc w:val="both"/>
        <w:rPr>
          <w:rFonts w:eastAsia="Calibri" w:cs="Calibri"/>
        </w:rPr>
      </w:pPr>
      <w:r>
        <w:t>The communes shall be authorised to invoice the approved body for the costs of managing any waste which, despite its legal obligation to collect, is collected at their expense.</w:t>
      </w:r>
    </w:p>
    <w:p w14:paraId="42787A54" w14:textId="77777777" w:rsidR="006F4B86" w:rsidRPr="002562DE" w:rsidRDefault="006F4B86" w:rsidP="00F56192">
      <w:pPr>
        <w:spacing w:before="120" w:after="0" w:line="259" w:lineRule="auto"/>
        <w:ind w:firstLine="221"/>
        <w:jc w:val="both"/>
        <w:rPr>
          <w:rFonts w:eastAsia="Calibri" w:cs="Calibri"/>
        </w:rPr>
      </w:pPr>
      <w:r>
        <w:t xml:space="preserve">The state shall be authorised to invoice the approved body for the costs of managing any waste covered by the collection agency’s collection obligation, but which is collected by the </w:t>
      </w:r>
      <w:proofErr w:type="spellStart"/>
      <w:r>
        <w:t>SuperDrecksKëscht</w:t>
      </w:r>
      <w:proofErr w:type="spellEnd"/>
      <w:r>
        <w:t xml:space="preserve"> because it is problematic waste due to its composition or contamination. </w:t>
      </w:r>
    </w:p>
    <w:p w14:paraId="22F9BEFD" w14:textId="77777777" w:rsidR="006F4B86" w:rsidRPr="002562DE" w:rsidRDefault="006F4B86" w:rsidP="00F56192">
      <w:pPr>
        <w:spacing w:before="120" w:after="0" w:line="259" w:lineRule="auto"/>
        <w:ind w:firstLine="221"/>
        <w:jc w:val="both"/>
        <w:rPr>
          <w:rFonts w:eastAsia="Calibri" w:cs="Calibri"/>
        </w:rPr>
      </w:pPr>
      <w:r>
        <w:t>(9) Any person referred to in paragraph (1) who has not delegated their responsibilities to an approved body in accordance with paragraph (5) must meet their obligations by means of an individual system.</w:t>
      </w:r>
    </w:p>
    <w:p w14:paraId="6220AB8D" w14:textId="77777777" w:rsidR="006F4B86" w:rsidRPr="002562DE" w:rsidRDefault="006F4B86" w:rsidP="00F56192">
      <w:pPr>
        <w:spacing w:before="120" w:after="0" w:line="259" w:lineRule="auto"/>
        <w:ind w:firstLine="221"/>
        <w:jc w:val="both"/>
        <w:rPr>
          <w:rFonts w:eastAsia="Calibri" w:cs="Calibri"/>
        </w:rPr>
      </w:pPr>
      <w:r>
        <w:t>The individual system shall be subject to the same requirements as the collective system and must be approved under the same conditions, except for points 1., 2., 3., 4. and 6. of paragraph (6), letter a), points 2., 4., 6., 7., 8., 9. and 10. of paragraph (7), subparagraph 1 and points 4., 5. and 6. of paragraph (7), subparagraph 2.</w:t>
      </w:r>
      <w:r>
        <w:tab/>
      </w:r>
    </w:p>
    <w:p w14:paraId="1A62308B" w14:textId="77777777" w:rsidR="006F4B86" w:rsidRPr="002562DE" w:rsidRDefault="006F4B86" w:rsidP="00F56192">
      <w:pPr>
        <w:spacing w:before="120" w:after="0" w:line="259" w:lineRule="auto"/>
        <w:ind w:firstLine="221"/>
        <w:jc w:val="both"/>
        <w:rPr>
          <w:rFonts w:eastAsia="Calibri" w:cs="Calibri"/>
        </w:rPr>
      </w:pPr>
      <w:r>
        <w:t xml:space="preserve">(10) Product producers shall publish information on their achievement of the waste management objectives and, where extended producer responsibility obligations have been collectively met, each approved body shall also make public the following information: </w:t>
      </w:r>
    </w:p>
    <w:p w14:paraId="43ED02B0" w14:textId="77777777" w:rsidR="006F4B86" w:rsidRPr="002562DE" w:rsidRDefault="006F4B86" w:rsidP="00F56192">
      <w:pPr>
        <w:spacing w:before="120" w:after="0" w:line="259" w:lineRule="auto"/>
        <w:ind w:firstLine="221"/>
        <w:jc w:val="both"/>
        <w:rPr>
          <w:rFonts w:eastAsia="Calibri" w:cs="Calibri"/>
        </w:rPr>
      </w:pPr>
      <w:r>
        <w:t xml:space="preserve">1. its owners and the associate members of each body; </w:t>
      </w:r>
    </w:p>
    <w:p w14:paraId="768CEAA2" w14:textId="77777777" w:rsidR="006F4B86" w:rsidRPr="002562DE" w:rsidRDefault="006F4B86" w:rsidP="00F56192">
      <w:pPr>
        <w:spacing w:before="120" w:after="0" w:line="259" w:lineRule="auto"/>
        <w:ind w:firstLine="221"/>
        <w:jc w:val="both"/>
        <w:rPr>
          <w:rFonts w:eastAsia="Calibri" w:cs="Calibri"/>
        </w:rPr>
      </w:pPr>
      <w:r>
        <w:t xml:space="preserve">2. the financial contributions paid by the product producers per unit sold or per tonne of products placed on the market; </w:t>
      </w:r>
    </w:p>
    <w:p w14:paraId="17123ABF" w14:textId="77777777" w:rsidR="006F4B86" w:rsidRPr="002562DE" w:rsidRDefault="006F4B86" w:rsidP="00F56192">
      <w:pPr>
        <w:spacing w:before="120" w:after="0" w:line="259" w:lineRule="auto"/>
        <w:ind w:firstLine="221"/>
        <w:jc w:val="both"/>
        <w:rPr>
          <w:rFonts w:eastAsia="Calibri" w:cs="Calibri"/>
        </w:rPr>
      </w:pPr>
      <w:r>
        <w:t>3. the procedure for selecting waste management bodies.</w:t>
      </w:r>
    </w:p>
    <w:p w14:paraId="31646876" w14:textId="77777777" w:rsidR="006F4B86" w:rsidRPr="002562DE" w:rsidRDefault="006F4B86" w:rsidP="00F56192">
      <w:pPr>
        <w:spacing w:before="120" w:after="0" w:line="259" w:lineRule="auto"/>
        <w:ind w:firstLine="221"/>
        <w:jc w:val="both"/>
        <w:rPr>
          <w:rFonts w:eastAsia="Calibri" w:cs="Calibri"/>
        </w:rPr>
      </w:pPr>
      <w:r>
        <w:t xml:space="preserve">(11) The financial contributions paid by the persons referred to in paragraph (1) to comply with the extended liability obligations must cover the following costs for products placed on the market: </w:t>
      </w:r>
    </w:p>
    <w:p w14:paraId="74083DBF" w14:textId="77777777" w:rsidR="006F4B86" w:rsidRPr="002562DE" w:rsidRDefault="006F4B86" w:rsidP="00F56192">
      <w:pPr>
        <w:numPr>
          <w:ilvl w:val="0"/>
          <w:numId w:val="15"/>
        </w:numPr>
        <w:spacing w:before="120" w:after="0" w:line="259" w:lineRule="auto"/>
        <w:ind w:left="567" w:hanging="346"/>
        <w:jc w:val="both"/>
        <w:rPr>
          <w:rFonts w:eastAsia="Calibri" w:cs="Calibri"/>
        </w:rPr>
      </w:pPr>
      <w:r>
        <w:t>the costs of separate collection of waste and its subsequent transportation and treatment, including the treatment necessary to achieve the waste management objectives and the necessary costs of achieving the objectives determined by the specific legislation on the matter, taking into account revenues derived from reuse, sales of secondary raw materials generated by its products, the revenue mentioned in paragraph (8), subparagraph 1 and, where applicable, unclaimed deposit fees; </w:t>
      </w:r>
    </w:p>
    <w:p w14:paraId="7B35C224" w14:textId="77777777" w:rsidR="006F4B86" w:rsidRPr="002562DE" w:rsidRDefault="006F4B86" w:rsidP="00F56192">
      <w:pPr>
        <w:numPr>
          <w:ilvl w:val="0"/>
          <w:numId w:val="15"/>
        </w:numPr>
        <w:spacing w:before="120" w:after="0" w:line="259" w:lineRule="auto"/>
        <w:ind w:left="567" w:hanging="346"/>
        <w:jc w:val="both"/>
        <w:rPr>
          <w:rFonts w:eastAsia="Calibri" w:cs="Calibri"/>
        </w:rPr>
      </w:pPr>
      <w:r>
        <w:t>the costs mentioned in paragraph (8), subparagraphs 2 and 3;</w:t>
      </w:r>
    </w:p>
    <w:p w14:paraId="5865E5B9" w14:textId="77777777" w:rsidR="006F4B86" w:rsidRPr="002562DE" w:rsidRDefault="006F4B86" w:rsidP="00F56192">
      <w:pPr>
        <w:numPr>
          <w:ilvl w:val="0"/>
          <w:numId w:val="15"/>
        </w:numPr>
        <w:spacing w:before="120" w:after="0" w:line="259" w:lineRule="auto"/>
        <w:ind w:left="567" w:hanging="346"/>
        <w:jc w:val="both"/>
        <w:rPr>
          <w:rFonts w:eastAsia="Calibri" w:cs="Calibri"/>
        </w:rPr>
      </w:pPr>
      <w:r>
        <w:t>costs arising from providing waste holders with adequate information in accordance with paragraph (2);</w:t>
      </w:r>
    </w:p>
    <w:p w14:paraId="582AD3C8" w14:textId="77777777" w:rsidR="006F4B86" w:rsidRPr="002562DE" w:rsidRDefault="006F4B86" w:rsidP="00F56192">
      <w:pPr>
        <w:numPr>
          <w:ilvl w:val="0"/>
          <w:numId w:val="15"/>
        </w:numPr>
        <w:spacing w:before="120" w:after="0" w:line="259" w:lineRule="auto"/>
        <w:ind w:left="567" w:hanging="346"/>
        <w:jc w:val="both"/>
        <w:rPr>
          <w:rFonts w:eastAsia="Calibri" w:cs="Calibri"/>
        </w:rPr>
      </w:pPr>
      <w:r>
        <w:t xml:space="preserve">data collection and submission costs. </w:t>
      </w:r>
    </w:p>
    <w:p w14:paraId="7E0B76DF" w14:textId="77777777" w:rsidR="006F4B86" w:rsidRPr="002562DE" w:rsidRDefault="006F4B86" w:rsidP="00F56192">
      <w:pPr>
        <w:spacing w:before="120" w:after="0" w:line="259" w:lineRule="auto"/>
        <w:ind w:firstLine="221"/>
        <w:jc w:val="both"/>
        <w:rPr>
          <w:rFonts w:eastAsia="Calibri" w:cs="Calibri"/>
          <w:b/>
          <w:bCs/>
        </w:rPr>
      </w:pPr>
      <w:r>
        <w:t>The provisions of subparagraph 1 shall not apply to extended producer responsibility schemes established under legislation relating to electrical and electronic equipment, end-of-life vehicles, batteries and accumulators and associated waste.</w:t>
      </w:r>
    </w:p>
    <w:p w14:paraId="18DC3356" w14:textId="77777777" w:rsidR="006F4B86" w:rsidRPr="002562DE" w:rsidRDefault="006F4B86" w:rsidP="00F56192">
      <w:pPr>
        <w:spacing w:before="120" w:after="0" w:line="259" w:lineRule="auto"/>
        <w:ind w:firstLine="221"/>
        <w:jc w:val="both"/>
        <w:rPr>
          <w:rFonts w:eastAsia="Calibri" w:cs="Calibri"/>
        </w:rPr>
      </w:pPr>
      <w:r>
        <w:lastRenderedPageBreak/>
        <w:t>The financial contributions should not exceed the costs necessary to provide cost-effective waste management services, including prevention and communication costs (including data) and operational costs. These costs shall be established between the actors concerned in a transparent manner. </w:t>
      </w:r>
    </w:p>
    <w:p w14:paraId="52AA3A7D" w14:textId="77777777" w:rsidR="006F4B86" w:rsidRPr="002562DE" w:rsidRDefault="006F4B86" w:rsidP="00F56192">
      <w:pPr>
        <w:spacing w:before="120" w:after="0" w:line="259" w:lineRule="auto"/>
        <w:ind w:firstLine="221"/>
        <w:jc w:val="both"/>
        <w:rPr>
          <w:rFonts w:eastAsia="Calibri" w:cs="Calibri"/>
        </w:rPr>
      </w:pPr>
      <w:r>
        <w:t xml:space="preserve">Where the extended producer responsibility obligations have been collectively met, the financial contributions should be modulated for each product or group of similar products, taking particular account of their durability, </w:t>
      </w:r>
      <w:proofErr w:type="spellStart"/>
      <w:r>
        <w:t>repairability</w:t>
      </w:r>
      <w:proofErr w:type="spellEnd"/>
      <w:r>
        <w:t>, possibilities for reuse, preparation for reutilisation and recyclability, as well as the presence of any hazardous substances and the use of recycled materials. The approach taken should be based on analysis of the life cycle and meet the requirements established under legislation in the field and, where there are any, on the basis of harmonised criteria aimed at ensuring that the internal market functions correctly.</w:t>
      </w:r>
    </w:p>
    <w:p w14:paraId="6792BBDA" w14:textId="77777777" w:rsidR="006F4B86" w:rsidRPr="002562DE" w:rsidRDefault="006F4B86" w:rsidP="00F56192">
      <w:pPr>
        <w:spacing w:before="120" w:after="0" w:line="259" w:lineRule="auto"/>
        <w:ind w:firstLine="221"/>
        <w:jc w:val="both"/>
        <w:rPr>
          <w:rFonts w:eastAsia="Calibri" w:cs="Calibri"/>
        </w:rPr>
      </w:pPr>
      <w:r>
        <w:t xml:space="preserve">(12) The competent administration shall implement an appropriate monitoring and control framework to ensure that the persons referred to in paragraph (1) and approved organisations bound by extended producer responsibility obligations are meeting their obligations, including in the case of distance selling, that financial resources are used wisely and that all actors involved in implementing extended producer responsibility schemes report reliable data. </w:t>
      </w:r>
    </w:p>
    <w:p w14:paraId="033D905C" w14:textId="77777777" w:rsidR="006F4B86" w:rsidRPr="002562DE" w:rsidRDefault="006F4B86" w:rsidP="00F56192">
      <w:pPr>
        <w:spacing w:before="120" w:after="0" w:line="259" w:lineRule="auto"/>
        <w:ind w:firstLine="221"/>
        <w:jc w:val="both"/>
        <w:rPr>
          <w:rFonts w:eastAsia="Calibri" w:cs="Calibri"/>
        </w:rPr>
      </w:pPr>
      <w:r>
        <w:t>Where several approved bodies are implementing extended producer responsibility obligations for the same product, the competent administration and the Luxembourg Regulatory Institute (ILR), each in its area of competence, shall monitor implementation of the extended producer responsibility obligations.</w:t>
      </w:r>
    </w:p>
    <w:p w14:paraId="6BD7DE0E" w14:textId="77777777" w:rsidR="006F4B86" w:rsidRPr="002562DE" w:rsidRDefault="006F4B86" w:rsidP="00F56192">
      <w:pPr>
        <w:spacing w:before="120" w:after="0" w:line="259" w:lineRule="auto"/>
        <w:ind w:firstLine="221"/>
        <w:jc w:val="both"/>
        <w:rPr>
          <w:rFonts w:eastAsia="Calibri" w:cs="Calibri"/>
        </w:rPr>
      </w:pPr>
      <w:r>
        <w:t>Persons referred to in paragraph (1) who are established in another Member State of the European Union and market products in Luxembourg shall be authorised to designate a natural or legal person established on national territory or in another Member State as their agent responsible for ensuring that they meet their obligations under extended producer responsibility schemes. </w:t>
      </w:r>
    </w:p>
    <w:p w14:paraId="536EA79D" w14:textId="77777777" w:rsidR="006F4B86" w:rsidRPr="002562DE" w:rsidRDefault="006F4B86" w:rsidP="00F56192">
      <w:pPr>
        <w:spacing w:before="120" w:after="0" w:line="259" w:lineRule="auto"/>
        <w:ind w:firstLine="221"/>
        <w:jc w:val="both"/>
        <w:rPr>
          <w:rFonts w:eastAsia="Calibri" w:cs="Calibri"/>
        </w:rPr>
      </w:pPr>
      <w:r>
        <w:t xml:space="preserve">(13) Existing extended producer responsibility systems must comply with this Article by 5 January 2023 at the latest. </w:t>
      </w:r>
    </w:p>
    <w:p w14:paraId="57210B6C" w14:textId="77777777" w:rsidR="00D11049" w:rsidRPr="002562DE" w:rsidRDefault="006F4B86" w:rsidP="00F56192">
      <w:pPr>
        <w:pStyle w:val="Default"/>
        <w:spacing w:before="120" w:line="259" w:lineRule="auto"/>
        <w:ind w:firstLine="221"/>
        <w:jc w:val="both"/>
        <w:rPr>
          <w:rFonts w:asciiTheme="minorHAnsi" w:hAnsiTheme="minorHAnsi" w:cstheme="minorHAnsi"/>
          <w:sz w:val="22"/>
          <w:szCs w:val="22"/>
        </w:rPr>
      </w:pPr>
      <w:r>
        <w:rPr>
          <w:rFonts w:asciiTheme="minorHAnsi" w:hAnsiTheme="minorHAnsi"/>
          <w:color w:val="auto"/>
          <w:sz w:val="22"/>
          <w:szCs w:val="22"/>
        </w:rPr>
        <w:t>(14) The public information requirements of this Article shall be without prejudice to protection of the confidentiality of commercially sensitive information under applicable national and European Union Law.</w:t>
      </w:r>
    </w:p>
    <w:p w14:paraId="29C022D3" w14:textId="77777777" w:rsidR="00D11049" w:rsidRPr="002562DE" w:rsidRDefault="006F4B86" w:rsidP="00F56192">
      <w:pPr>
        <w:pStyle w:val="Pa99"/>
        <w:keepNext/>
        <w:keepLines/>
        <w:spacing w:before="120" w:line="259" w:lineRule="auto"/>
        <w:ind w:firstLine="221"/>
        <w:jc w:val="both"/>
        <w:rPr>
          <w:rFonts w:asciiTheme="minorHAnsi" w:hAnsiTheme="minorHAnsi" w:cstheme="minorHAnsi"/>
          <w:color w:val="000000"/>
          <w:sz w:val="22"/>
          <w:szCs w:val="22"/>
        </w:rPr>
      </w:pPr>
      <w:r>
        <w:rPr>
          <w:rFonts w:asciiTheme="minorHAnsi" w:hAnsiTheme="minorHAnsi"/>
          <w:b/>
          <w:bCs/>
          <w:color w:val="000000"/>
          <w:sz w:val="22"/>
          <w:szCs w:val="22"/>
        </w:rPr>
        <w:t xml:space="preserve">Article 20. Responsibility of communes </w:t>
      </w:r>
    </w:p>
    <w:p w14:paraId="4B04C468" w14:textId="77777777" w:rsidR="006F4B86" w:rsidRPr="002562DE" w:rsidRDefault="006F4B86" w:rsidP="00F56192">
      <w:pPr>
        <w:spacing w:before="120" w:after="0" w:line="259" w:lineRule="auto"/>
        <w:ind w:firstLine="221"/>
        <w:jc w:val="both"/>
        <w:rPr>
          <w:rFonts w:eastAsia="Calibri" w:cs="Mangal"/>
        </w:rPr>
      </w:pPr>
      <w:r>
        <w:t>(1) Communes shall be required to manage commune household waste.</w:t>
      </w:r>
    </w:p>
    <w:p w14:paraId="10EF95C3" w14:textId="77777777" w:rsidR="006F4B86" w:rsidRPr="002562DE" w:rsidRDefault="006F4B86" w:rsidP="00F56192">
      <w:pPr>
        <w:pStyle w:val="Default"/>
        <w:spacing w:before="120" w:line="259" w:lineRule="auto"/>
        <w:ind w:firstLine="221"/>
        <w:jc w:val="both"/>
        <w:rPr>
          <w:rFonts w:asciiTheme="minorHAnsi" w:eastAsia="Calibri" w:hAnsiTheme="minorHAnsi" w:cs="Mangal"/>
          <w:color w:val="auto"/>
          <w:sz w:val="22"/>
          <w:szCs w:val="22"/>
        </w:rPr>
      </w:pPr>
      <w:r>
        <w:rPr>
          <w:rFonts w:asciiTheme="minorHAnsi" w:hAnsiTheme="minorHAnsi"/>
          <w:color w:val="auto"/>
          <w:sz w:val="22"/>
          <w:szCs w:val="22"/>
        </w:rPr>
        <w:t>Communes may accept municipal non-household waste in their collection, transport, recovery and disposal processes.</w:t>
      </w:r>
    </w:p>
    <w:p w14:paraId="5251145C" w14:textId="77777777" w:rsidR="00D11049" w:rsidRPr="002562DE" w:rsidRDefault="006F4B86" w:rsidP="00F56192">
      <w:pPr>
        <w:pStyle w:val="Default"/>
        <w:spacing w:before="120" w:line="259" w:lineRule="auto"/>
        <w:ind w:firstLine="221"/>
        <w:jc w:val="both"/>
        <w:rPr>
          <w:rFonts w:asciiTheme="minorHAnsi" w:eastAsia="Calibri" w:hAnsiTheme="minorHAnsi" w:cs="Mangal"/>
          <w:sz w:val="22"/>
          <w:szCs w:val="22"/>
          <w:u w:val="single"/>
        </w:rPr>
      </w:pPr>
      <w:r>
        <w:rPr>
          <w:rFonts w:asciiTheme="minorHAnsi" w:hAnsiTheme="minorHAnsi"/>
          <w:color w:val="auto"/>
          <w:sz w:val="22"/>
          <w:szCs w:val="22"/>
          <w:u w:val="single"/>
        </w:rPr>
        <w:t>In order to guarantee the efficient management and disposal of municipal non-household waste, communes may require the actors involved to participate in consultations.</w:t>
      </w:r>
    </w:p>
    <w:p w14:paraId="0B86E1F2" w14:textId="77777777" w:rsidR="00D11049" w:rsidRPr="002562DE" w:rsidRDefault="006F4B86" w:rsidP="00F56192">
      <w:pPr>
        <w:pStyle w:val="Default"/>
        <w:spacing w:before="120" w:line="259" w:lineRule="auto"/>
        <w:ind w:firstLine="221"/>
        <w:jc w:val="both"/>
        <w:rPr>
          <w:rFonts w:asciiTheme="minorHAnsi" w:hAnsiTheme="minorHAnsi" w:cstheme="minorHAnsi"/>
          <w:sz w:val="22"/>
          <w:szCs w:val="22"/>
        </w:rPr>
      </w:pPr>
      <w:r>
        <w:rPr>
          <w:rFonts w:asciiTheme="minorHAnsi" w:hAnsiTheme="minorHAnsi"/>
          <w:sz w:val="22"/>
          <w:szCs w:val="22"/>
        </w:rPr>
        <w:t xml:space="preserve">(2) In the case of problematic household waste and assimilated waste, the communes must contribute to the collections organised within the framework of the </w:t>
      </w:r>
      <w:proofErr w:type="spellStart"/>
      <w:r>
        <w:rPr>
          <w:rFonts w:asciiTheme="minorHAnsi" w:hAnsiTheme="minorHAnsi"/>
          <w:sz w:val="22"/>
          <w:szCs w:val="22"/>
        </w:rPr>
        <w:t>SuperDrecksKëscht</w:t>
      </w:r>
      <w:proofErr w:type="spellEnd"/>
      <w:r>
        <w:rPr>
          <w:rFonts w:asciiTheme="minorHAnsi" w:hAnsiTheme="minorHAnsi"/>
          <w:sz w:val="22"/>
          <w:szCs w:val="22"/>
        </w:rPr>
        <w:t xml:space="preserve"> action, in particular by setting up and managing a specific collection premises for such waste in resource centres or by assisting in the organisation of mobile collections in various locations.</w:t>
      </w:r>
    </w:p>
    <w:p w14:paraId="5096B031" w14:textId="77777777" w:rsidR="006F4B86" w:rsidRPr="002562DE" w:rsidRDefault="006F4B86" w:rsidP="00F56192">
      <w:pPr>
        <w:pStyle w:val="Default"/>
        <w:spacing w:before="120" w:line="259" w:lineRule="auto"/>
        <w:ind w:firstLine="221"/>
        <w:jc w:val="both"/>
        <w:rPr>
          <w:rFonts w:asciiTheme="minorHAnsi" w:hAnsiTheme="minorHAnsi"/>
          <w:sz w:val="22"/>
          <w:szCs w:val="22"/>
        </w:rPr>
      </w:pPr>
      <w:r>
        <w:rPr>
          <w:rFonts w:asciiTheme="minorHAnsi" w:hAnsiTheme="minorHAnsi"/>
          <w:color w:val="auto"/>
          <w:sz w:val="22"/>
          <w:szCs w:val="22"/>
        </w:rPr>
        <w:t xml:space="preserve">(3) In order to encourage the application of Article 9, communes shall be assessed annually using a catalogue of waste management criteria developed by the competent administration at communal or </w:t>
      </w:r>
      <w:r>
        <w:rPr>
          <w:rFonts w:asciiTheme="minorHAnsi" w:hAnsiTheme="minorHAnsi"/>
          <w:color w:val="auto"/>
          <w:sz w:val="22"/>
          <w:szCs w:val="22"/>
        </w:rPr>
        <w:lastRenderedPageBreak/>
        <w:t>intercommunal level. The results of this assessment shall be published by the competent administration on a website accessible to the public.</w:t>
      </w:r>
    </w:p>
    <w:p w14:paraId="3FF2393E" w14:textId="77777777" w:rsidR="006F4B86" w:rsidRPr="002562DE" w:rsidRDefault="006F4B86" w:rsidP="00F56192">
      <w:pPr>
        <w:spacing w:before="120" w:after="0" w:line="259" w:lineRule="auto"/>
        <w:ind w:firstLine="221"/>
        <w:jc w:val="both"/>
        <w:rPr>
          <w:rFonts w:eastAsia="Calibri" w:cs="Calibri"/>
        </w:rPr>
      </w:pPr>
      <w:r>
        <w:rPr>
          <w:color w:val="000000"/>
        </w:rPr>
        <w:t>(4)</w:t>
      </w:r>
      <w:r>
        <w:t xml:space="preserve"> Communes shall be required to deploy prevention measures for municipal household waste. </w:t>
      </w:r>
    </w:p>
    <w:p w14:paraId="4A8AD983" w14:textId="77777777" w:rsidR="006F4B86" w:rsidRPr="002562DE" w:rsidRDefault="006F4B86" w:rsidP="00F56192">
      <w:pPr>
        <w:spacing w:before="120" w:after="0" w:line="259" w:lineRule="auto"/>
        <w:ind w:firstLine="221"/>
        <w:jc w:val="both"/>
        <w:rPr>
          <w:rFonts w:cstheme="minorHAnsi"/>
          <w:color w:val="000000"/>
        </w:rPr>
      </w:pPr>
      <w:r>
        <w:t>Communes shall be required to advise and provide information on a regular basis regarding possibilities for the prevention, reuse, preparation for reutilisation, recycling and recovery of municipal waste. To this end, they may hire or call upon persons qualified in the field. In addition, from 1 January 2023 onwards, communes shall be required to inform households and, where applicable, producers of non-household municipal waste, annually, of the volume and weight of mixed municipal waste that they have actually produced.</w:t>
      </w:r>
    </w:p>
    <w:p w14:paraId="4BC75633" w14:textId="77777777" w:rsidR="006F4B86" w:rsidRPr="002562DE" w:rsidRDefault="006F4B86" w:rsidP="00F56192">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When new residents declare their arrival, communes shall inform the new residents of the applicable waste management arrangements and more particularly regarding the separate collection structures that are available to them. </w:t>
      </w:r>
    </w:p>
    <w:p w14:paraId="3942B3AD" w14:textId="77777777" w:rsidR="00D11049" w:rsidRPr="002562DE" w:rsidRDefault="006F4B86" w:rsidP="00F56192">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(5) If municipal household waste is fly-tipped on their territory and without prejudice to the obligations and responsibilities of the waste producer, communes shall be required to ensure that this waste is collected and treated in accordance with the provisions of this Law. Communes shall be entitled to invoice the respective producers or holders for any costs thus incurred. This obligation excludes waste found on roads maintained by the Bridge and Road Administration. </w:t>
      </w:r>
    </w:p>
    <w:p w14:paraId="4EF3C2D2" w14:textId="77777777" w:rsidR="006F4B86" w:rsidRPr="002562DE" w:rsidRDefault="006F4B86" w:rsidP="00F56192">
      <w:pPr>
        <w:spacing w:before="120" w:after="0" w:line="259" w:lineRule="auto"/>
        <w:ind w:firstLine="221"/>
        <w:jc w:val="both"/>
        <w:rPr>
          <w:rFonts w:eastAsia="Calibri" w:cs="Mangal"/>
        </w:rPr>
      </w:pPr>
      <w:r>
        <w:t xml:space="preserve">(6) Without prejudice to the separate collections organised by the persons referred to in Article 19(1), in the context of implementation of the extended producer responsibility scheme, or by the State within the framework of the </w:t>
      </w:r>
      <w:proofErr w:type="spellStart"/>
      <w:r>
        <w:t>SuperDrecksKëscht</w:t>
      </w:r>
      <w:proofErr w:type="spellEnd"/>
      <w:r>
        <w:t xml:space="preserve"> actions, </w:t>
      </w:r>
      <w:r>
        <w:rPr>
          <w:color w:val="000000"/>
        </w:rPr>
        <w:t>and notwithstanding any other separate collection systems</w:t>
      </w:r>
      <w:r>
        <w:t xml:space="preserve"> implemented, communes shall ensure that product reuse and municipal household waste management resource centres are available and accessible in order to achieve the objectives of this Law. In order to perform these tasks, they may call upon the third-party natural or legal persons referred to in Article 30. </w:t>
      </w:r>
    </w:p>
    <w:p w14:paraId="7885DD5C" w14:textId="77777777" w:rsidR="006F4B86" w:rsidRPr="002562DE" w:rsidRDefault="006F4B86" w:rsidP="00F56192">
      <w:pPr>
        <w:spacing w:before="120" w:after="0" w:line="259" w:lineRule="auto"/>
        <w:ind w:firstLine="221"/>
        <w:jc w:val="both"/>
        <w:rPr>
          <w:rFonts w:eastAsia="Calibri" w:cs="Mangal"/>
        </w:rPr>
      </w:pPr>
      <w:r>
        <w:t xml:space="preserve">These resource centres must provide coverage for the entire country, taking into account the density of the population, in addition to the infrastructures set up in accordance with paragraph (3), in order to operate as a harmonised network. All residents shall be guaranteed access to infrastructure, regardless of their place of residence. </w:t>
      </w:r>
    </w:p>
    <w:p w14:paraId="428A01EA" w14:textId="683E26D4" w:rsidR="00D11049" w:rsidRPr="002562DE" w:rsidRDefault="006F4B86" w:rsidP="00F56192">
      <w:pPr>
        <w:pStyle w:val="Default"/>
        <w:spacing w:before="120" w:line="259" w:lineRule="auto"/>
        <w:ind w:firstLine="221"/>
        <w:jc w:val="both"/>
        <w:rPr>
          <w:rFonts w:asciiTheme="minorHAnsi" w:hAnsiTheme="minorHAnsi"/>
          <w:sz w:val="22"/>
          <w:szCs w:val="22"/>
        </w:rPr>
      </w:pPr>
      <w:r>
        <w:rPr>
          <w:rFonts w:asciiTheme="minorHAnsi" w:hAnsiTheme="minorHAnsi"/>
          <w:color w:val="auto"/>
          <w:sz w:val="22"/>
          <w:szCs w:val="22"/>
        </w:rPr>
        <w:t>A grand-ducal regulation shall determine the procedures for developing, operating and managing resource centres and organising the network. </w:t>
      </w:r>
    </w:p>
    <w:p w14:paraId="437852A3" w14:textId="77777777" w:rsidR="00EB6393" w:rsidRDefault="006F4B86" w:rsidP="00F56192">
      <w:pPr>
        <w:pStyle w:val="Pa17"/>
        <w:spacing w:before="120" w:line="259" w:lineRule="auto"/>
        <w:ind w:firstLine="221"/>
        <w:jc w:val="both"/>
        <w:rPr>
          <w:rFonts w:asciiTheme="minorHAnsi" w:eastAsia="Calibri" w:hAnsiTheme="minorHAnsi" w:cs="Mangal"/>
          <w:sz w:val="22"/>
          <w:szCs w:val="22"/>
        </w:rPr>
      </w:pPr>
      <w:r>
        <w:rPr>
          <w:rFonts w:asciiTheme="minorHAnsi" w:hAnsiTheme="minorHAnsi"/>
          <w:sz w:val="22"/>
          <w:szCs w:val="22"/>
        </w:rPr>
        <w:t xml:space="preserve">(7) Without prejudice to the collections referred to in Article 19 and the collections organised by the </w:t>
      </w:r>
      <w:proofErr w:type="spellStart"/>
      <w:r>
        <w:rPr>
          <w:rFonts w:asciiTheme="minorHAnsi" w:hAnsiTheme="minorHAnsi"/>
          <w:sz w:val="22"/>
          <w:szCs w:val="22"/>
        </w:rPr>
        <w:t>SuperDrecksKëscht</w:t>
      </w:r>
      <w:proofErr w:type="spellEnd"/>
      <w:r>
        <w:rPr>
          <w:rFonts w:asciiTheme="minorHAnsi" w:hAnsiTheme="minorHAnsi"/>
          <w:sz w:val="22"/>
          <w:szCs w:val="22"/>
        </w:rPr>
        <w:t>, any collection of waste referred to in subparagraph 1 of paragraph (1) must only be carried out with the prior agreement of the commune concerned.</w:t>
      </w:r>
    </w:p>
    <w:p w14:paraId="7A070EE1" w14:textId="77777777" w:rsidR="006F4B86" w:rsidRPr="002562DE" w:rsidRDefault="006F4B86" w:rsidP="00F56192">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(8) The communes shall levy taxes for services rendered that comply with the provisions of Article 17(3).</w:t>
      </w:r>
    </w:p>
    <w:p w14:paraId="7BD2BB81" w14:textId="77777777" w:rsidR="006F4B86" w:rsidRPr="002562DE" w:rsidRDefault="006F4B86" w:rsidP="00F56192">
      <w:pPr>
        <w:pStyle w:val="Pa17"/>
        <w:keepNext/>
        <w:keepLines/>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(9) Communal regulations shall determine: </w:t>
      </w:r>
    </w:p>
    <w:p w14:paraId="5E70481C" w14:textId="77777777" w:rsidR="006F4B86" w:rsidRPr="002562DE" w:rsidRDefault="006F4B86" w:rsidP="00F56192">
      <w:pPr>
        <w:pStyle w:val="Pa22"/>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a) the waste management arrangements for which the communes are responsible, including waste prevention measures; </w:t>
      </w:r>
    </w:p>
    <w:p w14:paraId="148B4AF1" w14:textId="77777777" w:rsidR="006F4B86" w:rsidRPr="002562DE" w:rsidRDefault="006F4B86" w:rsidP="00F56192">
      <w:pPr>
        <w:pStyle w:val="Pa22"/>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b) the taxes and tariffs applicable to waste management;</w:t>
      </w:r>
    </w:p>
    <w:p w14:paraId="3EC6C130" w14:textId="77777777" w:rsidR="006F4B86" w:rsidRPr="002562DE" w:rsidRDefault="006F4B86" w:rsidP="00F56192">
      <w:pPr>
        <w:pStyle w:val="Pa22"/>
        <w:spacing w:before="120" w:line="259" w:lineRule="auto"/>
        <w:ind w:firstLine="221"/>
        <w:jc w:val="both"/>
        <w:rPr>
          <w:rFonts w:asciiTheme="minorHAnsi" w:hAnsiTheme="minorHAnsi" w:cstheme="minorHAnsi"/>
          <w:color w:val="000000"/>
          <w:sz w:val="22"/>
          <w:szCs w:val="22"/>
        </w:rPr>
      </w:pPr>
      <w:r>
        <w:rPr>
          <w:rFonts w:asciiTheme="minorHAnsi" w:hAnsiTheme="minorHAnsi"/>
          <w:sz w:val="22"/>
          <w:szCs w:val="22"/>
        </w:rPr>
        <w:lastRenderedPageBreak/>
        <w:t xml:space="preserve">c) the arrangements for managing waste that the communes are able to accept in accordance with paragraph (1), subparagraph 2. </w:t>
      </w:r>
    </w:p>
    <w:p w14:paraId="69EE2CC5" w14:textId="4484E5D7" w:rsidR="006F4B86" w:rsidRPr="002562DE" w:rsidRDefault="006F4B86" w:rsidP="00F56192">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sz w:val="22"/>
          <w:szCs w:val="22"/>
        </w:rPr>
        <w:t>Except in emergency cases, regulations shall be issued on the prior advice of the competent administration. In the absence of an opinion within two months, the communal council may proceed to adopt the regulation. The regulations shall be published by the communal authorities on a website accessible to the public. </w:t>
      </w:r>
      <w:r>
        <w:rPr>
          <w:rFonts w:asciiTheme="minorHAnsi" w:hAnsiTheme="minorHAnsi"/>
          <w:color w:val="000000"/>
          <w:sz w:val="22"/>
          <w:szCs w:val="22"/>
        </w:rPr>
        <w:t xml:space="preserve">Communes shall have a period of two years from the entry into force of this Law to adapt their waste management regulations to the provisions of this Law. If within this period a commune has not adopted a regulation in this area, or if the requirements therein are found to be insufficient, it may be issued with one by grand-ducal regulation, six months after being served formal notice. </w:t>
      </w:r>
    </w:p>
    <w:p w14:paraId="713875B4" w14:textId="397252AE" w:rsidR="006F4B86" w:rsidRPr="002562DE" w:rsidRDefault="006F4B86" w:rsidP="00F56192">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(10) Grand-ducal regulations may establish the procedures for implementing this Article. </w:t>
      </w:r>
    </w:p>
    <w:p w14:paraId="1E086910" w14:textId="77777777" w:rsidR="006F4B86" w:rsidRPr="002562DE" w:rsidRDefault="006F4B86" w:rsidP="00F56192">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(11) Communes may adopt a commune regulation to provide certain households with a cost-of-living allowance to cover the costs of municipal household waste management.</w:t>
      </w:r>
    </w:p>
    <w:p w14:paraId="43B3493A" w14:textId="77777777" w:rsidR="006F4B86" w:rsidRPr="002562DE" w:rsidRDefault="006F4B86" w:rsidP="00F56192">
      <w:pPr>
        <w:pStyle w:val="Pa99"/>
        <w:keepNext/>
        <w:keepLines/>
        <w:spacing w:before="120" w:line="259" w:lineRule="auto"/>
        <w:ind w:firstLine="221"/>
        <w:jc w:val="both"/>
        <w:rPr>
          <w:rFonts w:asciiTheme="minorHAnsi" w:hAnsiTheme="minorHAnsi" w:cstheme="minorHAnsi"/>
          <w:color w:val="000000"/>
          <w:sz w:val="22"/>
          <w:szCs w:val="22"/>
        </w:rPr>
      </w:pPr>
      <w:r>
        <w:rPr>
          <w:rFonts w:asciiTheme="minorHAnsi" w:hAnsiTheme="minorHAnsi"/>
          <w:b/>
          <w:bCs/>
          <w:color w:val="000000"/>
          <w:sz w:val="22"/>
          <w:szCs w:val="22"/>
        </w:rPr>
        <w:t xml:space="preserve">Article 21. Responsibility of the State </w:t>
      </w:r>
    </w:p>
    <w:p w14:paraId="500D1BAC" w14:textId="77777777" w:rsidR="006F4B86" w:rsidRPr="002562DE" w:rsidRDefault="006F4B86" w:rsidP="002562DE">
      <w:pPr>
        <w:pStyle w:val="Pa17"/>
        <w:spacing w:before="120" w:line="259" w:lineRule="auto"/>
        <w:ind w:firstLine="220"/>
        <w:jc w:val="both"/>
        <w:rPr>
          <w:rFonts w:asciiTheme="minorHAnsi" w:hAnsiTheme="minorHAnsi" w:cstheme="minorHAnsi"/>
          <w:color w:val="000000"/>
          <w:sz w:val="22"/>
          <w:szCs w:val="22"/>
        </w:rPr>
      </w:pPr>
      <w:r>
        <w:rPr>
          <w:rFonts w:asciiTheme="minorHAnsi" w:hAnsiTheme="minorHAnsi"/>
          <w:color w:val="000000"/>
          <w:sz w:val="22"/>
          <w:szCs w:val="22"/>
        </w:rPr>
        <w:t xml:space="preserve">(1) Without prejudice to the obligations imposed on producers, holders, importers or distributors under Article 19, the State shall ensure that the </w:t>
      </w:r>
      <w:proofErr w:type="spellStart"/>
      <w:r>
        <w:rPr>
          <w:rFonts w:asciiTheme="minorHAnsi" w:hAnsiTheme="minorHAnsi"/>
          <w:color w:val="000000"/>
          <w:sz w:val="22"/>
          <w:szCs w:val="22"/>
        </w:rPr>
        <w:t>SuperDrecksKëscht</w:t>
      </w:r>
      <w:proofErr w:type="spellEnd"/>
      <w:r>
        <w:rPr>
          <w:rFonts w:asciiTheme="minorHAnsi" w:hAnsiTheme="minorHAnsi"/>
          <w:color w:val="000000"/>
          <w:sz w:val="22"/>
          <w:szCs w:val="22"/>
        </w:rPr>
        <w:t xml:space="preserve"> operates in accordance with the provisions of the Law of 25 March 2005 on the operation and financing of the </w:t>
      </w:r>
      <w:proofErr w:type="spellStart"/>
      <w:r>
        <w:rPr>
          <w:rFonts w:asciiTheme="minorHAnsi" w:hAnsiTheme="minorHAnsi"/>
          <w:color w:val="000000"/>
          <w:sz w:val="22"/>
          <w:szCs w:val="22"/>
        </w:rPr>
        <w:t>SuperDrecksKëscht</w:t>
      </w:r>
      <w:proofErr w:type="spellEnd"/>
      <w:r>
        <w:rPr>
          <w:rFonts w:asciiTheme="minorHAnsi" w:hAnsiTheme="minorHAnsi"/>
          <w:color w:val="000000"/>
          <w:sz w:val="22"/>
          <w:szCs w:val="22"/>
        </w:rPr>
        <w:t xml:space="preserve"> action. </w:t>
      </w:r>
    </w:p>
    <w:p w14:paraId="21EB7B04" w14:textId="77777777" w:rsidR="006F4B86" w:rsidRPr="002562DE" w:rsidRDefault="006F4B86" w:rsidP="002562DE">
      <w:pPr>
        <w:pStyle w:val="Pa17"/>
        <w:spacing w:before="120" w:line="259" w:lineRule="auto"/>
        <w:ind w:firstLine="220"/>
        <w:jc w:val="both"/>
        <w:rPr>
          <w:rFonts w:asciiTheme="minorHAnsi" w:hAnsiTheme="minorHAnsi" w:cstheme="minorHAnsi"/>
          <w:color w:val="000000"/>
          <w:sz w:val="22"/>
          <w:szCs w:val="22"/>
        </w:rPr>
      </w:pPr>
      <w:r>
        <w:rPr>
          <w:rFonts w:asciiTheme="minorHAnsi" w:hAnsiTheme="minorHAnsi"/>
          <w:color w:val="000000"/>
          <w:sz w:val="22"/>
          <w:szCs w:val="22"/>
        </w:rPr>
        <w:t xml:space="preserve">(2) The Minister shall have the competent administration prepare: </w:t>
      </w:r>
    </w:p>
    <w:p w14:paraId="61DB00A6" w14:textId="77777777" w:rsidR="006F4B86" w:rsidRPr="002562DE" w:rsidRDefault="006F4B86" w:rsidP="00F56192">
      <w:pPr>
        <w:pStyle w:val="Pa17"/>
        <w:spacing w:before="120" w:line="259" w:lineRule="auto"/>
        <w:ind w:firstLine="220"/>
        <w:jc w:val="both"/>
        <w:rPr>
          <w:rFonts w:asciiTheme="minorHAnsi" w:hAnsiTheme="minorHAnsi" w:cstheme="minorHAnsi"/>
          <w:color w:val="000000"/>
          <w:sz w:val="22"/>
          <w:szCs w:val="22"/>
        </w:rPr>
      </w:pPr>
      <w:r>
        <w:rPr>
          <w:rFonts w:asciiTheme="minorHAnsi" w:hAnsiTheme="minorHAnsi"/>
          <w:color w:val="000000"/>
          <w:sz w:val="22"/>
          <w:szCs w:val="22"/>
        </w:rPr>
        <w:t xml:space="preserve">a) waste management statistics; </w:t>
      </w:r>
    </w:p>
    <w:p w14:paraId="29B4C2FD" w14:textId="77777777" w:rsidR="006F4B86" w:rsidRPr="002562DE" w:rsidRDefault="006F4B86" w:rsidP="00F56192">
      <w:pPr>
        <w:pStyle w:val="Pa17"/>
        <w:keepNext/>
        <w:keepLines/>
        <w:spacing w:before="120" w:line="259" w:lineRule="auto"/>
        <w:ind w:firstLine="220"/>
        <w:jc w:val="both"/>
        <w:rPr>
          <w:rFonts w:asciiTheme="minorHAnsi" w:hAnsiTheme="minorHAnsi" w:cstheme="minorHAnsi"/>
          <w:color w:val="000000"/>
          <w:sz w:val="22"/>
          <w:szCs w:val="22"/>
        </w:rPr>
      </w:pPr>
      <w:r>
        <w:rPr>
          <w:rFonts w:asciiTheme="minorHAnsi" w:hAnsiTheme="minorHAnsi"/>
          <w:color w:val="000000"/>
          <w:sz w:val="22"/>
          <w:szCs w:val="22"/>
        </w:rPr>
        <w:t xml:space="preserve">b) studies relating to specific aspects of waste management with the objectives of: </w:t>
      </w:r>
    </w:p>
    <w:p w14:paraId="16A91FDB" w14:textId="77777777" w:rsidR="006F4B86" w:rsidRPr="002562DE" w:rsidRDefault="006F4B86" w:rsidP="00F56192">
      <w:pPr>
        <w:pStyle w:val="Pa17"/>
        <w:spacing w:before="120" w:line="259" w:lineRule="auto"/>
        <w:ind w:firstLine="220"/>
        <w:jc w:val="both"/>
        <w:rPr>
          <w:rFonts w:asciiTheme="minorHAnsi" w:hAnsiTheme="minorHAnsi" w:cstheme="minorHAnsi"/>
          <w:color w:val="000000"/>
          <w:sz w:val="22"/>
          <w:szCs w:val="22"/>
        </w:rPr>
      </w:pPr>
      <w:r>
        <w:rPr>
          <w:rFonts w:asciiTheme="minorHAnsi" w:hAnsiTheme="minorHAnsi"/>
          <w:color w:val="000000"/>
          <w:sz w:val="22"/>
          <w:szCs w:val="22"/>
        </w:rPr>
        <w:t xml:space="preserve">– building relevant databases; </w:t>
      </w:r>
    </w:p>
    <w:p w14:paraId="7137D405" w14:textId="77777777" w:rsidR="006F4B86" w:rsidRPr="002562DE" w:rsidRDefault="006F4B86" w:rsidP="00F56192">
      <w:pPr>
        <w:pStyle w:val="Pa17"/>
        <w:spacing w:before="120" w:line="259" w:lineRule="auto"/>
        <w:ind w:firstLine="220"/>
        <w:jc w:val="both"/>
        <w:rPr>
          <w:rFonts w:asciiTheme="minorHAnsi" w:hAnsiTheme="minorHAnsi" w:cstheme="minorHAnsi"/>
          <w:color w:val="000000"/>
          <w:sz w:val="22"/>
          <w:szCs w:val="22"/>
        </w:rPr>
      </w:pPr>
      <w:r>
        <w:rPr>
          <w:rFonts w:asciiTheme="minorHAnsi" w:hAnsiTheme="minorHAnsi"/>
          <w:color w:val="000000"/>
          <w:sz w:val="22"/>
          <w:szCs w:val="22"/>
        </w:rPr>
        <w:t xml:space="preserve">– better understanding certain specific phenomena; </w:t>
      </w:r>
    </w:p>
    <w:p w14:paraId="05CDBE41" w14:textId="77777777" w:rsidR="006F4B86" w:rsidRPr="002562DE" w:rsidRDefault="006F4B86" w:rsidP="00F56192">
      <w:pPr>
        <w:pStyle w:val="Pa17"/>
        <w:spacing w:before="120" w:line="259" w:lineRule="auto"/>
        <w:ind w:firstLine="220"/>
        <w:jc w:val="both"/>
        <w:rPr>
          <w:rFonts w:asciiTheme="minorHAnsi" w:hAnsiTheme="minorHAnsi" w:cstheme="minorHAnsi"/>
          <w:color w:val="000000"/>
          <w:sz w:val="22"/>
          <w:szCs w:val="22"/>
        </w:rPr>
      </w:pPr>
      <w:r>
        <w:rPr>
          <w:rFonts w:asciiTheme="minorHAnsi" w:hAnsiTheme="minorHAnsi"/>
          <w:color w:val="000000"/>
          <w:sz w:val="22"/>
          <w:szCs w:val="22"/>
        </w:rPr>
        <w:t xml:space="preserve">– researching certain specific waste management measures and trialling their implementation in pilot projects. </w:t>
      </w:r>
    </w:p>
    <w:p w14:paraId="41086F99" w14:textId="77777777" w:rsidR="006F4B86" w:rsidRPr="002562DE" w:rsidRDefault="006F4B86" w:rsidP="00F56192">
      <w:pPr>
        <w:pStyle w:val="Pa17"/>
        <w:spacing w:before="120" w:line="259" w:lineRule="auto"/>
        <w:ind w:firstLine="220"/>
        <w:jc w:val="both"/>
        <w:rPr>
          <w:rFonts w:asciiTheme="minorHAnsi" w:hAnsiTheme="minorHAnsi" w:cstheme="minorHAnsi"/>
          <w:color w:val="000000"/>
          <w:sz w:val="22"/>
          <w:szCs w:val="22"/>
        </w:rPr>
      </w:pPr>
      <w:r>
        <w:rPr>
          <w:rFonts w:asciiTheme="minorHAnsi" w:hAnsiTheme="minorHAnsi"/>
          <w:color w:val="000000"/>
          <w:sz w:val="22"/>
          <w:szCs w:val="22"/>
        </w:rPr>
        <w:t xml:space="preserve">c) every three years analysis shall be made of the composition of municipal household waste, in order to assess the impact of the various management measures implemented and define the priority waste streams for which measures have yet to be taken to achieve the objectives of this Law. </w:t>
      </w:r>
    </w:p>
    <w:p w14:paraId="7BAE0BF5" w14:textId="77777777" w:rsidR="006F4B86" w:rsidRPr="002562DE" w:rsidRDefault="006F4B86" w:rsidP="00F56192">
      <w:pPr>
        <w:pStyle w:val="Pa17"/>
        <w:spacing w:before="120" w:line="259" w:lineRule="auto"/>
        <w:ind w:firstLine="220"/>
        <w:jc w:val="both"/>
        <w:rPr>
          <w:rFonts w:asciiTheme="minorHAnsi" w:hAnsiTheme="minorHAnsi" w:cstheme="minorHAnsi"/>
          <w:color w:val="000000"/>
          <w:sz w:val="22"/>
          <w:szCs w:val="22"/>
        </w:rPr>
      </w:pPr>
      <w:r>
        <w:rPr>
          <w:rFonts w:asciiTheme="minorHAnsi" w:hAnsiTheme="minorHAnsi"/>
          <w:color w:val="000000"/>
          <w:sz w:val="22"/>
          <w:szCs w:val="22"/>
        </w:rPr>
        <w:t xml:space="preserve">The statistics and results of the studies shall be made public, where appropriate in aggregate form, by publication on the Internet. </w:t>
      </w:r>
    </w:p>
    <w:p w14:paraId="5F0DABDD" w14:textId="77777777" w:rsidR="006F4B86" w:rsidRPr="002562DE" w:rsidRDefault="006F4B86" w:rsidP="00F56192">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(3) The Minister shall ensure, through the competent administration, where appropriate, in collaboration with other private or public circles concerned, that appropriate information, awareness-raising and training is delivered to the public and to the various public and private circles in waste management with the objective of providing relevant information on the waste situation and promoting achievement of the objectives and implementation of the obligations of this Law. </w:t>
      </w:r>
    </w:p>
    <w:p w14:paraId="2A8732D9" w14:textId="77777777" w:rsidR="006F4B86" w:rsidRPr="002562DE" w:rsidRDefault="006F4B86" w:rsidP="00F56192">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(4) </w:t>
      </w:r>
      <w:r>
        <w:rPr>
          <w:rFonts w:asciiTheme="minorHAnsi" w:hAnsiTheme="minorHAnsi"/>
          <w:sz w:val="22"/>
          <w:szCs w:val="22"/>
        </w:rPr>
        <w:t>The Minister and the environmental administration shall</w:t>
      </w:r>
      <w:r>
        <w:rPr>
          <w:rFonts w:asciiTheme="minorHAnsi" w:hAnsiTheme="minorHAnsi"/>
          <w:color w:val="000000"/>
          <w:sz w:val="22"/>
          <w:szCs w:val="22"/>
        </w:rPr>
        <w:t xml:space="preserve"> coordinate the various activities with a view to achieving consistent waste management throughout national territory. </w:t>
      </w:r>
    </w:p>
    <w:p w14:paraId="1FB68873" w14:textId="71DAB46D" w:rsidR="00D11049" w:rsidRPr="002562DE" w:rsidRDefault="006F4B86" w:rsidP="00F56192">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(5) An aid and assistance structure may be created for the benefit of the communes and the trade unions of communes to promote greater cooperation and operational consistency in specific areas of </w:t>
      </w:r>
      <w:r>
        <w:rPr>
          <w:rFonts w:asciiTheme="minorHAnsi" w:hAnsiTheme="minorHAnsi"/>
          <w:sz w:val="22"/>
          <w:szCs w:val="22"/>
        </w:rPr>
        <w:lastRenderedPageBreak/>
        <w:t>municipal household waste management</w:t>
      </w:r>
      <w:r>
        <w:rPr>
          <w:rFonts w:asciiTheme="minorHAnsi" w:hAnsiTheme="minorHAnsi"/>
          <w:color w:val="000000"/>
          <w:sz w:val="22"/>
          <w:szCs w:val="22"/>
        </w:rPr>
        <w:t xml:space="preserve">. A grand-ducal regulation shall, where applicable, specify the operations and missions of this structure. </w:t>
      </w:r>
    </w:p>
    <w:p w14:paraId="389D608C" w14:textId="6E48A3EB" w:rsidR="00D11049" w:rsidRPr="002562DE" w:rsidRDefault="006F4B86" w:rsidP="00F56192">
      <w:pPr>
        <w:pStyle w:val="Default"/>
        <w:spacing w:before="120" w:line="259" w:lineRule="auto"/>
        <w:ind w:firstLine="221"/>
        <w:jc w:val="both"/>
        <w:rPr>
          <w:rFonts w:asciiTheme="minorHAnsi" w:hAnsiTheme="minorHAnsi"/>
          <w:sz w:val="22"/>
          <w:szCs w:val="22"/>
        </w:rPr>
      </w:pPr>
      <w:r>
        <w:rPr>
          <w:rFonts w:asciiTheme="minorHAnsi" w:hAnsiTheme="minorHAnsi"/>
          <w:color w:val="auto"/>
          <w:sz w:val="22"/>
          <w:szCs w:val="22"/>
        </w:rPr>
        <w:t>(6) A coordination platform for waste and resource management is hereby established. A grand-ducal regulation shall specify the composition and powers of this coordination platform.</w:t>
      </w:r>
    </w:p>
    <w:p w14:paraId="088D9A41" w14:textId="77777777" w:rsidR="006F4B86" w:rsidRPr="002562DE" w:rsidRDefault="006F4B86" w:rsidP="00F56192">
      <w:pPr>
        <w:pStyle w:val="Default"/>
        <w:spacing w:before="120" w:line="259" w:lineRule="auto"/>
        <w:ind w:firstLine="221"/>
        <w:jc w:val="both"/>
        <w:rPr>
          <w:rFonts w:asciiTheme="minorHAnsi" w:eastAsia="Calibri" w:hAnsiTheme="minorHAnsi" w:cs="Mangal"/>
          <w:color w:val="auto"/>
          <w:sz w:val="22"/>
          <w:szCs w:val="22"/>
        </w:rPr>
      </w:pPr>
      <w:r>
        <w:rPr>
          <w:rFonts w:asciiTheme="minorHAnsi" w:hAnsiTheme="minorHAnsi"/>
          <w:color w:val="auto"/>
          <w:sz w:val="22"/>
          <w:szCs w:val="22"/>
        </w:rPr>
        <w:t>(7) The competent administration shall be required to advise and inform waste producers and holders regularly regarding possibilities for the prevention, preparation for reutilisation, recycling, recovery and disposal of waste. To this end, it may hire or call upon persons qualified in the field. </w:t>
      </w:r>
    </w:p>
    <w:p w14:paraId="3B63565A" w14:textId="77777777" w:rsidR="00D11049" w:rsidRPr="002562DE" w:rsidRDefault="006F4B86" w:rsidP="00F56192">
      <w:pPr>
        <w:pStyle w:val="Default"/>
        <w:spacing w:before="120" w:line="259" w:lineRule="auto"/>
        <w:ind w:firstLine="221"/>
        <w:jc w:val="both"/>
        <w:rPr>
          <w:rFonts w:asciiTheme="minorHAnsi" w:hAnsiTheme="minorHAnsi"/>
          <w:sz w:val="22"/>
          <w:szCs w:val="22"/>
        </w:rPr>
      </w:pPr>
      <w:r>
        <w:rPr>
          <w:rFonts w:asciiTheme="minorHAnsi" w:hAnsiTheme="minorHAnsi"/>
          <w:color w:val="auto"/>
          <w:sz w:val="22"/>
          <w:szCs w:val="22"/>
        </w:rPr>
        <w:t>(8) In the event of duly justified necessity and in order to comply with the provisions of Articles 9 and 10, the competent authority may take appropriate measures to initiate or develop specific waste management sectors. </w:t>
      </w:r>
    </w:p>
    <w:p w14:paraId="6CF49103" w14:textId="77777777" w:rsidR="006F4B86" w:rsidRPr="002562DE" w:rsidRDefault="006F4B86" w:rsidP="00F56192">
      <w:pPr>
        <w:keepNext/>
        <w:keepLines/>
        <w:spacing w:before="120" w:after="0" w:line="259" w:lineRule="auto"/>
        <w:ind w:firstLine="221"/>
        <w:jc w:val="both"/>
        <w:rPr>
          <w:rFonts w:eastAsia="Calibri" w:cs="Calibri"/>
          <w:b/>
        </w:rPr>
      </w:pPr>
      <w:r>
        <w:rPr>
          <w:b/>
          <w:u w:val="single"/>
        </w:rPr>
        <w:t>Article 22. Specific obligations of legal persons governed by public law</w:t>
      </w:r>
    </w:p>
    <w:p w14:paraId="7D6C0384" w14:textId="77777777" w:rsidR="006F4B86" w:rsidRPr="002562DE" w:rsidRDefault="006F4B86" w:rsidP="00F56192">
      <w:pPr>
        <w:spacing w:before="120" w:after="0" w:line="259" w:lineRule="auto"/>
        <w:ind w:firstLine="221"/>
        <w:jc w:val="both"/>
        <w:rPr>
          <w:rFonts w:eastAsia="Calibri" w:cs="Calibri"/>
        </w:rPr>
      </w:pPr>
      <w:r>
        <w:t xml:space="preserve">Legal persons governed by public law shall be required to use, or prescribe the use of, the following for the needs of their own services, in particular in the context of public works, supply and service contracts: </w:t>
      </w:r>
    </w:p>
    <w:p w14:paraId="33CFE0A8" w14:textId="77777777" w:rsidR="006F4B86" w:rsidRPr="002562DE" w:rsidRDefault="006F4B86" w:rsidP="00F56192">
      <w:pPr>
        <w:numPr>
          <w:ilvl w:val="1"/>
          <w:numId w:val="9"/>
        </w:numPr>
        <w:spacing w:before="120" w:after="0" w:line="259" w:lineRule="auto"/>
        <w:ind w:left="567" w:hanging="346"/>
        <w:jc w:val="both"/>
        <w:rPr>
          <w:rFonts w:eastAsia="Calibri" w:cs="Calibri"/>
        </w:rPr>
      </w:pPr>
      <w:r>
        <w:t>services that generally contribute to preventing waste, particularly by taking into account reuse and preparation for reutilisation, and which ensure the separate collection and high quality recycling of the waste produced;</w:t>
      </w:r>
    </w:p>
    <w:p w14:paraId="48EA50B1" w14:textId="77777777" w:rsidR="00D11049" w:rsidRPr="002562DE" w:rsidRDefault="006F4B86" w:rsidP="00F56192">
      <w:pPr>
        <w:numPr>
          <w:ilvl w:val="1"/>
          <w:numId w:val="9"/>
        </w:numPr>
        <w:spacing w:before="120" w:after="0" w:line="259" w:lineRule="auto"/>
        <w:ind w:left="567" w:hanging="346"/>
        <w:jc w:val="both"/>
        <w:rPr>
          <w:rFonts w:eastAsia="Calibri" w:cs="Calibri"/>
        </w:rPr>
      </w:pPr>
      <w:r>
        <w:t xml:space="preserve">products and substances that are characterised by a certain longevity, </w:t>
      </w:r>
      <w:proofErr w:type="spellStart"/>
      <w:r>
        <w:t>repairability</w:t>
      </w:r>
      <w:proofErr w:type="spellEnd"/>
      <w:r>
        <w:t xml:space="preserve"> or lend themselves to reuse or preparation for reutilisation, which, in comparison with other products and substances, give rise to less waste, less hazardous waste or waste that is easier to dispose of or recover and which is manufactured from secondary raw materials or according to processes using clean technologies. </w:t>
      </w:r>
    </w:p>
    <w:p w14:paraId="602670F6" w14:textId="73C564FB" w:rsidR="006F4B86" w:rsidRPr="002562DE" w:rsidRDefault="006F4B86" w:rsidP="00F56192">
      <w:pPr>
        <w:spacing w:before="120" w:after="0" w:line="259" w:lineRule="auto"/>
        <w:ind w:firstLine="221"/>
        <w:jc w:val="both"/>
        <w:rPr>
          <w:rFonts w:eastAsia="Calibri" w:cs="Calibri"/>
          <w:b/>
          <w:bCs/>
        </w:rPr>
      </w:pPr>
      <w:r>
        <w:t>Exception may be granted to this obligation because of circumstances relating to the subject of the contract, the competitive situation of economic operators, or reasons specific to the contracting authority. For public contracts falling within the scope of Book II of the Law of 8 April 2018 on public procurement, legal persons governed by public law shall indicate, in the procurement documents or in the individual report to be drawn up pursuant to Article 195 of the amended Grand-Ducal Regulation of 8 April 2018 implementing the Law of 8 April 2018 on public contracts and modifying the threshold provided for in Article 106 point 10. of the amended Communal Law of 13 December 1988, the main reasons for their decision, if applicable, not to take into account reuse and preparation for reutilisation in the context of the public contract concerned.</w:t>
      </w:r>
    </w:p>
    <w:p w14:paraId="3DC88554" w14:textId="77777777" w:rsidR="00D11049" w:rsidRPr="002562DE" w:rsidRDefault="006F4B86" w:rsidP="00F56192">
      <w:pPr>
        <w:spacing w:before="120" w:after="0" w:line="259" w:lineRule="auto"/>
        <w:ind w:firstLine="221"/>
        <w:jc w:val="both"/>
        <w:rPr>
          <w:rFonts w:cstheme="minorHAnsi"/>
          <w:color w:val="000000"/>
        </w:rPr>
      </w:pPr>
      <w:r>
        <w:t>In addition, acquisitions made on the basis of the assumptions provided for in Articles 20, 63, 64 and 124 of the amended Law of 8 April 2018 on public procurement, as well as those falling within the scope of the Law of 26 December 2012 on defence and security public contracts, shall be exempt from compliance with the requirements of this Article.</w:t>
      </w:r>
    </w:p>
    <w:p w14:paraId="50AFB9F0" w14:textId="77777777" w:rsidR="00D11049" w:rsidRPr="002562DE" w:rsidRDefault="006F4B86" w:rsidP="00F56192">
      <w:pPr>
        <w:pStyle w:val="Default"/>
        <w:keepNext/>
        <w:keepLines/>
        <w:spacing w:before="120" w:line="259" w:lineRule="auto"/>
        <w:jc w:val="center"/>
        <w:rPr>
          <w:rFonts w:asciiTheme="minorHAnsi" w:hAnsiTheme="minorHAnsi" w:cstheme="minorHAnsi"/>
          <w:b/>
          <w:bCs/>
          <w:sz w:val="22"/>
          <w:szCs w:val="22"/>
        </w:rPr>
      </w:pPr>
      <w:r>
        <w:rPr>
          <w:rFonts w:asciiTheme="minorHAnsi" w:hAnsiTheme="minorHAnsi"/>
          <w:b/>
          <w:bCs/>
          <w:sz w:val="22"/>
          <w:szCs w:val="22"/>
        </w:rPr>
        <w:t>Chapter IV. - Provisions relating to certain waste streams</w:t>
      </w:r>
    </w:p>
    <w:p w14:paraId="007CFE8A" w14:textId="77777777" w:rsidR="006F4B86" w:rsidRPr="002562DE" w:rsidRDefault="006F4B86" w:rsidP="007E33E6">
      <w:pPr>
        <w:pStyle w:val="Pa99"/>
        <w:keepNext/>
        <w:keepLines/>
        <w:spacing w:before="120" w:line="259" w:lineRule="auto"/>
        <w:ind w:firstLine="221"/>
        <w:jc w:val="both"/>
        <w:rPr>
          <w:rFonts w:asciiTheme="minorHAnsi" w:hAnsiTheme="minorHAnsi" w:cstheme="minorHAnsi"/>
          <w:color w:val="000000"/>
          <w:sz w:val="22"/>
          <w:szCs w:val="22"/>
        </w:rPr>
      </w:pPr>
      <w:r>
        <w:rPr>
          <w:rFonts w:asciiTheme="minorHAnsi" w:hAnsiTheme="minorHAnsi"/>
          <w:b/>
          <w:bCs/>
          <w:color w:val="000000"/>
          <w:sz w:val="22"/>
          <w:szCs w:val="22"/>
        </w:rPr>
        <w:t xml:space="preserve">Article 23. Hazardous waste </w:t>
      </w:r>
    </w:p>
    <w:p w14:paraId="563D9925" w14:textId="77777777" w:rsidR="006F4B86"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(1) The production, collection and transportation of hazardous waste, as well as its storage and treatment, shall be carried out under conditions that protect the environment and human health and comply with the provisions of Article 10. </w:t>
      </w:r>
    </w:p>
    <w:p w14:paraId="1429164F" w14:textId="77777777" w:rsidR="006F4B86"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lastRenderedPageBreak/>
        <w:t xml:space="preserve">(2) Producers of hazardous waste shall be required to ensure the traceability of this waste from the production stage to its final destination, as well as to monitor it. To this end, subsequent actors such as collectors, traders, brokers or recipients shall communicate all necessary data to the waste producers so that they can comply with the requirements of Articles 34 and 42. </w:t>
      </w:r>
    </w:p>
    <w:p w14:paraId="074988EE" w14:textId="77777777" w:rsidR="006F4B86"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(3) It shall be prohibited to mix hazardous waste with other categories of hazardous waste or with other waste, substances or materials. Diluting hazardous substances counts as mixing. </w:t>
      </w:r>
    </w:p>
    <w:p w14:paraId="2B16B6BA" w14:textId="77777777" w:rsidR="006F4B86" w:rsidRPr="002562DE" w:rsidRDefault="006F4B86" w:rsidP="007E33E6">
      <w:pPr>
        <w:pStyle w:val="Pa17"/>
        <w:keepNext/>
        <w:keepLines/>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Notwithstanding the preceding paragraph, the Minister may authorise mixing, provided that: </w:t>
      </w:r>
    </w:p>
    <w:p w14:paraId="216CD41D" w14:textId="77777777" w:rsidR="006F4B86" w:rsidRPr="002562DE" w:rsidRDefault="006F4B86" w:rsidP="007E33E6">
      <w:pPr>
        <w:pStyle w:val="Pa22"/>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a) the mixing operation is carried out by an establishment or undertaking holding an authorisation in accordance with Article 30; </w:t>
      </w:r>
    </w:p>
    <w:p w14:paraId="67122E81" w14:textId="77777777" w:rsidR="006F4B86" w:rsidRPr="002562DE" w:rsidRDefault="006F4B86" w:rsidP="007E33E6">
      <w:pPr>
        <w:pStyle w:val="Pa22"/>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b) the provisions of Article 10 are fulfilled, the harmful effects of waste management on human health and the environment are not aggravated; and </w:t>
      </w:r>
    </w:p>
    <w:p w14:paraId="3F8F0020" w14:textId="77777777" w:rsidR="00D11049" w:rsidRPr="002562DE" w:rsidRDefault="006F4B86" w:rsidP="007E33E6">
      <w:pPr>
        <w:pStyle w:val="Pa22"/>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c) the mixing operation is carried out according to the best available techniques. </w:t>
      </w:r>
    </w:p>
    <w:p w14:paraId="6C04AFBA" w14:textId="77777777" w:rsidR="006F4B86" w:rsidRPr="002562DE" w:rsidRDefault="006F4B86" w:rsidP="007E33E6">
      <w:pPr>
        <w:spacing w:before="120" w:after="0" w:line="259" w:lineRule="auto"/>
        <w:ind w:firstLine="221"/>
        <w:jc w:val="both"/>
        <w:rPr>
          <w:rFonts w:eastAsia="Calibri" w:cs="Mangal"/>
        </w:rPr>
      </w:pPr>
      <w:r>
        <w:t>(4) If hazardous waste has been mixed, in disregard of subparagraph 1 of paragraph (3), a separation operation must be carried out, if technically feasible and necessary, in order to comply with Articles 9 and 10.</w:t>
      </w:r>
    </w:p>
    <w:p w14:paraId="0AD66630" w14:textId="77777777" w:rsidR="00972C15" w:rsidRDefault="006F4B86" w:rsidP="007E33E6">
      <w:pPr>
        <w:pStyle w:val="Pa17"/>
        <w:spacing w:before="120" w:line="259" w:lineRule="auto"/>
        <w:ind w:firstLine="221"/>
        <w:jc w:val="both"/>
        <w:rPr>
          <w:rFonts w:asciiTheme="minorHAnsi" w:eastAsia="Calibri" w:hAnsiTheme="minorHAnsi" w:cs="Mangal"/>
          <w:sz w:val="22"/>
          <w:szCs w:val="22"/>
        </w:rPr>
      </w:pPr>
      <w:r>
        <w:rPr>
          <w:rFonts w:asciiTheme="minorHAnsi" w:hAnsiTheme="minorHAnsi"/>
          <w:sz w:val="22"/>
          <w:szCs w:val="22"/>
        </w:rPr>
        <w:t>If separation is not possible or not required under the first subparagraph, the mixed waste must be treated in a facility that is duly authorised to treat this mixture.</w:t>
      </w:r>
    </w:p>
    <w:p w14:paraId="5E1AFD67" w14:textId="77777777" w:rsidR="006F4B86"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(5) During collection, transportation and temporary storage, hazardous waste must be packaged and labelled in accordance with the international and Community standards in force. </w:t>
      </w:r>
    </w:p>
    <w:p w14:paraId="4C783A93" w14:textId="77777777" w:rsidR="006F4B86"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(6) The provisions of paragraphs (1) and (5) of this Article and of Article 34 shall not apply to hazardous waste produced by households. </w:t>
      </w:r>
    </w:p>
    <w:p w14:paraId="3B6BF14B" w14:textId="76BFDFB3" w:rsidR="00D11049"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The provisions of paragraph (5) of this Article and of Article 34 shall not apply to separated fractions of hazardous waste produced by households, as long as this waste has not been taken care of by the collection structures of the </w:t>
      </w:r>
      <w:proofErr w:type="spellStart"/>
      <w:r>
        <w:rPr>
          <w:rFonts w:asciiTheme="minorHAnsi" w:hAnsiTheme="minorHAnsi"/>
          <w:color w:val="000000"/>
          <w:sz w:val="22"/>
          <w:szCs w:val="22"/>
        </w:rPr>
        <w:t>SuperDrecksKëscht</w:t>
      </w:r>
      <w:proofErr w:type="spellEnd"/>
      <w:r>
        <w:rPr>
          <w:rFonts w:asciiTheme="minorHAnsi" w:hAnsiTheme="minorHAnsi"/>
          <w:color w:val="000000"/>
          <w:sz w:val="22"/>
          <w:szCs w:val="22"/>
        </w:rPr>
        <w:t xml:space="preserve"> action or, where applicable, by other collection structures specific to this waste that are duly authorised, approved or registered for this purpose in accordance with the provisions of this Law. </w:t>
      </w:r>
    </w:p>
    <w:p w14:paraId="3714A68F" w14:textId="77777777" w:rsidR="006F4B86" w:rsidRPr="002562DE" w:rsidRDefault="006F4B86" w:rsidP="007E33E6">
      <w:pPr>
        <w:pStyle w:val="Default"/>
        <w:spacing w:before="120" w:line="259" w:lineRule="auto"/>
        <w:ind w:firstLine="221"/>
        <w:jc w:val="both"/>
        <w:rPr>
          <w:rFonts w:asciiTheme="minorHAnsi" w:hAnsiTheme="minorHAnsi"/>
          <w:sz w:val="22"/>
          <w:szCs w:val="22"/>
        </w:rPr>
      </w:pPr>
      <w:r>
        <w:rPr>
          <w:rFonts w:asciiTheme="minorHAnsi" w:hAnsiTheme="minorHAnsi"/>
          <w:color w:val="auto"/>
          <w:sz w:val="22"/>
          <w:szCs w:val="22"/>
        </w:rPr>
        <w:t xml:space="preserve">Separate collection of municipal household hazardous waste shall be mandatory so that this waste is treated in accordance with Articles 9 and 10 and does not contaminate other waste streams. This collection shall take place within the problematic waste collection framework in accordance with the provisions of the amended Law of 25 March 2005 on the operation and financing of the </w:t>
      </w:r>
      <w:proofErr w:type="spellStart"/>
      <w:r>
        <w:rPr>
          <w:rFonts w:asciiTheme="minorHAnsi" w:hAnsiTheme="minorHAnsi"/>
          <w:color w:val="auto"/>
          <w:sz w:val="22"/>
          <w:szCs w:val="22"/>
        </w:rPr>
        <w:t>SuperDrecksKëscht</w:t>
      </w:r>
      <w:proofErr w:type="spellEnd"/>
      <w:r>
        <w:rPr>
          <w:rFonts w:asciiTheme="minorHAnsi" w:hAnsiTheme="minorHAnsi"/>
          <w:color w:val="auto"/>
          <w:sz w:val="22"/>
          <w:szCs w:val="22"/>
        </w:rPr>
        <w:t xml:space="preserve"> action. </w:t>
      </w:r>
    </w:p>
    <w:p w14:paraId="2E468D66" w14:textId="77777777" w:rsidR="00D11049" w:rsidRPr="002562DE" w:rsidRDefault="006F4B86" w:rsidP="007E33E6">
      <w:pPr>
        <w:pStyle w:val="Pa99"/>
        <w:keepNext/>
        <w:keepLines/>
        <w:spacing w:before="120" w:line="259" w:lineRule="auto"/>
        <w:ind w:firstLine="221"/>
        <w:jc w:val="both"/>
        <w:rPr>
          <w:rFonts w:asciiTheme="minorHAnsi" w:hAnsiTheme="minorHAnsi" w:cstheme="minorHAnsi"/>
          <w:color w:val="000000"/>
          <w:sz w:val="22"/>
          <w:szCs w:val="22"/>
        </w:rPr>
      </w:pPr>
      <w:r>
        <w:rPr>
          <w:rFonts w:asciiTheme="minorHAnsi" w:hAnsiTheme="minorHAnsi"/>
          <w:b/>
          <w:bCs/>
          <w:color w:val="000000"/>
          <w:sz w:val="22"/>
          <w:szCs w:val="22"/>
        </w:rPr>
        <w:t xml:space="preserve">Article 24. Used oils </w:t>
      </w:r>
    </w:p>
    <w:p w14:paraId="63AB468A" w14:textId="77777777" w:rsidR="006F4B86" w:rsidRPr="002562DE" w:rsidRDefault="006F4B86" w:rsidP="007E33E6">
      <w:pPr>
        <w:keepNext/>
        <w:keepLines/>
        <w:spacing w:before="120" w:after="0" w:line="259" w:lineRule="auto"/>
        <w:ind w:firstLine="221"/>
        <w:jc w:val="both"/>
        <w:rPr>
          <w:rFonts w:eastAsia="Calibri" w:cs="Mangal"/>
        </w:rPr>
      </w:pPr>
      <w:r>
        <w:t>(1) Without prejudice to the hazardous waste requirements set out in Article 23:</w:t>
      </w:r>
    </w:p>
    <w:p w14:paraId="3CBDF6B9" w14:textId="77777777" w:rsidR="006F4B86" w:rsidRPr="002562DE" w:rsidRDefault="006F4B86" w:rsidP="007E33E6">
      <w:pPr>
        <w:numPr>
          <w:ilvl w:val="0"/>
          <w:numId w:val="3"/>
        </w:numPr>
        <w:spacing w:before="120" w:after="0" w:line="259" w:lineRule="auto"/>
        <w:ind w:left="567" w:hanging="346"/>
        <w:jc w:val="both"/>
        <w:rPr>
          <w:rFonts w:eastAsia="Calibri" w:cs="Mangal"/>
        </w:rPr>
      </w:pPr>
      <w:r>
        <w:t>used oils shall be collected separately, unless separate collection is not technically feasible;</w:t>
      </w:r>
    </w:p>
    <w:p w14:paraId="5EAEE1D6" w14:textId="77777777" w:rsidR="006F4B86" w:rsidRPr="002562DE" w:rsidRDefault="006F4B86" w:rsidP="007E33E6">
      <w:pPr>
        <w:numPr>
          <w:ilvl w:val="0"/>
          <w:numId w:val="3"/>
        </w:numPr>
        <w:spacing w:before="120" w:after="0" w:line="259" w:lineRule="auto"/>
        <w:ind w:left="567" w:hanging="346"/>
        <w:jc w:val="both"/>
        <w:rPr>
          <w:rFonts w:eastAsia="Calibri" w:cs="Mangal"/>
        </w:rPr>
      </w:pPr>
      <w:r>
        <w:t>used oils shall be treated, giving priority to regeneration or other recycling operations providing overall environmental results equivalent to or better than regeneration, in accordance with Articles 9 and 10;</w:t>
      </w:r>
    </w:p>
    <w:p w14:paraId="761AA548" w14:textId="77777777" w:rsidR="00533523" w:rsidRDefault="006F4B86" w:rsidP="002562DE">
      <w:pPr>
        <w:pStyle w:val="Pa17"/>
        <w:spacing w:before="120" w:line="259" w:lineRule="auto"/>
        <w:ind w:firstLine="220"/>
        <w:jc w:val="both"/>
        <w:rPr>
          <w:rFonts w:asciiTheme="minorHAnsi" w:eastAsia="Calibri" w:hAnsiTheme="minorHAnsi" w:cs="Mangal"/>
          <w:sz w:val="22"/>
          <w:szCs w:val="22"/>
        </w:rPr>
      </w:pPr>
      <w:r>
        <w:rPr>
          <w:rFonts w:asciiTheme="minorHAnsi" w:hAnsiTheme="minorHAnsi"/>
          <w:sz w:val="22"/>
          <w:szCs w:val="22"/>
        </w:rPr>
        <w:lastRenderedPageBreak/>
        <w:t>waste oils with different characteristics shall not be mixed with each other, nor waste oils with other waste or substances, if such a mixture prevents their regeneration or another recycling operation providing overall environmental results equivalent to or better than those for regeneration.</w:t>
      </w:r>
    </w:p>
    <w:p w14:paraId="7743B37D" w14:textId="77777777" w:rsidR="006F4B86" w:rsidRPr="002562DE" w:rsidRDefault="006F4B86" w:rsidP="002562DE">
      <w:pPr>
        <w:pStyle w:val="Pa17"/>
        <w:spacing w:before="120" w:line="259" w:lineRule="auto"/>
        <w:ind w:firstLine="220"/>
        <w:jc w:val="both"/>
        <w:rPr>
          <w:rFonts w:asciiTheme="minorHAnsi" w:hAnsiTheme="minorHAnsi" w:cstheme="minorHAnsi"/>
          <w:color w:val="000000"/>
          <w:sz w:val="22"/>
          <w:szCs w:val="22"/>
        </w:rPr>
      </w:pPr>
      <w:r>
        <w:rPr>
          <w:rFonts w:asciiTheme="minorHAnsi" w:hAnsiTheme="minorHAnsi"/>
          <w:color w:val="000000"/>
          <w:sz w:val="22"/>
          <w:szCs w:val="22"/>
        </w:rPr>
        <w:t xml:space="preserve">(2) Waste oil producers must collect waste oils from their facilities or equipment and store them under satisfactory separation conditions, in particular avoiding any mixing with water, including precipitation, run-off and any direct or indirect soil, surface water or groundwater contamination. </w:t>
      </w:r>
    </w:p>
    <w:p w14:paraId="7B49B7D2" w14:textId="77777777" w:rsidR="006F4B86"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(3) Used oils shall primarily undergo regeneration treatment. </w:t>
      </w:r>
    </w:p>
    <w:p w14:paraId="561DE567" w14:textId="77777777" w:rsidR="006F4B86"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If it is not possible to regenerate waste oils due to duly justified technical, economic or organisational constraints, waste oils must be subjected to any other form of recovery duly authorised under this Law. </w:t>
      </w:r>
    </w:p>
    <w:p w14:paraId="53F692D5" w14:textId="77777777" w:rsidR="006F4B86"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If it is not possible to regenerate or recover waste oils due to the constraints mentioned, the used oils must undergo a disposal operation that is duly authorised under this Law. </w:t>
      </w:r>
    </w:p>
    <w:p w14:paraId="356BDD3B" w14:textId="77777777" w:rsidR="00D11049" w:rsidRPr="002562DE" w:rsidRDefault="006F4B86" w:rsidP="007E33E6">
      <w:pPr>
        <w:pStyle w:val="Default"/>
        <w:spacing w:before="120" w:line="259" w:lineRule="auto"/>
        <w:ind w:firstLine="221"/>
        <w:jc w:val="both"/>
        <w:rPr>
          <w:rFonts w:asciiTheme="minorHAnsi" w:hAnsiTheme="minorHAnsi" w:cstheme="minorHAnsi"/>
          <w:sz w:val="22"/>
          <w:szCs w:val="22"/>
        </w:rPr>
      </w:pPr>
      <w:r>
        <w:rPr>
          <w:rFonts w:asciiTheme="minorHAnsi" w:hAnsiTheme="minorHAnsi"/>
          <w:sz w:val="22"/>
          <w:szCs w:val="22"/>
        </w:rPr>
        <w:t>(4) In order to give priority to regeneration, the competent administration may, in accordance with the provisions of Regulation (EC) No 1013/2006, raise objections to cross-border transfers of used oils that could be regenerated, from Luxembourg to incineration or co-incineration facilities.</w:t>
      </w:r>
    </w:p>
    <w:p w14:paraId="0612F0D6" w14:textId="77777777" w:rsidR="006F4B86" w:rsidRPr="002562DE" w:rsidRDefault="006F4B86" w:rsidP="007E33E6">
      <w:pPr>
        <w:keepNext/>
        <w:keepLines/>
        <w:spacing w:before="120" w:after="0" w:line="259" w:lineRule="auto"/>
        <w:ind w:firstLine="221"/>
        <w:jc w:val="both"/>
        <w:rPr>
          <w:rFonts w:eastAsia="Calibri" w:cs="Mangal"/>
          <w:b/>
        </w:rPr>
      </w:pPr>
      <w:r>
        <w:rPr>
          <w:b/>
          <w:bCs/>
        </w:rPr>
        <w:t>Article 25. Bio-waste and green waste</w:t>
      </w:r>
    </w:p>
    <w:p w14:paraId="1FADF166" w14:textId="77777777" w:rsidR="006F4B86" w:rsidRPr="002562DE" w:rsidRDefault="006F4B86" w:rsidP="007E33E6">
      <w:pPr>
        <w:spacing w:before="120" w:after="0" w:line="259" w:lineRule="auto"/>
        <w:ind w:firstLine="221"/>
        <w:jc w:val="both"/>
        <w:rPr>
          <w:rFonts w:eastAsia="Calibri" w:cs="Mangal"/>
        </w:rPr>
      </w:pPr>
      <w:r>
        <w:t xml:space="preserve">(1) Bio-waste and green waste must be sorted and recycled at source or undergo separate collection for submission primarily to composting or digestion operation or, if this is not possible due to the nature of the material, to any other appropriate recovery operation for the material, in compliance with the provisions of Articles 9 and 10. </w:t>
      </w:r>
    </w:p>
    <w:p w14:paraId="6F129D9C" w14:textId="77777777" w:rsidR="006F4B86" w:rsidRPr="002562DE" w:rsidRDefault="006F4B86" w:rsidP="007E33E6">
      <w:pPr>
        <w:spacing w:before="120" w:after="0" w:line="259" w:lineRule="auto"/>
        <w:ind w:firstLine="221"/>
        <w:jc w:val="both"/>
        <w:rPr>
          <w:rFonts w:eastAsia="Calibri" w:cs="Mangal"/>
        </w:rPr>
      </w:pPr>
      <w:r>
        <w:t xml:space="preserve">(2) Bio-waste and green waste must be treated in a manner that is compatible with a high level of environmental protection. </w:t>
      </w:r>
    </w:p>
    <w:p w14:paraId="3835556B" w14:textId="77777777" w:rsidR="006F4B86" w:rsidRPr="002562DE" w:rsidRDefault="006F4B86" w:rsidP="007E33E6">
      <w:pPr>
        <w:spacing w:before="120" w:after="0" w:line="259" w:lineRule="auto"/>
        <w:ind w:firstLine="221"/>
        <w:jc w:val="both"/>
        <w:rPr>
          <w:rFonts w:eastAsia="Calibri" w:cs="Mangal"/>
        </w:rPr>
      </w:pPr>
      <w:r>
        <w:t xml:space="preserve">The use of materials produced from bio-waste and green waste must be without risk to the environment or human health. </w:t>
      </w:r>
    </w:p>
    <w:p w14:paraId="711ACB80" w14:textId="26B56C5B" w:rsidR="006F4B86" w:rsidRPr="002562DE" w:rsidRDefault="006F4B86" w:rsidP="007E33E6">
      <w:pPr>
        <w:spacing w:before="120" w:after="0" w:line="259" w:lineRule="auto"/>
        <w:ind w:firstLine="221"/>
        <w:jc w:val="both"/>
        <w:rPr>
          <w:rFonts w:eastAsia="Calibri" w:cs="Mangal"/>
        </w:rPr>
      </w:pPr>
      <w:r>
        <w:t xml:space="preserve">(3) A grand-ducal regulation may set quality standards for materials produced from bio-waste and green waste. These standards may vary according to the different areas of use of these materials. The recovery or recycling operations applicable to different types of bio-waste and green waste, as well as the minimum standards for bio-waste and green waste management, may also be determined by grand-ducal regulation. </w:t>
      </w:r>
    </w:p>
    <w:p w14:paraId="2BFDE157" w14:textId="77777777" w:rsidR="006F4B86" w:rsidRPr="002562DE" w:rsidRDefault="006F4B86" w:rsidP="007E33E6">
      <w:pPr>
        <w:pStyle w:val="Default"/>
        <w:spacing w:before="120" w:line="259" w:lineRule="auto"/>
        <w:ind w:firstLine="221"/>
        <w:jc w:val="both"/>
        <w:rPr>
          <w:rFonts w:asciiTheme="minorHAnsi" w:eastAsia="Calibri" w:hAnsiTheme="minorHAnsi" w:cs="Mangal"/>
          <w:color w:val="auto"/>
          <w:sz w:val="22"/>
          <w:szCs w:val="22"/>
        </w:rPr>
      </w:pPr>
      <w:r>
        <w:rPr>
          <w:rFonts w:asciiTheme="minorHAnsi" w:hAnsiTheme="minorHAnsi"/>
          <w:color w:val="auto"/>
          <w:sz w:val="22"/>
          <w:szCs w:val="22"/>
        </w:rPr>
        <w:t xml:space="preserve">(4) In order to avoid the production of </w:t>
      </w:r>
      <w:proofErr w:type="spellStart"/>
      <w:r>
        <w:rPr>
          <w:rFonts w:asciiTheme="minorHAnsi" w:hAnsiTheme="minorHAnsi"/>
          <w:color w:val="auto"/>
          <w:sz w:val="22"/>
          <w:szCs w:val="22"/>
        </w:rPr>
        <w:t>microplastics</w:t>
      </w:r>
      <w:proofErr w:type="spellEnd"/>
      <w:r>
        <w:rPr>
          <w:rFonts w:asciiTheme="minorHAnsi" w:hAnsiTheme="minorHAnsi"/>
          <w:color w:val="auto"/>
          <w:sz w:val="22"/>
          <w:szCs w:val="22"/>
        </w:rPr>
        <w:t xml:space="preserve">, it shall be prohibited to make mixed collections of bio-waste or green waste and plastics, or treat them jointly, whether or not biodegradable. </w:t>
      </w:r>
    </w:p>
    <w:p w14:paraId="45BA998D" w14:textId="77777777" w:rsidR="006F4B86" w:rsidRPr="002562DE" w:rsidRDefault="006F4B86" w:rsidP="007E33E6">
      <w:pPr>
        <w:keepNext/>
        <w:keepLines/>
        <w:spacing w:before="120" w:after="0" w:line="259" w:lineRule="auto"/>
        <w:ind w:firstLine="221"/>
        <w:jc w:val="both"/>
        <w:rPr>
          <w:rFonts w:eastAsia="Calibri" w:cs="Calibri"/>
          <w:b/>
        </w:rPr>
      </w:pPr>
      <w:r>
        <w:rPr>
          <w:b/>
          <w:u w:val="single"/>
        </w:rPr>
        <w:t xml:space="preserve">Article 26. </w:t>
      </w:r>
      <w:r>
        <w:rPr>
          <w:b/>
          <w:bCs/>
          <w:u w:val="single"/>
        </w:rPr>
        <w:t xml:space="preserve">Inert waste, construction and </w:t>
      </w:r>
      <w:r>
        <w:rPr>
          <w:b/>
          <w:u w:val="single"/>
        </w:rPr>
        <w:t>deconstruction waste</w:t>
      </w:r>
    </w:p>
    <w:p w14:paraId="22A192FC" w14:textId="77777777" w:rsidR="006F4B86" w:rsidRPr="002562DE" w:rsidRDefault="006F4B86" w:rsidP="007E33E6">
      <w:pPr>
        <w:spacing w:before="120" w:after="0" w:line="259" w:lineRule="auto"/>
        <w:ind w:firstLine="221"/>
        <w:jc w:val="both"/>
        <w:rPr>
          <w:rFonts w:eastAsia="Calibri" w:cs="Calibri"/>
        </w:rPr>
      </w:pPr>
      <w:r>
        <w:t xml:space="preserve">(1) When planning a construction and awarding a contract for it, waste prevention, including reuse, must be taken into account. This prevention shall also concern reducing the amount of excavated soil destined for landfill. Building owners must be able to demonstrate the preventive considerations that have been applied to any request from the competent administration </w:t>
      </w:r>
    </w:p>
    <w:p w14:paraId="2B90A271" w14:textId="77777777" w:rsidR="006F4B86" w:rsidRPr="002562DE" w:rsidRDefault="006F4B86" w:rsidP="007E33E6">
      <w:pPr>
        <w:spacing w:before="120" w:after="0" w:line="259" w:lineRule="auto"/>
        <w:ind w:firstLine="221"/>
        <w:jc w:val="both"/>
        <w:rPr>
          <w:rFonts w:eastAsia="Calibri" w:cs="Calibri"/>
        </w:rPr>
      </w:pPr>
      <w:r>
        <w:t xml:space="preserve">(2) Without prejudice to the provisions of Article 13(2), the building owner must ensure that the various fractions of construction and deconstruction site waste are subject to separate collection, including at least wood, mineral fractions (concrete, bricks, tiles and ceramics, stones, etc.), metal, glass, cardboard, </w:t>
      </w:r>
      <w:r>
        <w:lastRenderedPageBreak/>
        <w:t>plastic, plaster and hazardous waste. If, in breach of this paragraph, they have been subject to mixed collection, they must undergo a separation and sorting operation. </w:t>
      </w:r>
    </w:p>
    <w:p w14:paraId="66B49B2C" w14:textId="190AA472" w:rsidR="006F4B86" w:rsidRPr="002562DE" w:rsidRDefault="006F4B86" w:rsidP="007E33E6">
      <w:pPr>
        <w:spacing w:before="120" w:after="0" w:line="259" w:lineRule="auto"/>
        <w:ind w:firstLine="221"/>
        <w:jc w:val="both"/>
        <w:rPr>
          <w:rFonts w:eastAsia="Calibri" w:cs="Calibri"/>
        </w:rPr>
      </w:pPr>
      <w:r>
        <w:t>(3) Prior to any deconstruction of a building with a built volume of more than 1 200 cubic metres and producing at least 100 cubic metres of waste, the building owner must write up an inventory identifying the different materials used in the construction work to be deconstructed. This inventory must be kept available on-site for presentation to the competent administration and to the persons referred to in Article 45(1). On request, a copy of the inventory must be sent to the competent administration. </w:t>
      </w:r>
    </w:p>
    <w:p w14:paraId="39B1C3D2" w14:textId="77777777" w:rsidR="006F4B86" w:rsidRPr="002562DE" w:rsidRDefault="006F4B86" w:rsidP="007E33E6">
      <w:pPr>
        <w:spacing w:before="120" w:after="0" w:line="259" w:lineRule="auto"/>
        <w:ind w:firstLine="221"/>
        <w:jc w:val="both"/>
        <w:rPr>
          <w:rFonts w:eastAsia="Calibri" w:cs="Calibri"/>
        </w:rPr>
      </w:pPr>
      <w:r>
        <w:t>This inventory shall, in the case of deconstruction, provide for separate collection of the various materials with a view to their respective treatment, taking into account the priorities set under Article 9.</w:t>
      </w:r>
    </w:p>
    <w:p w14:paraId="73B22B26" w14:textId="48536488" w:rsidR="006F4B86" w:rsidRPr="002562DE" w:rsidRDefault="006F4B86" w:rsidP="007E33E6">
      <w:pPr>
        <w:spacing w:before="120" w:after="0" w:line="259" w:lineRule="auto"/>
        <w:ind w:firstLine="221"/>
        <w:jc w:val="both"/>
        <w:rPr>
          <w:rFonts w:eastAsia="Calibri" w:cs="Calibri"/>
        </w:rPr>
      </w:pPr>
      <w:r>
        <w:t>In the event of building deconstruction projects with a built volume greater than or equal to 3 500 cubic metres, this inventory must be carried out by an organisation approved under the Law of 21 April 1993 on the authorisation of private or public natural or legal persons, other than the State, to carry out technical study and inspection tasks in the field of the environment.</w:t>
      </w:r>
    </w:p>
    <w:p w14:paraId="152E452C" w14:textId="42449B4F" w:rsidR="006F4B86" w:rsidRPr="002562DE" w:rsidRDefault="006F4B86" w:rsidP="007E33E6">
      <w:pPr>
        <w:spacing w:before="120" w:after="0" w:line="259" w:lineRule="auto"/>
        <w:ind w:firstLine="221"/>
        <w:jc w:val="both"/>
        <w:rPr>
          <w:rFonts w:eastAsia="Calibri" w:cs="Calibri"/>
        </w:rPr>
      </w:pPr>
      <w:r>
        <w:t>For any building construction with a built volume greater than or equal to 3 500 cubic metres, for which the construction permit was granted after 1 January 2025, the building owner must create a computer record of the various materials used, indicating their locations. They must ensure that this register is kept up to date.</w:t>
      </w:r>
    </w:p>
    <w:p w14:paraId="2B205FE9" w14:textId="5D0700BC" w:rsidR="006F4B86" w:rsidRPr="002562DE" w:rsidRDefault="006F4B86" w:rsidP="007E33E6">
      <w:pPr>
        <w:spacing w:before="120" w:after="0" w:line="259" w:lineRule="auto"/>
        <w:ind w:firstLine="221"/>
        <w:jc w:val="both"/>
        <w:rPr>
          <w:rFonts w:eastAsia="Calibri" w:cs="Calibri"/>
        </w:rPr>
      </w:pPr>
      <w:r>
        <w:t>The content and methods of establishing and managing the inventory and the computer record referred to in this paragraph may be determined by grand-ducal regulation.</w:t>
      </w:r>
    </w:p>
    <w:p w14:paraId="140C2698" w14:textId="77777777" w:rsidR="006F4B86" w:rsidRPr="002562DE" w:rsidRDefault="006F4B86" w:rsidP="007E33E6">
      <w:pPr>
        <w:spacing w:before="120" w:after="0" w:line="259" w:lineRule="auto"/>
        <w:ind w:firstLine="221"/>
        <w:jc w:val="both"/>
        <w:rPr>
          <w:rFonts w:eastAsia="Calibri" w:cs="Calibri"/>
        </w:rPr>
      </w:pPr>
      <w:r>
        <w:t xml:space="preserve">All measures must be taken to avoid materials being contaminated by others, thereby preventing them from being recycled. Particular attention should be paid to hazardous products and materials contaminated with hazardous substances that must not be mixed with uncontaminated materials. </w:t>
      </w:r>
    </w:p>
    <w:p w14:paraId="31314A7E" w14:textId="77777777" w:rsidR="006F4B86" w:rsidRPr="002562DE" w:rsidRDefault="006F4B86" w:rsidP="007E33E6">
      <w:pPr>
        <w:spacing w:before="120" w:after="0" w:line="259" w:lineRule="auto"/>
        <w:ind w:firstLine="221"/>
        <w:jc w:val="both"/>
        <w:rPr>
          <w:rFonts w:eastAsia="Calibri" w:cs="Calibri"/>
        </w:rPr>
      </w:pPr>
      <w:r>
        <w:t>(4) Where deconstruction work is carried out by private individuals, the provisions of paragraphs (2) and (3) shall apply to the extent practicable.</w:t>
      </w:r>
    </w:p>
    <w:p w14:paraId="4B03A33B" w14:textId="77777777" w:rsidR="006F4B86" w:rsidRPr="002562DE" w:rsidRDefault="006F4B86" w:rsidP="007E33E6">
      <w:pPr>
        <w:spacing w:before="120" w:after="0" w:line="259" w:lineRule="auto"/>
        <w:ind w:firstLine="221"/>
        <w:jc w:val="both"/>
        <w:rPr>
          <w:rFonts w:eastAsia="Calibri" w:cs="Calibri"/>
        </w:rPr>
      </w:pPr>
      <w:r>
        <w:t>Derogation from the provisions of paragraph (3) may be possible if, due to a serious threat to public safety, a construction threatening ruin must be deconstructed as a matter of urgency on the order or by action of the authorities empowered by law for this purpose. In this case, all possible measures must be taken to avoid any contamination of the surroundings by the construction materials.</w:t>
      </w:r>
    </w:p>
    <w:p w14:paraId="6599F801" w14:textId="77777777" w:rsidR="006F4B86" w:rsidRPr="002562DE" w:rsidRDefault="006F4B86" w:rsidP="007E33E6">
      <w:pPr>
        <w:spacing w:before="120" w:after="0" w:line="259" w:lineRule="auto"/>
        <w:ind w:firstLine="221"/>
        <w:jc w:val="both"/>
        <w:rPr>
          <w:rFonts w:eastAsia="Calibri" w:cs="Calibri"/>
        </w:rPr>
      </w:pPr>
      <w:r>
        <w:t>(5) The communes shall be required to provide private individuals with separate collection structures for small quantities of inert waste, construction waste and deconstruction waste coming from the sites of private individuals. The communes must take all necessary measures to permit separation of the various fractions of this waste that can, by their nature, undergo a recovery operation from those that must undergo a disposal operation.</w:t>
      </w:r>
    </w:p>
    <w:p w14:paraId="5ECC3BF1" w14:textId="70B420BC" w:rsidR="006F4B86" w:rsidRPr="002562DE" w:rsidRDefault="006F4B86" w:rsidP="007E33E6">
      <w:pPr>
        <w:spacing w:before="120" w:after="0" w:line="259" w:lineRule="auto"/>
        <w:ind w:firstLine="221"/>
        <w:jc w:val="both"/>
        <w:rPr>
          <w:rFonts w:eastAsia="Calibri" w:cs="Calibri"/>
        </w:rPr>
      </w:pPr>
      <w:r>
        <w:t>(6) Road waste shall be treated in accordance with Article 10, with the objective of promoting the efficient use of resources and ensuring environmental protection. A grand-ducal regulation shall specify measures targeting road waste and materials: prevention, reutilisation, recycling and other forms of recovery, aimed at reducing the quantity to be disposed of, including the necessary preliminary studies and the obligations to be met by road waste and material treatment facilities. </w:t>
      </w:r>
    </w:p>
    <w:p w14:paraId="5C2476DF" w14:textId="77777777" w:rsidR="006F4B86" w:rsidRPr="002562DE" w:rsidRDefault="006F4B86" w:rsidP="007E33E6">
      <w:pPr>
        <w:spacing w:before="120" w:after="0" w:line="259" w:lineRule="auto"/>
        <w:ind w:firstLine="221"/>
        <w:jc w:val="both"/>
        <w:rPr>
          <w:rFonts w:eastAsia="Calibri" w:cs="Calibri"/>
        </w:rPr>
      </w:pPr>
      <w:r>
        <w:t>(7) The reutilisation of recovered inert materials must be entered in the public tender notes relating to road constructions and other works.</w:t>
      </w:r>
    </w:p>
    <w:p w14:paraId="7DF13F8B" w14:textId="4958B07A" w:rsidR="006F4B86" w:rsidRPr="002562DE" w:rsidRDefault="006F4B86" w:rsidP="007E33E6">
      <w:pPr>
        <w:spacing w:before="120" w:after="0" w:line="259" w:lineRule="auto"/>
        <w:ind w:firstLine="221"/>
        <w:jc w:val="both"/>
        <w:rPr>
          <w:rFonts w:eastAsia="Calibri" w:cs="Calibri"/>
        </w:rPr>
      </w:pPr>
      <w:r>
        <w:lastRenderedPageBreak/>
        <w:t>(8) A grand-ducal regulation may set quality standards to be met by materials produced from recycled construction and deconstruction waste. These standards may vary according to the different areas of use of these materials.</w:t>
      </w:r>
    </w:p>
    <w:p w14:paraId="2B1FC556" w14:textId="77777777" w:rsidR="006F4B86" w:rsidRPr="002562DE" w:rsidRDefault="006F4B86" w:rsidP="007E33E6">
      <w:pPr>
        <w:spacing w:before="120" w:after="0" w:line="259" w:lineRule="auto"/>
        <w:ind w:firstLine="221"/>
        <w:jc w:val="both"/>
        <w:rPr>
          <w:rFonts w:eastAsia="Calibri" w:cs="Calibri"/>
        </w:rPr>
      </w:pPr>
      <w:r>
        <w:t xml:space="preserve">(9) Inert waste shall be disposed of through a network of regional inert waste landfills. </w:t>
      </w:r>
    </w:p>
    <w:p w14:paraId="7CE2483C" w14:textId="742BCA22" w:rsidR="006F4B86" w:rsidRPr="002562DE" w:rsidRDefault="006F4B86" w:rsidP="007E33E6">
      <w:pPr>
        <w:spacing w:before="120" w:after="0" w:line="259" w:lineRule="auto"/>
        <w:ind w:firstLine="221"/>
        <w:jc w:val="both"/>
        <w:rPr>
          <w:rFonts w:eastAsia="Calibri" w:cs="Calibri"/>
        </w:rPr>
      </w:pPr>
      <w:r>
        <w:t>A grand-ducal regulation shall establish the selection procedures for the location and extension of regional landfills for inert waste. This grand-ducal regulation shall take into account the guidelines of the national waste management plan referred to in Article 36.</w:t>
      </w:r>
    </w:p>
    <w:p w14:paraId="0FFA1764" w14:textId="77777777" w:rsidR="006F4B86" w:rsidRPr="002562DE" w:rsidRDefault="006F4B86" w:rsidP="007E33E6">
      <w:pPr>
        <w:spacing w:before="120" w:after="0" w:line="259" w:lineRule="auto"/>
        <w:ind w:firstLine="221"/>
        <w:jc w:val="both"/>
        <w:rPr>
          <w:rFonts w:eastAsia="Calibri" w:cs="Calibri"/>
        </w:rPr>
      </w:pPr>
      <w:r>
        <w:t>Landfills for inert waste other than that determined in accordance with the previous subparagraph shall be prohibited. </w:t>
      </w:r>
    </w:p>
    <w:p w14:paraId="086018E5" w14:textId="77777777" w:rsidR="006F4B86" w:rsidRPr="002562DE" w:rsidRDefault="006F4B86" w:rsidP="007E33E6">
      <w:pPr>
        <w:pStyle w:val="Default"/>
        <w:spacing w:before="120" w:line="259" w:lineRule="auto"/>
        <w:ind w:firstLine="221"/>
        <w:jc w:val="both"/>
        <w:rPr>
          <w:rFonts w:asciiTheme="minorHAnsi" w:eastAsia="Calibri" w:hAnsiTheme="minorHAnsi" w:cs="Calibri"/>
          <w:color w:val="auto"/>
          <w:sz w:val="22"/>
          <w:szCs w:val="22"/>
        </w:rPr>
      </w:pPr>
      <w:r>
        <w:rPr>
          <w:rFonts w:asciiTheme="minorHAnsi" w:hAnsiTheme="minorHAnsi"/>
          <w:color w:val="auto"/>
          <w:sz w:val="22"/>
          <w:szCs w:val="22"/>
        </w:rPr>
        <w:t>Regional landfills for inert waste must be equipped with infrastructure for recycling recoverable inert waste. </w:t>
      </w:r>
    </w:p>
    <w:p w14:paraId="69A7BA31" w14:textId="77777777" w:rsidR="006F4B86" w:rsidRPr="002562DE" w:rsidRDefault="006F4B86" w:rsidP="007E33E6">
      <w:pPr>
        <w:pStyle w:val="Pa99"/>
        <w:keepNext/>
        <w:keepLines/>
        <w:spacing w:before="120" w:line="259" w:lineRule="auto"/>
        <w:ind w:firstLine="221"/>
        <w:jc w:val="both"/>
        <w:rPr>
          <w:rFonts w:asciiTheme="minorHAnsi" w:hAnsiTheme="minorHAnsi" w:cstheme="minorHAnsi"/>
          <w:color w:val="000000"/>
          <w:sz w:val="22"/>
          <w:szCs w:val="22"/>
        </w:rPr>
      </w:pPr>
      <w:r>
        <w:rPr>
          <w:rFonts w:asciiTheme="minorHAnsi" w:hAnsiTheme="minorHAnsi"/>
          <w:b/>
          <w:bCs/>
          <w:color w:val="000000"/>
          <w:sz w:val="22"/>
          <w:szCs w:val="22"/>
        </w:rPr>
        <w:t xml:space="preserve">Article 27. Waste from establishments or undertakings </w:t>
      </w:r>
    </w:p>
    <w:p w14:paraId="629EE20F" w14:textId="77777777" w:rsidR="006F4B86"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(1) Operators of establishments or undertakings shall be required to ensure that their waste production and the harmfulness thereof is as low as possible, in particular by adapting manufacturing processes and using clean technologies available at the time of production that do not result in excessive costs. </w:t>
      </w:r>
    </w:p>
    <w:p w14:paraId="045347BF" w14:textId="77777777" w:rsidR="006F4B86" w:rsidRPr="002562DE" w:rsidRDefault="006F4B86" w:rsidP="007E33E6">
      <w:pPr>
        <w:pStyle w:val="Pa17"/>
        <w:keepNext/>
        <w:keepLines/>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(2) Operators of establishments or undertakings shall implement waste management that takes into account the following elements: </w:t>
      </w:r>
    </w:p>
    <w:p w14:paraId="09F42C41" w14:textId="77777777" w:rsidR="006F4B86" w:rsidRPr="002562DE" w:rsidRDefault="006F4B86" w:rsidP="007E33E6">
      <w:pPr>
        <w:pStyle w:val="Pa22"/>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a) the use of processes and the implementation of products preventing the production of waste; </w:t>
      </w:r>
    </w:p>
    <w:p w14:paraId="77526020" w14:textId="77777777" w:rsidR="006F4B86" w:rsidRPr="002562DE" w:rsidRDefault="006F4B86" w:rsidP="007E33E6">
      <w:pPr>
        <w:pStyle w:val="Pa22"/>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b) separate collection of the various waste fractions in order to ensure quality recycling of the different fractions; </w:t>
      </w:r>
    </w:p>
    <w:p w14:paraId="2E3E9367" w14:textId="77777777" w:rsidR="006F4B86" w:rsidRPr="002562DE" w:rsidRDefault="006F4B86" w:rsidP="007E33E6">
      <w:pPr>
        <w:pStyle w:val="Pa22"/>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c) recovery or disposal of the various waste fractions through sectors using the best techniques available; </w:t>
      </w:r>
    </w:p>
    <w:p w14:paraId="31A99FEC" w14:textId="77777777" w:rsidR="006F4B86" w:rsidRPr="002562DE" w:rsidRDefault="006F4B86" w:rsidP="007E33E6">
      <w:pPr>
        <w:pStyle w:val="Pa22"/>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d) appropriate documentation to ensure the transparency of waste streams; </w:t>
      </w:r>
    </w:p>
    <w:p w14:paraId="536901D7" w14:textId="77777777" w:rsidR="006F4B86" w:rsidRPr="002562DE" w:rsidRDefault="006F4B86" w:rsidP="007E33E6">
      <w:pPr>
        <w:pStyle w:val="Pa22"/>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e) staff training and awareness-raising in waste management. </w:t>
      </w:r>
    </w:p>
    <w:p w14:paraId="7E787E87" w14:textId="77777777" w:rsidR="006F4B86"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(3) Without prejudice to the assistance, advice and certification activities provided within the framework of the </w:t>
      </w:r>
      <w:proofErr w:type="spellStart"/>
      <w:r>
        <w:rPr>
          <w:rFonts w:asciiTheme="minorHAnsi" w:hAnsiTheme="minorHAnsi"/>
          <w:color w:val="000000"/>
          <w:sz w:val="22"/>
          <w:szCs w:val="22"/>
        </w:rPr>
        <w:t>SuperDrecksKëscht</w:t>
      </w:r>
      <w:proofErr w:type="spellEnd"/>
      <w:r>
        <w:rPr>
          <w:rFonts w:asciiTheme="minorHAnsi" w:hAnsiTheme="minorHAnsi"/>
          <w:color w:val="000000"/>
          <w:sz w:val="22"/>
          <w:szCs w:val="22"/>
        </w:rPr>
        <w:t xml:space="preserve">, operators of establishments or undertakings shall establish a waste prevention and management plan that takes into account the elements mentioned in paragraph (2) of this Article. They shall ensure that it is updated regularly and present it to the competent administration upon request. </w:t>
      </w:r>
    </w:p>
    <w:p w14:paraId="6F9AF0AF" w14:textId="77777777" w:rsidR="006F4B86"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Establishments or undertakings that exclusively produce waste comparable to municipal household waste in terms of its nature and volume shall be exempt from the requirement to draw up a waste prevention and management plan. </w:t>
      </w:r>
    </w:p>
    <w:p w14:paraId="26105C4B" w14:textId="77777777" w:rsidR="006F4B86" w:rsidRPr="002562DE" w:rsidRDefault="006F4B86" w:rsidP="007E33E6">
      <w:pPr>
        <w:pStyle w:val="Pa99"/>
        <w:keepNext/>
        <w:keepLines/>
        <w:spacing w:before="120" w:line="259" w:lineRule="auto"/>
        <w:ind w:firstLine="221"/>
        <w:jc w:val="both"/>
        <w:rPr>
          <w:rFonts w:asciiTheme="minorHAnsi" w:hAnsiTheme="minorHAnsi" w:cstheme="minorHAnsi"/>
          <w:color w:val="000000"/>
          <w:sz w:val="22"/>
          <w:szCs w:val="22"/>
        </w:rPr>
      </w:pPr>
      <w:r>
        <w:rPr>
          <w:rFonts w:asciiTheme="minorHAnsi" w:hAnsiTheme="minorHAnsi"/>
          <w:b/>
          <w:bCs/>
          <w:color w:val="000000"/>
          <w:sz w:val="22"/>
          <w:szCs w:val="22"/>
        </w:rPr>
        <w:t xml:space="preserve">Article 28. Management of wastewater treatment residues </w:t>
      </w:r>
    </w:p>
    <w:p w14:paraId="5CB16051" w14:textId="77777777" w:rsidR="006F4B86"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(1) Settling sludge and sewage sludge may only be used for soil amendment to the extent that it does not exceed the requirements of the usual manure. </w:t>
      </w:r>
    </w:p>
    <w:p w14:paraId="1BC8F0AC" w14:textId="4EF67828" w:rsidR="00D11049" w:rsidRPr="002562DE" w:rsidRDefault="006F4B86" w:rsidP="007E33E6">
      <w:pPr>
        <w:pStyle w:val="Default"/>
        <w:spacing w:before="120" w:line="259" w:lineRule="auto"/>
        <w:ind w:firstLine="221"/>
        <w:jc w:val="both"/>
        <w:rPr>
          <w:rFonts w:asciiTheme="minorHAnsi" w:hAnsiTheme="minorHAnsi" w:cstheme="minorHAnsi"/>
          <w:sz w:val="22"/>
          <w:szCs w:val="22"/>
        </w:rPr>
      </w:pPr>
      <w:r>
        <w:rPr>
          <w:rFonts w:asciiTheme="minorHAnsi" w:hAnsiTheme="minorHAnsi"/>
          <w:sz w:val="22"/>
          <w:szCs w:val="22"/>
        </w:rPr>
        <w:lastRenderedPageBreak/>
        <w:t>(2) Without prejudice to other applicable provisions in the matter, grand-ducal regulations may prohibit, regulate or make subject to authorisation the storage and utilisation of the substances referred to in paragraph (1) and, in particular the spreading thereof on or in the soil.</w:t>
      </w:r>
    </w:p>
    <w:p w14:paraId="06C5C9E2" w14:textId="77777777" w:rsidR="006F4B86" w:rsidRPr="002562DE" w:rsidRDefault="006F4B86" w:rsidP="007E33E6">
      <w:pPr>
        <w:pStyle w:val="Pa99"/>
        <w:keepNext/>
        <w:keepLines/>
        <w:spacing w:before="120" w:line="259" w:lineRule="auto"/>
        <w:ind w:firstLine="221"/>
        <w:jc w:val="both"/>
        <w:rPr>
          <w:rFonts w:asciiTheme="minorHAnsi" w:hAnsiTheme="minorHAnsi" w:cstheme="minorHAnsi"/>
          <w:color w:val="000000"/>
          <w:sz w:val="22"/>
          <w:szCs w:val="22"/>
        </w:rPr>
      </w:pPr>
      <w:r>
        <w:rPr>
          <w:rFonts w:asciiTheme="minorHAnsi" w:hAnsiTheme="minorHAnsi"/>
          <w:b/>
          <w:bCs/>
          <w:color w:val="000000"/>
          <w:sz w:val="22"/>
          <w:szCs w:val="22"/>
        </w:rPr>
        <w:t xml:space="preserve">Article 29. Car wrecks </w:t>
      </w:r>
    </w:p>
    <w:p w14:paraId="6CDE9CF2" w14:textId="77777777" w:rsidR="006F4B86"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Without prejudice to the regulatory provisions relating to used vehicles, motor cars and trailers found in a public place without a number plate and without indication of the owner’s name and address, or for which it is no longer possible to trace the identity of the owner, or for which the owner can no longer be found, shall be treated as waste within the meaning of this Law: </w:t>
      </w:r>
    </w:p>
    <w:p w14:paraId="3337D272" w14:textId="77777777" w:rsidR="006F4B86" w:rsidRPr="002562DE" w:rsidRDefault="006F4B86" w:rsidP="007E33E6">
      <w:pPr>
        <w:pStyle w:val="Pa22"/>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if there is no indication of theft or legitimate use</w:t>
      </w:r>
    </w:p>
    <w:p w14:paraId="7F9133DB" w14:textId="2082F3C7" w:rsidR="006F4B86" w:rsidRPr="002562DE" w:rsidRDefault="006F4B86" w:rsidP="007E33E6">
      <w:pPr>
        <w:pStyle w:val="Pa22"/>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 and if after eight days, a removal order from the burgomaster, visibly displayed on the car, has not been followed up. </w:t>
      </w:r>
    </w:p>
    <w:p w14:paraId="007F4D9A" w14:textId="77777777" w:rsidR="006F4B86"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After this period, the commune on whose territory the motor car or trailer is parked shall have the vehicle(s) removed. </w:t>
      </w:r>
    </w:p>
    <w:p w14:paraId="2ED0B5EF" w14:textId="77777777" w:rsidR="00D11049" w:rsidRPr="002562DE" w:rsidRDefault="006F4B86" w:rsidP="007E33E6">
      <w:pPr>
        <w:pStyle w:val="Default"/>
        <w:spacing w:before="120" w:line="259" w:lineRule="auto"/>
        <w:ind w:firstLine="221"/>
        <w:jc w:val="both"/>
        <w:rPr>
          <w:rFonts w:asciiTheme="minorHAnsi" w:hAnsiTheme="minorHAnsi" w:cstheme="minorHAnsi"/>
          <w:sz w:val="22"/>
          <w:szCs w:val="22"/>
        </w:rPr>
      </w:pPr>
      <w:r>
        <w:rPr>
          <w:rFonts w:asciiTheme="minorHAnsi" w:hAnsiTheme="minorHAnsi"/>
          <w:sz w:val="22"/>
          <w:szCs w:val="22"/>
        </w:rPr>
        <w:t>When such a motor car or trailer constitutes a traffic obstruction or hazard, it shall be impounded until the expiry of the posting period mentioned in the subparagraph above.</w:t>
      </w:r>
    </w:p>
    <w:p w14:paraId="17E05304" w14:textId="77777777" w:rsidR="00D11049" w:rsidRPr="002562DE" w:rsidRDefault="006F4B86" w:rsidP="007E33E6">
      <w:pPr>
        <w:pStyle w:val="Pa13"/>
        <w:keepNext/>
        <w:keepLines/>
        <w:spacing w:before="120" w:line="259" w:lineRule="auto"/>
        <w:jc w:val="center"/>
        <w:rPr>
          <w:rFonts w:asciiTheme="minorHAnsi" w:hAnsiTheme="minorHAnsi" w:cstheme="minorHAnsi"/>
          <w:color w:val="000000"/>
          <w:sz w:val="22"/>
          <w:szCs w:val="22"/>
        </w:rPr>
      </w:pPr>
      <w:r>
        <w:rPr>
          <w:rFonts w:asciiTheme="minorHAnsi" w:hAnsiTheme="minorHAnsi"/>
          <w:b/>
          <w:bCs/>
          <w:color w:val="000000"/>
          <w:sz w:val="22"/>
          <w:szCs w:val="22"/>
        </w:rPr>
        <w:t xml:space="preserve">Chapter V. - Authorisations and records </w:t>
      </w:r>
    </w:p>
    <w:p w14:paraId="13DD807B" w14:textId="77777777" w:rsidR="006F4B86" w:rsidRPr="002562DE" w:rsidRDefault="006F4B86" w:rsidP="007E33E6">
      <w:pPr>
        <w:pStyle w:val="Pa99"/>
        <w:keepNext/>
        <w:keepLines/>
        <w:spacing w:before="120" w:line="259" w:lineRule="auto"/>
        <w:ind w:firstLine="220"/>
        <w:jc w:val="both"/>
        <w:rPr>
          <w:rFonts w:asciiTheme="minorHAnsi" w:hAnsiTheme="minorHAnsi" w:cstheme="minorHAnsi"/>
          <w:color w:val="000000"/>
          <w:sz w:val="22"/>
          <w:szCs w:val="22"/>
        </w:rPr>
      </w:pPr>
      <w:r>
        <w:rPr>
          <w:rFonts w:asciiTheme="minorHAnsi" w:hAnsiTheme="minorHAnsi"/>
          <w:b/>
          <w:bCs/>
          <w:color w:val="000000"/>
          <w:sz w:val="22"/>
          <w:szCs w:val="22"/>
        </w:rPr>
        <w:t xml:space="preserve">Article 30. Issuance of authorisations </w:t>
      </w:r>
    </w:p>
    <w:p w14:paraId="3396BD79" w14:textId="77777777" w:rsidR="006F4B86" w:rsidRPr="002562DE" w:rsidRDefault="006F4B86" w:rsidP="007E33E6">
      <w:pPr>
        <w:pStyle w:val="Pa17"/>
        <w:keepNext/>
        <w:keepLines/>
        <w:spacing w:before="120" w:line="259" w:lineRule="auto"/>
        <w:ind w:firstLine="220"/>
        <w:jc w:val="both"/>
        <w:rPr>
          <w:rFonts w:asciiTheme="minorHAnsi" w:hAnsiTheme="minorHAnsi" w:cstheme="minorHAnsi"/>
          <w:color w:val="000000"/>
          <w:sz w:val="22"/>
          <w:szCs w:val="22"/>
        </w:rPr>
      </w:pPr>
      <w:r>
        <w:rPr>
          <w:rFonts w:asciiTheme="minorHAnsi" w:hAnsiTheme="minorHAnsi"/>
          <w:color w:val="000000"/>
          <w:sz w:val="22"/>
          <w:szCs w:val="22"/>
        </w:rPr>
        <w:t xml:space="preserve">(1) The following shall be subject to authorisation by the Minister: </w:t>
      </w:r>
    </w:p>
    <w:p w14:paraId="38EF916E" w14:textId="77777777" w:rsidR="006F4B86" w:rsidRPr="002562DE" w:rsidRDefault="006F4B86" w:rsidP="007E33E6">
      <w:pPr>
        <w:pStyle w:val="Pa22"/>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a) establishments or undertakings collecting or transporting waste on a professional basis; </w:t>
      </w:r>
    </w:p>
    <w:p w14:paraId="59AAE936" w14:textId="77777777" w:rsidR="006F4B86" w:rsidRPr="002562DE" w:rsidRDefault="006F4B86" w:rsidP="007E33E6">
      <w:pPr>
        <w:pStyle w:val="Pa22"/>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b) waste traders; </w:t>
      </w:r>
    </w:p>
    <w:p w14:paraId="0CC1A046" w14:textId="77777777" w:rsidR="006F4B86" w:rsidRPr="002562DE" w:rsidRDefault="006F4B86" w:rsidP="007E33E6">
      <w:pPr>
        <w:pStyle w:val="Pa22"/>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c) waste brokers; </w:t>
      </w:r>
    </w:p>
    <w:p w14:paraId="7B2E673B" w14:textId="77777777" w:rsidR="006F4B86" w:rsidRPr="002562DE" w:rsidRDefault="006F4B86" w:rsidP="007E33E6">
      <w:pPr>
        <w:pStyle w:val="Pa22"/>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d) establishments or undertakings that carry out the operations referred to in Annexes I and II; </w:t>
      </w:r>
    </w:p>
    <w:p w14:paraId="3E3B3F6A" w14:textId="77777777" w:rsidR="006F4B86" w:rsidRPr="002562DE" w:rsidRDefault="006F4B86" w:rsidP="007E33E6">
      <w:pPr>
        <w:pStyle w:val="Pa22"/>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e) the establishment or operation of a facility or site used for the operations referred to in Annexes I and II, as well as substantial modifications to these facilities or sites; </w:t>
      </w:r>
    </w:p>
    <w:p w14:paraId="01FC9E74" w14:textId="77777777" w:rsidR="006F4B86" w:rsidRPr="002562DE" w:rsidRDefault="006F4B86" w:rsidP="007E33E6">
      <w:pPr>
        <w:pStyle w:val="Pa22"/>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f) the importation of waste from, and the exportation of waste to, countries outside the European Union for recovery or disposal. </w:t>
      </w:r>
    </w:p>
    <w:p w14:paraId="53576C8E" w14:textId="77777777" w:rsidR="006F4B86" w:rsidRPr="002562DE" w:rsidRDefault="006F4B86" w:rsidP="007E33E6">
      <w:pPr>
        <w:pStyle w:val="Pa17"/>
        <w:keepNext/>
        <w:keepLines/>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For establishments that both: </w:t>
      </w:r>
    </w:p>
    <w:p w14:paraId="5BEC6811" w14:textId="77777777" w:rsidR="006F4B86" w:rsidRPr="002562DE" w:rsidRDefault="006F4B86" w:rsidP="007E33E6">
      <w:pPr>
        <w:pStyle w:val="Pa22"/>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 collect and transport waste and </w:t>
      </w:r>
    </w:p>
    <w:p w14:paraId="176134E9" w14:textId="77777777" w:rsidR="006F4B86" w:rsidRPr="002562DE" w:rsidRDefault="006F4B86" w:rsidP="007E33E6">
      <w:pPr>
        <w:pStyle w:val="Pa22"/>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 carry out the activities of traders or brokers, the respective authorisations can only be issued insofar as they cover the same categories of waste, except in the case of waste for which the producer has direct contracts with the recipients. </w:t>
      </w:r>
    </w:p>
    <w:p w14:paraId="0737953B" w14:textId="5ACEE305" w:rsidR="006F4B86"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For the establishments, undertakings, facilities or operations mentioned in points d) and e) above, a grand-ducal regulation may determine their nomenclature and their respective correspondence with the disposal or recovery operations mentioned in Annexes I and II of this Law. </w:t>
      </w:r>
    </w:p>
    <w:p w14:paraId="7A64AFF4" w14:textId="77777777" w:rsidR="006F4B86" w:rsidRPr="002562DE" w:rsidRDefault="006F4B86" w:rsidP="007E33E6">
      <w:pPr>
        <w:pStyle w:val="Pa17"/>
        <w:keepNext/>
        <w:keepLines/>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(2) These authorisations shall take into account the best available techniques and determine at least: </w:t>
      </w:r>
    </w:p>
    <w:p w14:paraId="03BF1456" w14:textId="77777777" w:rsidR="006F4B86" w:rsidRPr="002562DE" w:rsidRDefault="006F4B86" w:rsidP="007E33E6">
      <w:pPr>
        <w:pStyle w:val="Pa22"/>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a) the types of waste covered by the authorisation; </w:t>
      </w:r>
    </w:p>
    <w:p w14:paraId="547BE1E9" w14:textId="77777777" w:rsidR="006F4B86" w:rsidRPr="002562DE" w:rsidRDefault="006F4B86" w:rsidP="007E33E6">
      <w:pPr>
        <w:pStyle w:val="Pa22"/>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lastRenderedPageBreak/>
        <w:t xml:space="preserve">b) the technical requirements and any other requirements applicable to the site concerned; </w:t>
      </w:r>
    </w:p>
    <w:p w14:paraId="2F968A1A" w14:textId="77777777" w:rsidR="006F4B86" w:rsidRPr="002562DE" w:rsidRDefault="006F4B86" w:rsidP="007E33E6">
      <w:pPr>
        <w:pStyle w:val="Pa22"/>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c) the safety and precautionary measures to be taken; </w:t>
      </w:r>
    </w:p>
    <w:p w14:paraId="3D3CD4D9" w14:textId="77777777" w:rsidR="006F4B86" w:rsidRPr="002562DE" w:rsidRDefault="006F4B86" w:rsidP="007E33E6">
      <w:pPr>
        <w:pStyle w:val="Pa22"/>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d) the monitoring and control operations, as required.</w:t>
      </w:r>
    </w:p>
    <w:p w14:paraId="61BE54A8" w14:textId="77777777" w:rsidR="006F4B86" w:rsidRPr="002562DE" w:rsidRDefault="006F4B86" w:rsidP="007E33E6">
      <w:pPr>
        <w:pStyle w:val="Pa17"/>
        <w:keepNext/>
        <w:keepLines/>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For the activities mentioned in point d) and e) of paragraph (1) of this Article, the authorisations shall also mention: </w:t>
      </w:r>
    </w:p>
    <w:p w14:paraId="5DC2AA57" w14:textId="77777777" w:rsidR="006F4B86" w:rsidRPr="002562DE" w:rsidRDefault="006F4B86" w:rsidP="007E33E6">
      <w:pPr>
        <w:pStyle w:val="Pa22"/>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a) the quantities of waste that can be treated; </w:t>
      </w:r>
    </w:p>
    <w:p w14:paraId="100DA85F" w14:textId="77777777" w:rsidR="006F4B86" w:rsidRPr="002562DE" w:rsidRDefault="006F4B86" w:rsidP="007E33E6">
      <w:pPr>
        <w:pStyle w:val="Pa22"/>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b) the method to be used for each type of operation; </w:t>
      </w:r>
    </w:p>
    <w:p w14:paraId="7700F30A" w14:textId="77777777" w:rsidR="006F4B86" w:rsidRPr="002562DE" w:rsidRDefault="006F4B86" w:rsidP="007E33E6">
      <w:pPr>
        <w:pStyle w:val="Pa22"/>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c) the necessary provisions relating to closure and post-closure oversight. </w:t>
      </w:r>
    </w:p>
    <w:p w14:paraId="7A78BF1D" w14:textId="4DE82CD4" w:rsidR="006F4B86"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A grand-ducal regulation may specify the conditions and procedures for implementing this point, and more particularly the minimum technical standards to be respected. </w:t>
      </w:r>
    </w:p>
    <w:p w14:paraId="0548BEBD" w14:textId="77777777" w:rsidR="006F4B86"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(3) Any authorisation relating to the incineration or co-incineration of waste with energy recovery shall only be granted when this recovery offers high energy efficiency. </w:t>
      </w:r>
    </w:p>
    <w:p w14:paraId="52CA0E3C" w14:textId="77777777" w:rsidR="006F4B86"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(4) Authorisations may be granted for a fixed period and be renewable. They may be amended or supplemented if necessary. </w:t>
      </w:r>
    </w:p>
    <w:p w14:paraId="2C90E8C4" w14:textId="77777777" w:rsidR="006F4B86" w:rsidRPr="002562DE" w:rsidRDefault="006F4B86" w:rsidP="007E33E6">
      <w:pPr>
        <w:keepNext/>
        <w:keepLines/>
        <w:spacing w:before="120" w:after="0" w:line="259" w:lineRule="auto"/>
        <w:ind w:firstLine="221"/>
        <w:jc w:val="both"/>
        <w:rPr>
          <w:rFonts w:eastAsia="Calibri" w:cs="Mangal"/>
        </w:rPr>
      </w:pPr>
      <w:r>
        <w:t>(5) Authorisations shall expire if:</w:t>
      </w:r>
    </w:p>
    <w:p w14:paraId="4E3E804B" w14:textId="77777777" w:rsidR="006F4B86" w:rsidRPr="002562DE" w:rsidRDefault="006F4B86" w:rsidP="007E33E6">
      <w:pPr>
        <w:numPr>
          <w:ilvl w:val="0"/>
          <w:numId w:val="17"/>
        </w:numPr>
        <w:spacing w:before="120" w:after="0" w:line="259" w:lineRule="auto"/>
        <w:ind w:left="567" w:hanging="346"/>
        <w:jc w:val="both"/>
        <w:rPr>
          <w:rFonts w:eastAsia="Calibri" w:cs="Mangal"/>
        </w:rPr>
      </w:pPr>
      <w:r>
        <w:t>the facility or site has not been put into service, or activity has not started, within the time frame established in the authorisation;</w:t>
      </w:r>
    </w:p>
    <w:p w14:paraId="4ECC95F6" w14:textId="77777777" w:rsidR="006F4B86" w:rsidRPr="002562DE" w:rsidRDefault="006F4B86" w:rsidP="007E33E6">
      <w:pPr>
        <w:numPr>
          <w:ilvl w:val="0"/>
          <w:numId w:val="17"/>
        </w:numPr>
        <w:spacing w:before="120" w:after="0" w:line="259" w:lineRule="auto"/>
        <w:ind w:left="567" w:hanging="346"/>
        <w:jc w:val="both"/>
        <w:rPr>
          <w:rFonts w:eastAsia="Calibri" w:cs="Mangal"/>
        </w:rPr>
      </w:pPr>
      <w:r>
        <w:t>the facility or site has been idle for three consecutive years;</w:t>
      </w:r>
    </w:p>
    <w:p w14:paraId="19A1DA9B" w14:textId="77777777" w:rsidR="006F4B86" w:rsidRPr="002562DE" w:rsidRDefault="006F4B86" w:rsidP="007E33E6">
      <w:pPr>
        <w:numPr>
          <w:ilvl w:val="0"/>
          <w:numId w:val="17"/>
        </w:numPr>
        <w:spacing w:before="120" w:after="0" w:line="259" w:lineRule="auto"/>
        <w:ind w:left="567" w:hanging="346"/>
        <w:jc w:val="both"/>
        <w:rPr>
          <w:rFonts w:eastAsia="Calibri" w:cs="Mangal"/>
        </w:rPr>
      </w:pPr>
      <w:r>
        <w:t>the facility or site has been destroyed or put out of use in whole or in part by any kind of accident. If only part of the facility or site has been destroyed or put out of use, the new authorisation request shall be limited to the part in question;</w:t>
      </w:r>
    </w:p>
    <w:p w14:paraId="714C36C9" w14:textId="77777777" w:rsidR="006F4B86" w:rsidRPr="002562DE" w:rsidRDefault="006F4B86" w:rsidP="007E33E6">
      <w:pPr>
        <w:numPr>
          <w:ilvl w:val="0"/>
          <w:numId w:val="17"/>
        </w:numPr>
        <w:spacing w:before="120" w:after="0" w:line="259" w:lineRule="auto"/>
        <w:ind w:left="567" w:hanging="346"/>
        <w:jc w:val="both"/>
        <w:rPr>
          <w:rFonts w:eastAsia="Calibri" w:cs="Mangal"/>
        </w:rPr>
      </w:pPr>
      <w:r>
        <w:t>the issued authorisation has expired;</w:t>
      </w:r>
    </w:p>
    <w:p w14:paraId="13DEABFE" w14:textId="77777777" w:rsidR="00533523" w:rsidRDefault="006F4B86" w:rsidP="00533523">
      <w:pPr>
        <w:numPr>
          <w:ilvl w:val="0"/>
          <w:numId w:val="17"/>
        </w:numPr>
        <w:spacing w:before="120" w:after="0" w:line="259" w:lineRule="auto"/>
        <w:ind w:left="567" w:hanging="346"/>
        <w:jc w:val="both"/>
        <w:rPr>
          <w:rFonts w:eastAsia="Calibri" w:cs="Mangal"/>
        </w:rPr>
      </w:pPr>
      <w:r>
        <w:t>the activity of the facility or site has effectively ceased.</w:t>
      </w:r>
    </w:p>
    <w:p w14:paraId="6078E332" w14:textId="77777777" w:rsidR="006F4B86"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(6) The various processing times for the authorisation application files mentioned in this Article are given in Annex IV. Subject to the decision on admissibility, if no decision has been taken within the time limits thus provided, the application may be considered refused.</w:t>
      </w:r>
    </w:p>
    <w:p w14:paraId="18B0F0A6" w14:textId="77777777" w:rsidR="006F4B86"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(7) Provided that the requirements of this Article are met, authorisations issued under the legislation on classified establishments shall be physically combined with the authorisation required under paragraph (1), point e). However, this authorisation must make reference to this Law. </w:t>
      </w:r>
      <w:r>
        <w:rPr>
          <w:rFonts w:asciiTheme="minorHAnsi" w:hAnsiTheme="minorHAnsi"/>
          <w:sz w:val="22"/>
          <w:szCs w:val="22"/>
        </w:rPr>
        <w:t>It shall be possible to materially combine the two application files. </w:t>
      </w:r>
    </w:p>
    <w:p w14:paraId="570CD0F7" w14:textId="77777777" w:rsidR="006F4B86"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If an establishment, undertaking, facility or operation referred to in points d) and e) of paragraph (1) of this Article features in class 4 of the legislation relating to classified establishments, or does not reach the lower threshold of this class 4, it shall be exempt from authorisation under the provisions of this Law. However, it shall be subject to registration in accordance with the terms of Article 32. </w:t>
      </w:r>
    </w:p>
    <w:p w14:paraId="21B98A92" w14:textId="77777777" w:rsidR="006F4B86" w:rsidRPr="002562DE" w:rsidRDefault="006F4B86" w:rsidP="007E33E6">
      <w:pPr>
        <w:pStyle w:val="Default"/>
        <w:spacing w:before="120" w:line="259" w:lineRule="auto"/>
        <w:ind w:firstLine="221"/>
        <w:jc w:val="both"/>
        <w:rPr>
          <w:rFonts w:asciiTheme="minorHAnsi" w:hAnsiTheme="minorHAnsi" w:cstheme="minorHAnsi"/>
          <w:sz w:val="22"/>
          <w:szCs w:val="22"/>
        </w:rPr>
      </w:pPr>
      <w:r>
        <w:rPr>
          <w:rFonts w:asciiTheme="minorHAnsi" w:hAnsiTheme="minorHAnsi"/>
          <w:sz w:val="22"/>
          <w:szCs w:val="22"/>
        </w:rPr>
        <w:t>(8) Approvals issued under Article 19 shall be equivalent to a waste broker’s authorisation under this Article.</w:t>
      </w:r>
    </w:p>
    <w:p w14:paraId="6605B9A9" w14:textId="77777777" w:rsidR="006F4B86" w:rsidRPr="002562DE" w:rsidRDefault="006F4B86" w:rsidP="007E33E6">
      <w:pPr>
        <w:spacing w:before="120" w:after="0" w:line="259" w:lineRule="auto"/>
        <w:ind w:firstLine="221"/>
        <w:jc w:val="both"/>
        <w:rPr>
          <w:rFonts w:eastAsia="Calibri" w:cs="Mangal"/>
        </w:rPr>
      </w:pPr>
      <w:r>
        <w:lastRenderedPageBreak/>
        <w:t>(9) All shipments of waste must be accompanied by a copy of the authorisation required under point 1a). </w:t>
      </w:r>
    </w:p>
    <w:p w14:paraId="04B07232" w14:textId="77777777" w:rsidR="006F4B86" w:rsidRPr="002562DE" w:rsidRDefault="006F4B86" w:rsidP="007E33E6">
      <w:pPr>
        <w:spacing w:before="120" w:after="0" w:line="259" w:lineRule="auto"/>
        <w:ind w:firstLine="221"/>
        <w:jc w:val="both"/>
        <w:rPr>
          <w:rFonts w:eastAsia="Calibri" w:cs="Mangal"/>
          <w:iCs/>
        </w:rPr>
      </w:pPr>
      <w:r>
        <w:t>(10) Establishments or undertakings involved in the collection or transport of waste, including public services, must ensure that the vehicles that they use to transport waste are equipped with two reflective white rectangular warning panels at least 40 cm wide and 30 cm high, with the inscription ‘A’ in black, in a font size of 20 cm. One of the panels must be placed on the front of the vehicle and the other on the rear. When transporting using a trailer, the rear panel must be attached to the rear of the trailer. The panels must be easily visible from the outside. This requirement does not apply to the establishments or undertakings mentioned in Article 32(1), points 2., 3., 4., and 5., including public services.</w:t>
      </w:r>
    </w:p>
    <w:p w14:paraId="0019ADED" w14:textId="77777777" w:rsidR="00D11049" w:rsidRPr="002562DE" w:rsidRDefault="006F4B86" w:rsidP="007E33E6">
      <w:pPr>
        <w:pStyle w:val="Default"/>
        <w:spacing w:before="120" w:line="259" w:lineRule="auto"/>
        <w:ind w:firstLine="221"/>
        <w:jc w:val="both"/>
        <w:rPr>
          <w:rFonts w:asciiTheme="minorHAnsi" w:hAnsiTheme="minorHAnsi" w:cstheme="minorHAnsi"/>
          <w:sz w:val="22"/>
          <w:szCs w:val="22"/>
        </w:rPr>
      </w:pPr>
      <w:r>
        <w:rPr>
          <w:rFonts w:asciiTheme="minorHAnsi" w:hAnsiTheme="minorHAnsi"/>
          <w:iCs/>
          <w:color w:val="auto"/>
          <w:sz w:val="22"/>
          <w:szCs w:val="22"/>
        </w:rPr>
        <w:t>(11) The competent administration may require specific formats, where appropriate in electronic form, for submission of the authorisation applications referred to in paragraph (1).</w:t>
      </w:r>
    </w:p>
    <w:p w14:paraId="743214B1" w14:textId="77777777" w:rsidR="006F4B86" w:rsidRPr="002562DE" w:rsidRDefault="006F4B86" w:rsidP="007E33E6">
      <w:pPr>
        <w:pStyle w:val="Pa99"/>
        <w:keepNext/>
        <w:keepLines/>
        <w:spacing w:before="120" w:line="259" w:lineRule="auto"/>
        <w:ind w:firstLine="221"/>
        <w:jc w:val="both"/>
        <w:rPr>
          <w:rFonts w:asciiTheme="minorHAnsi" w:hAnsiTheme="minorHAnsi" w:cstheme="minorHAnsi"/>
          <w:color w:val="000000"/>
          <w:sz w:val="22"/>
          <w:szCs w:val="22"/>
        </w:rPr>
      </w:pPr>
      <w:r>
        <w:rPr>
          <w:rFonts w:asciiTheme="minorHAnsi" w:hAnsiTheme="minorHAnsi"/>
          <w:b/>
          <w:bCs/>
          <w:color w:val="000000"/>
          <w:sz w:val="22"/>
          <w:szCs w:val="22"/>
        </w:rPr>
        <w:t xml:space="preserve">Article 31. Refusal and withdrawal of authorisations </w:t>
      </w:r>
    </w:p>
    <w:p w14:paraId="4050C1F7" w14:textId="77777777" w:rsidR="006F4B86"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(1) Authorisations shall be refused if the Minister considers that the planned treatment method or the planned activity is not acceptable from the point of view of environmental protection and especially if it does not comply with the provisions of Article 10. </w:t>
      </w:r>
    </w:p>
    <w:p w14:paraId="752DE4FD" w14:textId="77777777" w:rsidR="006F4B86"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(2) They may be refused if the applicant has been the subject, in the past, of a conviction for an illegal act relating to waste or for any other illegal act concerning environmental protection. Illegal acts committed in another State shall also be taken into account. This provision shall also apply if the applicant is a legal person and the conviction concerns a natural person legally representing the applicant. </w:t>
      </w:r>
    </w:p>
    <w:p w14:paraId="7CB6A9F4" w14:textId="77777777" w:rsidR="006F4B86" w:rsidRPr="002562DE" w:rsidRDefault="006F4B86" w:rsidP="007E33E6">
      <w:pPr>
        <w:pStyle w:val="Default"/>
        <w:spacing w:before="120" w:line="259" w:lineRule="auto"/>
        <w:ind w:firstLine="221"/>
        <w:jc w:val="both"/>
        <w:rPr>
          <w:rFonts w:asciiTheme="minorHAnsi" w:hAnsiTheme="minorHAnsi"/>
          <w:sz w:val="22"/>
          <w:szCs w:val="22"/>
        </w:rPr>
      </w:pPr>
      <w:r>
        <w:rPr>
          <w:rFonts w:asciiTheme="minorHAnsi" w:hAnsiTheme="minorHAnsi"/>
          <w:color w:val="auto"/>
          <w:sz w:val="22"/>
          <w:szCs w:val="22"/>
        </w:rPr>
        <w:t>(3) Authorisations may be refused or withdrawn if the holder has not complied or is not complying with the legal and regulatory provisions or the specific conditions established. </w:t>
      </w:r>
    </w:p>
    <w:p w14:paraId="06A2F326" w14:textId="77777777" w:rsidR="006F4B86" w:rsidRPr="002562DE" w:rsidRDefault="006F4B86" w:rsidP="007E33E6">
      <w:pPr>
        <w:pStyle w:val="Pa99"/>
        <w:keepNext/>
        <w:keepLines/>
        <w:spacing w:before="120" w:line="259" w:lineRule="auto"/>
        <w:ind w:firstLine="221"/>
        <w:jc w:val="both"/>
        <w:rPr>
          <w:rFonts w:asciiTheme="minorHAnsi" w:hAnsiTheme="minorHAnsi" w:cstheme="minorHAnsi"/>
          <w:color w:val="000000"/>
          <w:sz w:val="22"/>
          <w:szCs w:val="22"/>
        </w:rPr>
      </w:pPr>
      <w:r>
        <w:rPr>
          <w:rFonts w:asciiTheme="minorHAnsi" w:hAnsiTheme="minorHAnsi"/>
          <w:b/>
          <w:bCs/>
          <w:color w:val="000000"/>
          <w:sz w:val="22"/>
          <w:szCs w:val="22"/>
        </w:rPr>
        <w:t xml:space="preserve">Article 32. Registrations </w:t>
      </w:r>
    </w:p>
    <w:p w14:paraId="3456B5DF" w14:textId="77777777" w:rsidR="006F4B86" w:rsidRPr="007E33E6" w:rsidRDefault="007E33E6" w:rsidP="007E33E6">
      <w:pPr>
        <w:pStyle w:val="Default"/>
        <w:spacing w:before="120" w:line="259" w:lineRule="auto"/>
        <w:ind w:firstLine="221"/>
        <w:jc w:val="both"/>
        <w:rPr>
          <w:rFonts w:asciiTheme="minorHAnsi" w:eastAsia="Calibri" w:hAnsiTheme="minorHAnsi" w:cs="Mangal"/>
          <w:color w:val="auto"/>
          <w:sz w:val="22"/>
          <w:szCs w:val="22"/>
        </w:rPr>
      </w:pPr>
      <w:r>
        <w:rPr>
          <w:rFonts w:asciiTheme="minorHAnsi" w:hAnsiTheme="minorHAnsi"/>
          <w:color w:val="auto"/>
          <w:sz w:val="22"/>
          <w:szCs w:val="22"/>
        </w:rPr>
        <w:t>(1) By way of derogation from the provisions of Article 30, the following shall be subject to registration with the competent administration:</w:t>
      </w:r>
    </w:p>
    <w:p w14:paraId="7D8C0745" w14:textId="77777777" w:rsidR="006F4B86" w:rsidRPr="002562DE" w:rsidRDefault="006F4B86" w:rsidP="007E33E6">
      <w:pPr>
        <w:numPr>
          <w:ilvl w:val="0"/>
          <w:numId w:val="12"/>
        </w:numPr>
        <w:spacing w:before="120" w:after="0" w:line="259" w:lineRule="auto"/>
        <w:ind w:left="567" w:hanging="346"/>
        <w:jc w:val="both"/>
        <w:rPr>
          <w:rFonts w:eastAsia="Calibri" w:cs="Mangal"/>
        </w:rPr>
      </w:pPr>
      <w:r>
        <w:t>establishments or undertakings that transport waste in the context of importation onto Luxembourg territory;</w:t>
      </w:r>
    </w:p>
    <w:p w14:paraId="7FFFEB68" w14:textId="77777777" w:rsidR="006F4B86" w:rsidRPr="002562DE" w:rsidRDefault="006F4B86" w:rsidP="007E33E6">
      <w:pPr>
        <w:numPr>
          <w:ilvl w:val="0"/>
          <w:numId w:val="12"/>
        </w:numPr>
        <w:spacing w:before="120" w:after="0" w:line="259" w:lineRule="auto"/>
        <w:ind w:left="567" w:hanging="346"/>
        <w:jc w:val="both"/>
        <w:rPr>
          <w:rFonts w:eastAsia="Calibri" w:cs="Mangal"/>
        </w:rPr>
      </w:pPr>
      <w:r>
        <w:t>establishments or undertakings that collect or transport inert waste from roadworks, excavations or deconstruction;</w:t>
      </w:r>
    </w:p>
    <w:p w14:paraId="17F6F30A" w14:textId="77777777" w:rsidR="006F4B86" w:rsidRPr="002562DE" w:rsidRDefault="006F4B86" w:rsidP="007E33E6">
      <w:pPr>
        <w:numPr>
          <w:ilvl w:val="0"/>
          <w:numId w:val="12"/>
        </w:numPr>
        <w:spacing w:before="120" w:after="0" w:line="259" w:lineRule="auto"/>
        <w:ind w:left="567" w:hanging="346"/>
        <w:jc w:val="both"/>
        <w:rPr>
          <w:rFonts w:eastAsia="Calibri" w:cs="Mangal"/>
        </w:rPr>
      </w:pPr>
      <w:r>
        <w:t>establishments or undertakings, including agricultural and forestry operations, which collect or transport waste consisting of non-hazardous natural materials from agricultural or forestry operations, manure or slurry, sewage sludge, green waste or biodegradable garden and park waste;</w:t>
      </w:r>
    </w:p>
    <w:p w14:paraId="77D67CA7" w14:textId="77777777" w:rsidR="006F4B86" w:rsidRPr="002562DE" w:rsidRDefault="006F4B86" w:rsidP="007E33E6">
      <w:pPr>
        <w:numPr>
          <w:ilvl w:val="0"/>
          <w:numId w:val="12"/>
        </w:numPr>
        <w:spacing w:before="120" w:after="0" w:line="259" w:lineRule="auto"/>
        <w:ind w:left="567" w:hanging="346"/>
        <w:jc w:val="both"/>
        <w:rPr>
          <w:rFonts w:eastAsia="Calibri" w:cs="Mangal"/>
        </w:rPr>
      </w:pPr>
      <w:r>
        <w:t>establishments or undertakings that collect or transport waste from their own activities;</w:t>
      </w:r>
    </w:p>
    <w:p w14:paraId="7A791172" w14:textId="77777777" w:rsidR="006F4B86" w:rsidRPr="002562DE" w:rsidRDefault="006F4B86" w:rsidP="007E33E6">
      <w:pPr>
        <w:numPr>
          <w:ilvl w:val="0"/>
          <w:numId w:val="12"/>
        </w:numPr>
        <w:spacing w:before="120" w:after="0" w:line="259" w:lineRule="auto"/>
        <w:ind w:left="567" w:hanging="346"/>
        <w:jc w:val="both"/>
        <w:rPr>
          <w:rFonts w:eastAsia="Calibri" w:cs="Mangal"/>
        </w:rPr>
      </w:pPr>
      <w:r>
        <w:t xml:space="preserve">establishments or undertakings that supply products and then take the same products back from their customers once they have become waste, with a view to grouping and recovery or appropriate disposal; </w:t>
      </w:r>
    </w:p>
    <w:p w14:paraId="119F2925" w14:textId="77777777" w:rsidR="006F4B86" w:rsidRPr="002562DE" w:rsidRDefault="006F4B86" w:rsidP="007E33E6">
      <w:pPr>
        <w:numPr>
          <w:ilvl w:val="0"/>
          <w:numId w:val="12"/>
        </w:numPr>
        <w:spacing w:before="120" w:after="0" w:line="259" w:lineRule="auto"/>
        <w:ind w:left="567" w:hanging="346"/>
        <w:jc w:val="both"/>
        <w:rPr>
          <w:rFonts w:eastAsia="Calibri" w:cs="Mangal"/>
        </w:rPr>
      </w:pPr>
      <w:r>
        <w:t>the collection infrastructure referred to in Article 13(7);</w:t>
      </w:r>
    </w:p>
    <w:p w14:paraId="21FA251E" w14:textId="77777777" w:rsidR="006F4B86" w:rsidRPr="002562DE" w:rsidRDefault="006F4B86" w:rsidP="007E33E6">
      <w:pPr>
        <w:numPr>
          <w:ilvl w:val="0"/>
          <w:numId w:val="12"/>
        </w:numPr>
        <w:spacing w:before="120" w:after="0" w:line="259" w:lineRule="auto"/>
        <w:ind w:left="567" w:hanging="346"/>
        <w:jc w:val="both"/>
        <w:rPr>
          <w:rFonts w:eastAsia="Calibri" w:cs="Mangal"/>
        </w:rPr>
      </w:pPr>
      <w:r>
        <w:t>the resource centres;</w:t>
      </w:r>
    </w:p>
    <w:p w14:paraId="146EBDFA" w14:textId="5F0C9E13" w:rsidR="000B6366" w:rsidRDefault="006F4B86" w:rsidP="007E33E6">
      <w:pPr>
        <w:pStyle w:val="Default"/>
        <w:spacing w:before="120" w:line="259" w:lineRule="auto"/>
        <w:ind w:firstLine="221"/>
        <w:jc w:val="both"/>
        <w:rPr>
          <w:rFonts w:asciiTheme="minorHAnsi" w:eastAsia="Calibri" w:hAnsiTheme="minorHAnsi" w:cs="Mangal"/>
          <w:sz w:val="22"/>
          <w:szCs w:val="22"/>
        </w:rPr>
      </w:pPr>
      <w:r>
        <w:rPr>
          <w:rFonts w:asciiTheme="minorHAnsi" w:hAnsiTheme="minorHAnsi"/>
          <w:sz w:val="22"/>
          <w:szCs w:val="22"/>
        </w:rPr>
        <w:lastRenderedPageBreak/>
        <w:t>the collection points for non-hazardous municipal waste listed in Chapter 20 01 of the list of wastes referred to in Article 8(1) for its preparation for reutilisation, as well as establishments preparing this waste for reutilisation.</w:t>
      </w:r>
    </w:p>
    <w:p w14:paraId="777ADDA2" w14:textId="77777777" w:rsidR="006F4B86" w:rsidRPr="002562DE" w:rsidRDefault="006F4B86" w:rsidP="007E33E6">
      <w:pPr>
        <w:pStyle w:val="Default"/>
        <w:spacing w:before="120" w:line="259" w:lineRule="auto"/>
        <w:ind w:firstLine="221"/>
        <w:jc w:val="both"/>
        <w:rPr>
          <w:rFonts w:asciiTheme="minorHAnsi" w:hAnsiTheme="minorHAnsi" w:cstheme="minorHAnsi"/>
          <w:sz w:val="22"/>
          <w:szCs w:val="22"/>
        </w:rPr>
      </w:pPr>
      <w:r>
        <w:rPr>
          <w:rFonts w:asciiTheme="minorHAnsi" w:hAnsiTheme="minorHAnsi"/>
          <w:sz w:val="22"/>
          <w:szCs w:val="22"/>
        </w:rPr>
        <w:t xml:space="preserve">(2) The competent administration shall have the right to request additional information relating to the establishment or undertaking that wants to register or the proposed activities. It may refuse registration if the establishment or undertaking does not carry out the operations for which it requests registration or if the planned activity does not guarantee a sufficient level of protection for human health and the environment. It may strike off the registration if the establishment or undertaking concerned does not meet its obligations under this Law or its implementing regulations. </w:t>
      </w:r>
    </w:p>
    <w:p w14:paraId="3F958A6F" w14:textId="02192FAC" w:rsidR="006F4B86" w:rsidRPr="002562DE" w:rsidRDefault="006F4B86" w:rsidP="007E33E6">
      <w:pPr>
        <w:pStyle w:val="Default"/>
        <w:keepNext/>
        <w:keepLines/>
        <w:spacing w:before="120" w:line="259" w:lineRule="auto"/>
        <w:ind w:firstLine="221"/>
        <w:jc w:val="both"/>
        <w:rPr>
          <w:rFonts w:asciiTheme="minorHAnsi" w:hAnsiTheme="minorHAnsi" w:cstheme="minorHAnsi"/>
          <w:sz w:val="22"/>
          <w:szCs w:val="22"/>
        </w:rPr>
      </w:pPr>
      <w:r>
        <w:rPr>
          <w:rFonts w:asciiTheme="minorHAnsi" w:hAnsiTheme="minorHAnsi"/>
          <w:sz w:val="22"/>
          <w:szCs w:val="22"/>
        </w:rPr>
        <w:t xml:space="preserve">(3) For each type of activity mentioned in paragraph (1) of this Article, grand-ducal regulations may specify: </w:t>
      </w:r>
    </w:p>
    <w:p w14:paraId="66ECA475" w14:textId="77777777" w:rsidR="006F4B86" w:rsidRPr="007E33E6" w:rsidRDefault="006F4B86" w:rsidP="007E33E6">
      <w:pPr>
        <w:pStyle w:val="Default"/>
        <w:spacing w:before="120" w:line="259" w:lineRule="auto"/>
        <w:ind w:firstLine="221"/>
        <w:jc w:val="both"/>
        <w:rPr>
          <w:rFonts w:asciiTheme="minorHAnsi" w:eastAsia="Calibri" w:hAnsiTheme="minorHAnsi" w:cs="Mangal"/>
          <w:color w:val="auto"/>
          <w:sz w:val="22"/>
          <w:szCs w:val="22"/>
        </w:rPr>
      </w:pPr>
      <w:r>
        <w:rPr>
          <w:rFonts w:asciiTheme="minorHAnsi" w:hAnsiTheme="minorHAnsi"/>
          <w:color w:val="auto"/>
          <w:sz w:val="22"/>
          <w:szCs w:val="22"/>
        </w:rPr>
        <w:t xml:space="preserve">(a) the types and quantities of waste eligible for registration; </w:t>
      </w:r>
    </w:p>
    <w:p w14:paraId="1F6DF812" w14:textId="77777777" w:rsidR="006F4B86" w:rsidRPr="007E33E6" w:rsidRDefault="006F4B86" w:rsidP="007E33E6">
      <w:pPr>
        <w:pStyle w:val="Default"/>
        <w:spacing w:before="120" w:line="259" w:lineRule="auto"/>
        <w:ind w:firstLine="221"/>
        <w:jc w:val="both"/>
        <w:rPr>
          <w:rFonts w:asciiTheme="minorHAnsi" w:eastAsia="Calibri" w:hAnsiTheme="minorHAnsi" w:cs="Mangal"/>
          <w:color w:val="auto"/>
          <w:sz w:val="22"/>
          <w:szCs w:val="22"/>
        </w:rPr>
      </w:pPr>
      <w:r>
        <w:rPr>
          <w:rFonts w:asciiTheme="minorHAnsi" w:hAnsiTheme="minorHAnsi"/>
          <w:color w:val="auto"/>
          <w:sz w:val="22"/>
          <w:szCs w:val="22"/>
        </w:rPr>
        <w:t xml:space="preserve">(b) the processing method to be used and other procedures to be implemented in order to ensure compliance with the provisions of Article 10 and application of the best available techniques; </w:t>
      </w:r>
    </w:p>
    <w:p w14:paraId="58D27CAA" w14:textId="77777777" w:rsidR="006F4B86" w:rsidRPr="007E33E6" w:rsidRDefault="006F4B86" w:rsidP="007E33E6">
      <w:pPr>
        <w:pStyle w:val="Default"/>
        <w:spacing w:before="120" w:line="259" w:lineRule="auto"/>
        <w:ind w:firstLine="221"/>
        <w:jc w:val="both"/>
        <w:rPr>
          <w:rFonts w:asciiTheme="minorHAnsi" w:eastAsia="Calibri" w:hAnsiTheme="minorHAnsi" w:cs="Mangal"/>
          <w:color w:val="auto"/>
          <w:sz w:val="22"/>
          <w:szCs w:val="22"/>
        </w:rPr>
      </w:pPr>
      <w:r>
        <w:rPr>
          <w:rFonts w:asciiTheme="minorHAnsi" w:hAnsiTheme="minorHAnsi"/>
          <w:color w:val="auto"/>
          <w:sz w:val="22"/>
          <w:szCs w:val="22"/>
        </w:rPr>
        <w:t xml:space="preserve">(c) the limit values for the content of hazardous substances in waste, as well as the emission limit values; </w:t>
      </w:r>
    </w:p>
    <w:p w14:paraId="1E057375" w14:textId="77777777" w:rsidR="006F4B86" w:rsidRPr="007E33E6" w:rsidRDefault="006F4B86" w:rsidP="007E33E6">
      <w:pPr>
        <w:pStyle w:val="Default"/>
        <w:spacing w:before="120" w:line="259" w:lineRule="auto"/>
        <w:ind w:firstLine="221"/>
        <w:jc w:val="both"/>
        <w:rPr>
          <w:rFonts w:asciiTheme="minorHAnsi" w:eastAsia="Calibri" w:hAnsiTheme="minorHAnsi" w:cs="Mangal"/>
          <w:color w:val="auto"/>
          <w:sz w:val="22"/>
          <w:szCs w:val="22"/>
        </w:rPr>
      </w:pPr>
      <w:r>
        <w:rPr>
          <w:rFonts w:asciiTheme="minorHAnsi" w:hAnsiTheme="minorHAnsi"/>
          <w:color w:val="auto"/>
          <w:sz w:val="22"/>
          <w:szCs w:val="22"/>
        </w:rPr>
        <w:t>(d) the general registration procedures;</w:t>
      </w:r>
    </w:p>
    <w:p w14:paraId="522AFFFB" w14:textId="77777777" w:rsidR="006F4B86" w:rsidRPr="007E33E6" w:rsidRDefault="006F4B86" w:rsidP="007E33E6">
      <w:pPr>
        <w:pStyle w:val="Default"/>
        <w:spacing w:before="120" w:line="259" w:lineRule="auto"/>
        <w:ind w:firstLine="221"/>
        <w:jc w:val="both"/>
        <w:rPr>
          <w:rFonts w:asciiTheme="minorHAnsi" w:eastAsia="Calibri" w:hAnsiTheme="minorHAnsi" w:cs="Mangal"/>
          <w:color w:val="auto"/>
          <w:sz w:val="22"/>
          <w:szCs w:val="22"/>
        </w:rPr>
      </w:pPr>
      <w:r>
        <w:rPr>
          <w:rFonts w:asciiTheme="minorHAnsi" w:hAnsiTheme="minorHAnsi"/>
          <w:color w:val="auto"/>
          <w:sz w:val="22"/>
          <w:szCs w:val="22"/>
        </w:rPr>
        <w:t>(e) the set-up, operation and management procedures;</w:t>
      </w:r>
    </w:p>
    <w:p w14:paraId="56AB2E07" w14:textId="77777777" w:rsidR="00D11049" w:rsidRPr="007E33E6" w:rsidRDefault="006F4B86" w:rsidP="007E33E6">
      <w:pPr>
        <w:pStyle w:val="Default"/>
        <w:spacing w:before="120" w:line="259" w:lineRule="auto"/>
        <w:ind w:firstLine="221"/>
        <w:jc w:val="both"/>
        <w:rPr>
          <w:rFonts w:asciiTheme="minorHAnsi" w:eastAsia="Calibri" w:hAnsiTheme="minorHAnsi" w:cs="Mangal"/>
          <w:color w:val="auto"/>
          <w:sz w:val="22"/>
          <w:szCs w:val="22"/>
        </w:rPr>
      </w:pPr>
      <w:r>
        <w:rPr>
          <w:rFonts w:asciiTheme="minorHAnsi" w:hAnsiTheme="minorHAnsi"/>
          <w:color w:val="auto"/>
          <w:sz w:val="22"/>
          <w:szCs w:val="22"/>
        </w:rPr>
        <w:t>(f) the record-keeping and reporting procedures. </w:t>
      </w:r>
    </w:p>
    <w:p w14:paraId="0011A753" w14:textId="77777777" w:rsidR="006F4B86" w:rsidRPr="007E33E6" w:rsidRDefault="006F4B86" w:rsidP="007E33E6">
      <w:pPr>
        <w:pStyle w:val="Default"/>
        <w:spacing w:before="120" w:line="259" w:lineRule="auto"/>
        <w:ind w:firstLine="221"/>
        <w:jc w:val="both"/>
        <w:rPr>
          <w:rFonts w:asciiTheme="minorHAnsi" w:eastAsia="Calibri" w:hAnsiTheme="minorHAnsi" w:cs="Mangal"/>
          <w:color w:val="auto"/>
          <w:sz w:val="22"/>
          <w:szCs w:val="22"/>
        </w:rPr>
      </w:pPr>
      <w:r>
        <w:rPr>
          <w:rFonts w:asciiTheme="minorHAnsi" w:hAnsiTheme="minorHAnsi"/>
          <w:color w:val="auto"/>
          <w:sz w:val="22"/>
          <w:szCs w:val="22"/>
        </w:rPr>
        <w:t>(4) All shipments of waste must be accompanied by a copy of the registration required under points 1. to 5. of paragraph (1). </w:t>
      </w:r>
    </w:p>
    <w:p w14:paraId="404CDA64" w14:textId="77777777" w:rsidR="006F4B86" w:rsidRPr="002562DE" w:rsidRDefault="006F4B86" w:rsidP="007E33E6">
      <w:pPr>
        <w:pStyle w:val="Pa99"/>
        <w:keepNext/>
        <w:keepLines/>
        <w:spacing w:before="120" w:line="259" w:lineRule="auto"/>
        <w:ind w:firstLine="220"/>
        <w:jc w:val="both"/>
        <w:rPr>
          <w:rFonts w:asciiTheme="minorHAnsi" w:hAnsiTheme="minorHAnsi" w:cstheme="minorHAnsi"/>
          <w:color w:val="000000"/>
          <w:sz w:val="22"/>
          <w:szCs w:val="22"/>
        </w:rPr>
      </w:pPr>
      <w:r>
        <w:rPr>
          <w:rFonts w:asciiTheme="minorHAnsi" w:hAnsiTheme="minorHAnsi"/>
          <w:b/>
          <w:bCs/>
          <w:color w:val="000000"/>
          <w:sz w:val="22"/>
          <w:szCs w:val="22"/>
        </w:rPr>
        <w:t xml:space="preserve">Article 33. Obligations of operators of waste management facilities and sites </w:t>
      </w:r>
    </w:p>
    <w:p w14:paraId="5F6313DB" w14:textId="77777777" w:rsidR="006F4B86" w:rsidRPr="002562DE" w:rsidRDefault="006F4B86" w:rsidP="002562DE">
      <w:pPr>
        <w:pStyle w:val="Pa17"/>
        <w:spacing w:before="120" w:line="259" w:lineRule="auto"/>
        <w:ind w:firstLine="220"/>
        <w:jc w:val="both"/>
        <w:rPr>
          <w:rFonts w:asciiTheme="minorHAnsi" w:hAnsiTheme="minorHAnsi" w:cstheme="minorHAnsi"/>
          <w:color w:val="000000"/>
          <w:sz w:val="22"/>
          <w:szCs w:val="22"/>
        </w:rPr>
      </w:pPr>
      <w:r>
        <w:rPr>
          <w:rFonts w:asciiTheme="minorHAnsi" w:hAnsiTheme="minorHAnsi"/>
          <w:color w:val="000000"/>
          <w:sz w:val="22"/>
          <w:szCs w:val="22"/>
        </w:rPr>
        <w:t xml:space="preserve">(1) Public or private operators of facilities or sites used for the warehousing, storage, treatment, recovery or disposal of waste shall ensure that the management of these facilities and sites is entrusted to specialised qualified personnel. </w:t>
      </w:r>
    </w:p>
    <w:p w14:paraId="76FDA4C1" w14:textId="77777777" w:rsidR="006F4B86" w:rsidRPr="002562DE" w:rsidRDefault="006F4B86" w:rsidP="002562DE">
      <w:pPr>
        <w:pStyle w:val="Pa17"/>
        <w:spacing w:before="120" w:line="259" w:lineRule="auto"/>
        <w:ind w:firstLine="220"/>
        <w:jc w:val="both"/>
        <w:rPr>
          <w:rFonts w:asciiTheme="minorHAnsi" w:hAnsiTheme="minorHAnsi" w:cstheme="minorHAnsi"/>
          <w:color w:val="000000"/>
          <w:sz w:val="22"/>
          <w:szCs w:val="22"/>
        </w:rPr>
      </w:pPr>
      <w:r>
        <w:rPr>
          <w:rFonts w:asciiTheme="minorHAnsi" w:hAnsiTheme="minorHAnsi"/>
          <w:color w:val="000000"/>
          <w:sz w:val="22"/>
          <w:szCs w:val="22"/>
        </w:rPr>
        <w:t>(2) They shall be required to report any damage or accident affecting the proper functioning of their facilities or site, or which is likely to be a cause of harm to human health or the environment, to the competent administration.</w:t>
      </w:r>
    </w:p>
    <w:p w14:paraId="7BA6650A" w14:textId="77777777" w:rsidR="006F4B86" w:rsidRPr="002562DE" w:rsidRDefault="006F4B86" w:rsidP="002562DE">
      <w:pPr>
        <w:pStyle w:val="Pa17"/>
        <w:spacing w:before="120" w:line="259" w:lineRule="auto"/>
        <w:ind w:firstLine="220"/>
        <w:jc w:val="both"/>
        <w:rPr>
          <w:rFonts w:asciiTheme="minorHAnsi" w:hAnsiTheme="minorHAnsi" w:cstheme="minorHAnsi"/>
          <w:color w:val="000000"/>
          <w:sz w:val="22"/>
          <w:szCs w:val="22"/>
        </w:rPr>
      </w:pPr>
      <w:r>
        <w:rPr>
          <w:rFonts w:asciiTheme="minorHAnsi" w:hAnsiTheme="minorHAnsi"/>
          <w:color w:val="000000"/>
          <w:sz w:val="22"/>
          <w:szCs w:val="22"/>
        </w:rPr>
        <w:t xml:space="preserve">(3) In the event of cessation of activity, the operational site must be rehabilitated in such a way as to prevent environmental damage and to ensure that its restoration is monitored according to the conditions and procedures set by the Minister. </w:t>
      </w:r>
    </w:p>
    <w:p w14:paraId="397F243F" w14:textId="77777777" w:rsidR="00D11049" w:rsidRPr="002562DE" w:rsidRDefault="006F4B86" w:rsidP="002562DE">
      <w:pPr>
        <w:pStyle w:val="Pa17"/>
        <w:spacing w:before="120" w:line="259" w:lineRule="auto"/>
        <w:ind w:firstLine="220"/>
        <w:jc w:val="both"/>
        <w:rPr>
          <w:rFonts w:asciiTheme="minorHAnsi" w:hAnsiTheme="minorHAnsi" w:cstheme="minorHAnsi"/>
          <w:color w:val="000000"/>
          <w:sz w:val="22"/>
          <w:szCs w:val="22"/>
        </w:rPr>
      </w:pPr>
      <w:r>
        <w:rPr>
          <w:rFonts w:asciiTheme="minorHAnsi" w:hAnsiTheme="minorHAnsi"/>
          <w:color w:val="000000"/>
          <w:sz w:val="22"/>
          <w:szCs w:val="22"/>
        </w:rPr>
        <w:t xml:space="preserve">(4) Public or private operators shall be required to provide a financial guarantee or other equivalent means, particularly in the form of an insurance contract, intended to cover the estimated costs of decommissioning procedures and subsequent management operations at the operating site. The conditions and procedures for this guarantee shall be set by the Minister in the context of the authorisation issued pursuant to Article 30 of this Law. </w:t>
      </w:r>
    </w:p>
    <w:p w14:paraId="5D9E6937" w14:textId="77777777" w:rsidR="006F4B86" w:rsidRPr="002562DE" w:rsidRDefault="006F4B86" w:rsidP="007E33E6">
      <w:pPr>
        <w:pStyle w:val="Pa13"/>
        <w:keepNext/>
        <w:keepLines/>
        <w:spacing w:before="120" w:line="259" w:lineRule="auto"/>
        <w:jc w:val="center"/>
        <w:rPr>
          <w:rFonts w:asciiTheme="minorHAnsi" w:hAnsiTheme="minorHAnsi" w:cstheme="minorHAnsi"/>
          <w:color w:val="000000"/>
          <w:sz w:val="22"/>
          <w:szCs w:val="22"/>
        </w:rPr>
      </w:pPr>
      <w:r>
        <w:rPr>
          <w:rFonts w:asciiTheme="minorHAnsi" w:hAnsiTheme="minorHAnsi"/>
          <w:b/>
          <w:bCs/>
          <w:color w:val="000000"/>
          <w:sz w:val="22"/>
          <w:szCs w:val="22"/>
        </w:rPr>
        <w:lastRenderedPageBreak/>
        <w:t xml:space="preserve">Chapter VI.- Registers and reports </w:t>
      </w:r>
    </w:p>
    <w:p w14:paraId="21374524" w14:textId="77777777" w:rsidR="006F4B86" w:rsidRPr="002562DE" w:rsidRDefault="006F4B86" w:rsidP="007E33E6">
      <w:pPr>
        <w:pStyle w:val="Pa99"/>
        <w:keepNext/>
        <w:keepLines/>
        <w:spacing w:before="120" w:line="259" w:lineRule="auto"/>
        <w:ind w:firstLine="220"/>
        <w:jc w:val="both"/>
        <w:rPr>
          <w:rFonts w:asciiTheme="minorHAnsi" w:hAnsiTheme="minorHAnsi" w:cstheme="minorHAnsi"/>
          <w:color w:val="000000"/>
          <w:sz w:val="22"/>
          <w:szCs w:val="22"/>
        </w:rPr>
      </w:pPr>
      <w:r>
        <w:rPr>
          <w:rFonts w:asciiTheme="minorHAnsi" w:hAnsiTheme="minorHAnsi"/>
          <w:b/>
          <w:bCs/>
          <w:color w:val="000000"/>
          <w:sz w:val="22"/>
          <w:szCs w:val="22"/>
        </w:rPr>
        <w:t xml:space="preserve">Article 34. Record keeping </w:t>
      </w:r>
    </w:p>
    <w:p w14:paraId="6064279B" w14:textId="77777777" w:rsidR="006F4B86" w:rsidRPr="002562DE" w:rsidRDefault="006F4B86" w:rsidP="007E33E6">
      <w:pPr>
        <w:spacing w:before="120" w:after="0" w:line="259" w:lineRule="auto"/>
        <w:ind w:firstLine="221"/>
        <w:jc w:val="both"/>
        <w:rPr>
          <w:rFonts w:eastAsia="Calibri" w:cs="Mangal"/>
        </w:rPr>
      </w:pPr>
      <w:r>
        <w:t>(1) The establishments and undertakings referred to in Article 30(1)</w:t>
      </w:r>
      <w:r>
        <w:rPr>
          <w:vertAlign w:val="superscript"/>
        </w:rPr>
        <w:t xml:space="preserve"> </w:t>
      </w:r>
      <w:r>
        <w:t>and waste producers, except households, shall keep a chronological register showing:</w:t>
      </w:r>
    </w:p>
    <w:p w14:paraId="7D50419E" w14:textId="77777777" w:rsidR="006F4B86" w:rsidRPr="002562DE" w:rsidRDefault="006F4B86" w:rsidP="007E33E6">
      <w:pPr>
        <w:spacing w:before="120" w:after="0" w:line="259" w:lineRule="auto"/>
        <w:ind w:firstLine="221"/>
        <w:jc w:val="both"/>
        <w:rPr>
          <w:rFonts w:eastAsia="Calibri" w:cs="Mangal"/>
        </w:rPr>
      </w:pPr>
      <w:r>
        <w:t>a) the quantity, nature and origin of the waste and the quantity of products and materials resulting from preparation for reutilisation, recycling or other recovery operations; and</w:t>
      </w:r>
    </w:p>
    <w:p w14:paraId="0AF24236" w14:textId="77777777" w:rsidR="006F4B86" w:rsidRPr="002562DE" w:rsidRDefault="006F4B86" w:rsidP="007E33E6">
      <w:pPr>
        <w:spacing w:before="120" w:after="0" w:line="259" w:lineRule="auto"/>
        <w:ind w:firstLine="221"/>
        <w:jc w:val="both"/>
        <w:rPr>
          <w:rFonts w:eastAsia="Calibri" w:cs="Mangal"/>
        </w:rPr>
      </w:pPr>
      <w:r>
        <w:t>b) if appropriate, the destination, the collection frequency, the means of transport and the treatment method envisaged for the waste.</w:t>
      </w:r>
    </w:p>
    <w:p w14:paraId="0AE2D62E" w14:textId="77777777" w:rsidR="006F4B86" w:rsidRPr="002562DE" w:rsidRDefault="006F4B86" w:rsidP="007E33E6">
      <w:pPr>
        <w:spacing w:before="120" w:after="0" w:line="259" w:lineRule="auto"/>
        <w:ind w:firstLine="221"/>
        <w:jc w:val="both"/>
        <w:rPr>
          <w:rFonts w:eastAsia="Calibri" w:cs="Mangal"/>
        </w:rPr>
      </w:pPr>
      <w:r>
        <w:t>They shall make this data available to the competent authorities by means of the electronic register referred to in paragraph (4).</w:t>
      </w:r>
    </w:p>
    <w:p w14:paraId="3B3F5DE8" w14:textId="77777777" w:rsidR="006F4B86" w:rsidRPr="002562DE" w:rsidRDefault="006F4B86" w:rsidP="007E33E6">
      <w:pPr>
        <w:spacing w:before="120" w:after="0" w:line="259" w:lineRule="auto"/>
        <w:ind w:firstLine="221"/>
        <w:jc w:val="both"/>
        <w:rPr>
          <w:rFonts w:eastAsia="Calibri" w:cs="Mangal"/>
        </w:rPr>
      </w:pPr>
      <w:r>
        <w:t>For the purposes of establishing the registers, collectors, traders, brokers and recipients shall communicate all of the required information to the waste producers and, more particularly, the recipient of the waste and the method of treatment applied.</w:t>
      </w:r>
    </w:p>
    <w:p w14:paraId="090253CB" w14:textId="77777777" w:rsidR="006F4B86" w:rsidRPr="002562DE" w:rsidRDefault="006F4B86" w:rsidP="007E33E6">
      <w:pPr>
        <w:pStyle w:val="Default"/>
        <w:spacing w:before="120" w:line="259" w:lineRule="auto"/>
        <w:ind w:firstLine="221"/>
        <w:jc w:val="both"/>
        <w:rPr>
          <w:rFonts w:asciiTheme="minorHAnsi" w:hAnsiTheme="minorHAnsi" w:cstheme="minorHAnsi"/>
          <w:sz w:val="22"/>
          <w:szCs w:val="22"/>
        </w:rPr>
      </w:pPr>
      <w:r>
        <w:rPr>
          <w:rFonts w:asciiTheme="minorHAnsi" w:hAnsiTheme="minorHAnsi"/>
          <w:color w:val="auto"/>
          <w:sz w:val="22"/>
          <w:szCs w:val="22"/>
        </w:rPr>
        <w:t>For waste producers, the register shall be an integral part of the waste prevention and management plan referred to in Article 27(3). </w:t>
      </w:r>
    </w:p>
    <w:p w14:paraId="3955434D" w14:textId="77777777" w:rsidR="006F4B86" w:rsidRPr="002562DE" w:rsidRDefault="006F4B86" w:rsidP="007E33E6">
      <w:pPr>
        <w:pStyle w:val="Default"/>
        <w:spacing w:before="120" w:line="259" w:lineRule="auto"/>
        <w:ind w:firstLine="221"/>
        <w:jc w:val="both"/>
        <w:rPr>
          <w:rFonts w:asciiTheme="minorHAnsi" w:hAnsiTheme="minorHAnsi" w:cstheme="minorHAnsi"/>
          <w:sz w:val="22"/>
          <w:szCs w:val="22"/>
        </w:rPr>
      </w:pPr>
      <w:r>
        <w:rPr>
          <w:rFonts w:asciiTheme="minorHAnsi" w:hAnsiTheme="minorHAnsi"/>
          <w:sz w:val="22"/>
          <w:szCs w:val="22"/>
        </w:rPr>
        <w:t>(2) The registers shall be kept for at least three years.</w:t>
      </w:r>
    </w:p>
    <w:p w14:paraId="1703AF6D" w14:textId="77777777" w:rsidR="006F4B86"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The supporting documents concerning the performance of management operations shall be provided at the request of the competent authorities or a previous holder. </w:t>
      </w:r>
    </w:p>
    <w:p w14:paraId="036DA2E5" w14:textId="77777777" w:rsidR="006F4B86" w:rsidRPr="002562DE" w:rsidRDefault="006F4B86" w:rsidP="007E33E6">
      <w:pPr>
        <w:pStyle w:val="Default"/>
        <w:spacing w:before="120" w:line="259" w:lineRule="auto"/>
        <w:ind w:firstLine="221"/>
        <w:jc w:val="both"/>
        <w:rPr>
          <w:rFonts w:asciiTheme="minorHAnsi" w:hAnsiTheme="minorHAnsi" w:cstheme="minorHAnsi"/>
          <w:sz w:val="22"/>
          <w:szCs w:val="22"/>
        </w:rPr>
      </w:pPr>
      <w:r>
        <w:rPr>
          <w:rFonts w:asciiTheme="minorHAnsi" w:hAnsiTheme="minorHAnsi"/>
          <w:sz w:val="22"/>
          <w:szCs w:val="22"/>
        </w:rPr>
        <w:t xml:space="preserve">(3) a) The land register entry for operational or formerly operational sites used for waste disposal operations as well as sites contaminated during operational activities or abandoned, established in accordance with the provisions of Article 16 of the amended Law of 17 June 1994 on the prevention and management of waste, shall remain valid. It shall be managed by the competent administration. </w:t>
      </w:r>
    </w:p>
    <w:p w14:paraId="200EEACF" w14:textId="77777777" w:rsidR="006F4B86" w:rsidRPr="002562DE" w:rsidRDefault="006F4B86" w:rsidP="007E33E6">
      <w:pPr>
        <w:pStyle w:val="Default"/>
        <w:spacing w:before="120" w:line="259" w:lineRule="auto"/>
        <w:ind w:firstLine="221"/>
        <w:jc w:val="both"/>
        <w:rPr>
          <w:rFonts w:asciiTheme="minorHAnsi" w:hAnsiTheme="minorHAnsi" w:cstheme="minorHAnsi"/>
          <w:sz w:val="22"/>
          <w:szCs w:val="22"/>
        </w:rPr>
      </w:pPr>
      <w:r>
        <w:rPr>
          <w:rFonts w:asciiTheme="minorHAnsi" w:hAnsiTheme="minorHAnsi"/>
          <w:sz w:val="22"/>
          <w:szCs w:val="22"/>
        </w:rPr>
        <w:t xml:space="preserve">b) The investments necessary to clean up and rehabilitate contaminated sites shall notably be the responsibility of the public authorities in cases where: </w:t>
      </w:r>
    </w:p>
    <w:p w14:paraId="7752C2D7" w14:textId="77777777" w:rsidR="006F4B86" w:rsidRPr="002562DE" w:rsidRDefault="006F4B86" w:rsidP="007E33E6">
      <w:pPr>
        <w:pStyle w:val="Default"/>
        <w:spacing w:before="120" w:line="259" w:lineRule="auto"/>
        <w:ind w:firstLine="221"/>
        <w:jc w:val="both"/>
        <w:rPr>
          <w:rFonts w:asciiTheme="minorHAnsi" w:hAnsiTheme="minorHAnsi" w:cstheme="minorHAnsi"/>
          <w:sz w:val="22"/>
          <w:szCs w:val="22"/>
        </w:rPr>
      </w:pPr>
      <w:r>
        <w:rPr>
          <w:rFonts w:asciiTheme="minorHAnsi" w:hAnsiTheme="minorHAnsi"/>
          <w:sz w:val="22"/>
          <w:szCs w:val="22"/>
        </w:rPr>
        <w:t xml:space="preserve">– it proves impossible to identify the person(s) responsible; </w:t>
      </w:r>
    </w:p>
    <w:p w14:paraId="3D09A26C" w14:textId="77777777" w:rsidR="006F4B86" w:rsidRPr="002562DE" w:rsidRDefault="006F4B86" w:rsidP="007E33E6">
      <w:pPr>
        <w:pStyle w:val="Default"/>
        <w:spacing w:before="120" w:line="259" w:lineRule="auto"/>
        <w:ind w:firstLine="221"/>
        <w:jc w:val="both"/>
        <w:rPr>
          <w:rFonts w:asciiTheme="minorHAnsi" w:hAnsiTheme="minorHAnsi" w:cstheme="minorHAnsi"/>
          <w:sz w:val="22"/>
          <w:szCs w:val="22"/>
        </w:rPr>
      </w:pPr>
      <w:r>
        <w:rPr>
          <w:rFonts w:asciiTheme="minorHAnsi" w:hAnsiTheme="minorHAnsi"/>
          <w:sz w:val="22"/>
          <w:szCs w:val="22"/>
        </w:rPr>
        <w:t xml:space="preserve">– the person(s) responsible is/are insolvent or not covered by insurance or other sufficient financial guarantees. </w:t>
      </w:r>
    </w:p>
    <w:p w14:paraId="35A8EDDD" w14:textId="77777777" w:rsidR="006F4B86" w:rsidRPr="002562DE" w:rsidRDefault="006F4B86" w:rsidP="007E33E6">
      <w:pPr>
        <w:spacing w:before="120" w:after="0" w:line="259" w:lineRule="auto"/>
        <w:ind w:firstLine="221"/>
        <w:jc w:val="both"/>
        <w:rPr>
          <w:rFonts w:eastAsia="Calibri" w:cs="Mangal"/>
        </w:rPr>
      </w:pPr>
      <w:r>
        <w:t xml:space="preserve">(4) The Minister shall have the competent Administration establish a national electronic register to record the waste-related data referred to in paragraph (1). </w:t>
      </w:r>
    </w:p>
    <w:p w14:paraId="2CBA0EF4" w14:textId="1B469B20" w:rsidR="006F4B86" w:rsidRPr="002562DE" w:rsidRDefault="006F4B86" w:rsidP="007E33E6">
      <w:pPr>
        <w:spacing w:before="120" w:after="0" w:line="259" w:lineRule="auto"/>
        <w:ind w:firstLine="221"/>
        <w:jc w:val="both"/>
        <w:rPr>
          <w:rFonts w:eastAsia="Calibri" w:cs="Mangal"/>
        </w:rPr>
      </w:pPr>
      <w:r>
        <w:t>The exact content, format and procedures for using the register may be specified by grand-ducal regulation. </w:t>
      </w:r>
    </w:p>
    <w:p w14:paraId="78DC6E0B" w14:textId="77777777" w:rsidR="006F4B86" w:rsidRPr="002562DE" w:rsidRDefault="006F4B86" w:rsidP="007E33E6">
      <w:pPr>
        <w:pStyle w:val="Default"/>
        <w:spacing w:before="120" w:line="259" w:lineRule="auto"/>
        <w:ind w:firstLine="221"/>
        <w:jc w:val="both"/>
        <w:rPr>
          <w:rFonts w:asciiTheme="minorHAnsi" w:eastAsia="Calibri" w:hAnsiTheme="minorHAnsi" w:cs="Mangal"/>
          <w:color w:val="auto"/>
          <w:sz w:val="22"/>
          <w:szCs w:val="22"/>
        </w:rPr>
      </w:pPr>
      <w:r>
        <w:rPr>
          <w:rFonts w:asciiTheme="minorHAnsi" w:hAnsiTheme="minorHAnsi"/>
          <w:color w:val="auto"/>
          <w:sz w:val="22"/>
          <w:szCs w:val="22"/>
        </w:rPr>
        <w:t>The chronological register referred to in paragraph (1) must be kept using the electronic register as soon as it goes into production. The production date shall be published at the appropriate time by the competent administration.</w:t>
      </w:r>
    </w:p>
    <w:p w14:paraId="3B76A02C" w14:textId="77777777" w:rsidR="006F4B86" w:rsidRPr="002562DE" w:rsidRDefault="006F4B86" w:rsidP="007E33E6">
      <w:pPr>
        <w:pStyle w:val="Pa99"/>
        <w:keepNext/>
        <w:keepLines/>
        <w:spacing w:before="120" w:line="259" w:lineRule="auto"/>
        <w:ind w:firstLine="221"/>
        <w:jc w:val="both"/>
        <w:rPr>
          <w:rFonts w:asciiTheme="minorHAnsi" w:hAnsiTheme="minorHAnsi" w:cstheme="minorHAnsi"/>
          <w:color w:val="000000"/>
          <w:sz w:val="22"/>
          <w:szCs w:val="22"/>
        </w:rPr>
      </w:pPr>
      <w:r>
        <w:rPr>
          <w:rFonts w:asciiTheme="minorHAnsi" w:hAnsiTheme="minorHAnsi"/>
          <w:b/>
          <w:bCs/>
          <w:color w:val="000000"/>
          <w:sz w:val="22"/>
          <w:szCs w:val="22"/>
        </w:rPr>
        <w:t xml:space="preserve">Article 35. Annual reports </w:t>
      </w:r>
    </w:p>
    <w:p w14:paraId="50EB7B58" w14:textId="77777777" w:rsidR="006F4B86" w:rsidRPr="002562DE" w:rsidRDefault="006F4B86" w:rsidP="007E33E6">
      <w:pPr>
        <w:pStyle w:val="Pa17"/>
        <w:spacing w:before="120" w:line="259" w:lineRule="auto"/>
        <w:ind w:firstLine="221"/>
        <w:jc w:val="both"/>
        <w:rPr>
          <w:rFonts w:asciiTheme="minorHAnsi" w:eastAsia="Calibri" w:hAnsiTheme="minorHAnsi" w:cs="Mangal"/>
          <w:sz w:val="22"/>
          <w:szCs w:val="22"/>
        </w:rPr>
      </w:pPr>
      <w:r>
        <w:rPr>
          <w:rFonts w:asciiTheme="minorHAnsi" w:hAnsiTheme="minorHAnsi"/>
          <w:color w:val="000000"/>
          <w:sz w:val="22"/>
          <w:szCs w:val="22"/>
        </w:rPr>
        <w:t xml:space="preserve">(1) </w:t>
      </w:r>
      <w:r>
        <w:rPr>
          <w:rFonts w:asciiTheme="minorHAnsi" w:hAnsiTheme="minorHAnsi"/>
          <w:sz w:val="22"/>
          <w:szCs w:val="22"/>
        </w:rPr>
        <w:t xml:space="preserve">By 31 March of each year, the establishments or undertakings referred to in Article 30(1) shall send the competent administration an annual report on the previous year, including the information contained </w:t>
      </w:r>
      <w:r>
        <w:rPr>
          <w:rFonts w:asciiTheme="minorHAnsi" w:hAnsiTheme="minorHAnsi"/>
          <w:sz w:val="22"/>
          <w:szCs w:val="22"/>
        </w:rPr>
        <w:lastRenderedPageBreak/>
        <w:t>in the register in aggregate form. They shall be exempt from submitting the annual report if they have granted the competent administration the right to online access to their data in the register mentioned in Article 34(4).</w:t>
      </w:r>
    </w:p>
    <w:p w14:paraId="74E7C41E" w14:textId="77777777" w:rsidR="006F4B86"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The competent administration may require reports to be sent in specific formats, in electronic form where appropriate, and may define any degrees of precision required. </w:t>
      </w:r>
    </w:p>
    <w:p w14:paraId="7A5BBB57" w14:textId="77777777" w:rsidR="006F4B86"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The establishments or undertakings referred to in Article 32 shall be exempt from submitting the annual report to the extent that the related information has already been transmitted to the competent administration in the context of other obligations arising from the application of this Law</w:t>
      </w:r>
      <w:r>
        <w:rPr>
          <w:rFonts w:asciiTheme="minorHAnsi" w:hAnsiTheme="minorHAnsi"/>
          <w:sz w:val="22"/>
          <w:szCs w:val="22"/>
        </w:rPr>
        <w:t>. </w:t>
      </w:r>
    </w:p>
    <w:p w14:paraId="2C2EEFF8" w14:textId="77777777" w:rsidR="006F4B86"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(2) By 30 April at the latest, the economic players referred to in Article 19, more particularly producers, distributors, third parties acting on their behalf or approved organisations, shall submit a report on the previous year, in their area of competence, to the competent administration, providing information on the following information, including reasoned estimates:</w:t>
      </w:r>
    </w:p>
    <w:p w14:paraId="1FB8BE35" w14:textId="77777777" w:rsidR="006F4B86" w:rsidRPr="002562DE" w:rsidRDefault="006F4B86" w:rsidP="007E33E6">
      <w:pPr>
        <w:pStyle w:val="Pa22"/>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(a) the quantities and categories of products placed on the market; </w:t>
      </w:r>
    </w:p>
    <w:p w14:paraId="0D65CB2D" w14:textId="77777777" w:rsidR="006F4B86" w:rsidRPr="002562DE" w:rsidRDefault="006F4B86" w:rsidP="007E33E6">
      <w:pPr>
        <w:pStyle w:val="Pa22"/>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(b) the quantities and categories of products that have become waste collected by the various collection systems; </w:t>
      </w:r>
    </w:p>
    <w:p w14:paraId="1530419C" w14:textId="77777777" w:rsidR="006F4B86" w:rsidRPr="002562DE" w:rsidRDefault="006F4B86" w:rsidP="007E33E6">
      <w:pPr>
        <w:pStyle w:val="Pa22"/>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(c) the quantities and categories of products that have become reutilised, recycled or recovered waste, giving an indication of the intermediate and final recipients of the various products that have become waste; </w:t>
      </w:r>
    </w:p>
    <w:p w14:paraId="7751C35A" w14:textId="77777777" w:rsidR="006F4B86" w:rsidRPr="002562DE" w:rsidRDefault="006F4B86" w:rsidP="007E33E6">
      <w:pPr>
        <w:pStyle w:val="Pa22"/>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(d) the quantities and categories of products that have become exported waste;</w:t>
      </w:r>
    </w:p>
    <w:p w14:paraId="16C0510E" w14:textId="77777777" w:rsidR="006F4B86" w:rsidRPr="002562DE" w:rsidRDefault="006F4B86" w:rsidP="007E33E6">
      <w:pPr>
        <w:pStyle w:val="Pa22"/>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(e) the actual recovery rates. </w:t>
      </w:r>
    </w:p>
    <w:p w14:paraId="6AF23537" w14:textId="77777777" w:rsidR="006F4B86" w:rsidRPr="002562DE" w:rsidRDefault="006F4B86" w:rsidP="007E33E6">
      <w:pPr>
        <w:pStyle w:val="Pa22"/>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The data in question shall be expressed in weight or, if this is not possible, in equipment units. </w:t>
      </w:r>
    </w:p>
    <w:p w14:paraId="68F0627C" w14:textId="77777777" w:rsidR="006F4B86" w:rsidRPr="002562DE" w:rsidRDefault="006F4B86" w:rsidP="007E33E6">
      <w:pPr>
        <w:pStyle w:val="Pa22"/>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The competent administration may request that the data be verified by an approved auditor. </w:t>
      </w:r>
    </w:p>
    <w:p w14:paraId="68FF1147" w14:textId="77777777" w:rsidR="006F4B86"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The competent administration may specify the use of specific formats for the submission of reports, in electronic form where appropriate. </w:t>
      </w:r>
    </w:p>
    <w:p w14:paraId="1C46AFA8" w14:textId="77777777" w:rsidR="006F4B86"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(3) Communes and unions of communes shall be required, each in their own area of competence, to send the competent administration an activity report on waste management over the previous year, no later than by 31 March of each year. They shall write up this report on the basis of one or more technical files made available to them by the competent administration. These technical files may also be submitted in electronic format. </w:t>
      </w:r>
    </w:p>
    <w:p w14:paraId="5ECD71DB" w14:textId="77777777" w:rsidR="006F4B86"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If a commune or a union of communes has not yet sent its report by the date mentioned in the previous paragraph, the competent administration shall write up the report in question or have it written up at the expense of the commune or union. The competent administration shall give the commune prior notice of the application of this provision, by registered letter with acknowledgement of receipt. </w:t>
      </w:r>
    </w:p>
    <w:p w14:paraId="0A95D6BF" w14:textId="7EB9D298" w:rsidR="00D11049"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(4) Grand-ducal regulations may specify the information to be mentioned in the reports and the manner of its presentation. </w:t>
      </w:r>
    </w:p>
    <w:p w14:paraId="315C1E5A" w14:textId="77777777" w:rsidR="00D11049" w:rsidRPr="002562DE" w:rsidRDefault="006F4B86" w:rsidP="007E33E6">
      <w:pPr>
        <w:pStyle w:val="Default"/>
        <w:spacing w:before="120" w:line="259" w:lineRule="auto"/>
        <w:ind w:firstLine="221"/>
        <w:jc w:val="both"/>
        <w:rPr>
          <w:rFonts w:asciiTheme="minorHAnsi" w:hAnsiTheme="minorHAnsi"/>
          <w:sz w:val="22"/>
          <w:szCs w:val="22"/>
        </w:rPr>
      </w:pPr>
      <w:r>
        <w:rPr>
          <w:rFonts w:asciiTheme="minorHAnsi" w:hAnsiTheme="minorHAnsi"/>
          <w:color w:val="auto"/>
          <w:sz w:val="22"/>
          <w:szCs w:val="22"/>
        </w:rPr>
        <w:t xml:space="preserve">(5) Based on the data received and on the data from the electronic register referred to in Article 34(4), the competent administration shall write up the reports provided for by this Law and by the European </w:t>
      </w:r>
      <w:r>
        <w:rPr>
          <w:rFonts w:asciiTheme="minorHAnsi" w:hAnsiTheme="minorHAnsi"/>
          <w:color w:val="auto"/>
          <w:sz w:val="22"/>
          <w:szCs w:val="22"/>
        </w:rPr>
        <w:lastRenderedPageBreak/>
        <w:t>and international institutions, as well as the waste management statistics. Waste statistics shall be published regularly by the competent administration on a website accessible to the public.</w:t>
      </w:r>
    </w:p>
    <w:p w14:paraId="360528AE" w14:textId="77777777" w:rsidR="00D11049" w:rsidRPr="002562DE" w:rsidRDefault="006F4B86" w:rsidP="007E33E6">
      <w:pPr>
        <w:pStyle w:val="Pa13"/>
        <w:keepNext/>
        <w:keepLines/>
        <w:spacing w:before="120" w:line="259" w:lineRule="auto"/>
        <w:jc w:val="center"/>
        <w:rPr>
          <w:rFonts w:asciiTheme="minorHAnsi" w:hAnsiTheme="minorHAnsi" w:cstheme="minorHAnsi"/>
          <w:b/>
          <w:bCs/>
          <w:color w:val="000000"/>
          <w:sz w:val="22"/>
          <w:szCs w:val="22"/>
        </w:rPr>
      </w:pPr>
      <w:r>
        <w:rPr>
          <w:rFonts w:asciiTheme="minorHAnsi" w:hAnsiTheme="minorHAnsi"/>
          <w:b/>
          <w:bCs/>
          <w:color w:val="000000"/>
          <w:sz w:val="22"/>
          <w:szCs w:val="22"/>
        </w:rPr>
        <w:t xml:space="preserve">Chapter VII.- Plans and programmes </w:t>
      </w:r>
    </w:p>
    <w:p w14:paraId="7EF667B6" w14:textId="77777777" w:rsidR="006F4B86" w:rsidRPr="002562DE" w:rsidRDefault="006F4B86" w:rsidP="007E33E6">
      <w:pPr>
        <w:keepNext/>
        <w:keepLines/>
        <w:spacing w:before="120" w:after="0" w:line="259" w:lineRule="auto"/>
        <w:ind w:firstLine="221"/>
        <w:jc w:val="both"/>
        <w:rPr>
          <w:rFonts w:eastAsia="Calibri" w:cs="Mangal"/>
          <w:b/>
        </w:rPr>
      </w:pPr>
      <w:r>
        <w:rPr>
          <w:b/>
        </w:rPr>
        <w:t>Article 36. National waste and resource management plan</w:t>
      </w:r>
    </w:p>
    <w:p w14:paraId="4DF59C6A" w14:textId="39D11C5C" w:rsidR="006F4B86" w:rsidRPr="002562DE" w:rsidRDefault="006F4B86" w:rsidP="007E33E6">
      <w:pPr>
        <w:spacing w:before="120" w:after="0" w:line="259" w:lineRule="auto"/>
        <w:ind w:firstLine="221"/>
        <w:jc w:val="both"/>
        <w:rPr>
          <w:rFonts w:eastAsia="Calibri" w:cs="Calibri"/>
        </w:rPr>
      </w:pPr>
      <w:r>
        <w:t xml:space="preserve">(1) The Minister shall have the competent administration establish a national waste and resource management plan, in accordance with Articles 1, 9, 10 and 16. </w:t>
      </w:r>
    </w:p>
    <w:p w14:paraId="627E6C8B" w14:textId="77777777" w:rsidR="006F4B86" w:rsidRPr="002562DE" w:rsidRDefault="006F4B86" w:rsidP="007E33E6">
      <w:pPr>
        <w:spacing w:before="120" w:after="0" w:line="259" w:lineRule="auto"/>
        <w:ind w:firstLine="221"/>
        <w:jc w:val="both"/>
        <w:rPr>
          <w:rFonts w:eastAsia="Calibri" w:cs="Calibri"/>
        </w:rPr>
      </w:pPr>
      <w:r>
        <w:t>(2) The national waste and resource management plan shall generate an analysis of the situation in terms of waste and resource management as well as the measures to be taken to ensure that waste is prepared for reutilisation, recycling, recovery or disposal under the best possible conditions and in an environmentally friendly manner, as well as an assessment of how the plan will support implementation of the provisions and achievement of the objectives of this Law.</w:t>
      </w:r>
    </w:p>
    <w:p w14:paraId="2716E8C3" w14:textId="77777777" w:rsidR="006F4B86" w:rsidRPr="002562DE" w:rsidRDefault="006F4B86" w:rsidP="007E33E6">
      <w:pPr>
        <w:keepNext/>
        <w:keepLines/>
        <w:spacing w:before="120" w:after="0" w:line="259" w:lineRule="auto"/>
        <w:ind w:firstLine="221"/>
        <w:jc w:val="both"/>
        <w:rPr>
          <w:rFonts w:eastAsia="Calibri" w:cs="Calibri"/>
        </w:rPr>
      </w:pPr>
      <w:r>
        <w:t>(3) The national waste and resource management plan shall contain at least the following elements:</w:t>
      </w:r>
    </w:p>
    <w:p w14:paraId="34EC59A2" w14:textId="77777777" w:rsidR="006F4B86" w:rsidRPr="002562DE" w:rsidRDefault="006F4B86" w:rsidP="007E33E6">
      <w:pPr>
        <w:spacing w:before="120" w:after="0" w:line="259" w:lineRule="auto"/>
        <w:ind w:left="567"/>
        <w:jc w:val="both"/>
        <w:rPr>
          <w:rFonts w:eastAsia="Calibri" w:cs="Calibri"/>
        </w:rPr>
      </w:pPr>
      <w:r>
        <w:t>1. the type, quantity and source of waste produced on national territory, the waste likely to be transferred out of or into national territory and an assessment of the future evolution of waste flows;</w:t>
      </w:r>
    </w:p>
    <w:p w14:paraId="6A3758B1" w14:textId="77777777" w:rsidR="006F4B86" w:rsidRPr="002562DE" w:rsidRDefault="006F4B86" w:rsidP="007E33E6">
      <w:pPr>
        <w:spacing w:before="120" w:after="0" w:line="259" w:lineRule="auto"/>
        <w:ind w:left="567"/>
        <w:jc w:val="both"/>
        <w:rPr>
          <w:rFonts w:eastAsia="Calibri" w:cs="Calibri"/>
        </w:rPr>
      </w:pPr>
      <w:r>
        <w:t>2. the main existing disposal and recovery facilities, including all specific provisions concerning used oils, hazardous waste, waste containing significant quantities of critical raw materials, or waste streams covered by specific national provisions or specific provisions of European Union law;</w:t>
      </w:r>
    </w:p>
    <w:p w14:paraId="68526B05" w14:textId="77777777" w:rsidR="006F4B86" w:rsidRPr="002562DE" w:rsidRDefault="006F4B86" w:rsidP="007E33E6">
      <w:pPr>
        <w:spacing w:before="120" w:after="0" w:line="259" w:lineRule="auto"/>
        <w:ind w:left="567"/>
        <w:jc w:val="both"/>
        <w:rPr>
          <w:rFonts w:eastAsia="Calibri" w:cs="Calibri"/>
        </w:rPr>
      </w:pPr>
      <w:r>
        <w:t>3. a needs assessments regarding the closure of existing waste treatment infrastructure and the creation of additional waste treatment facilities in accordance with Article 16;</w:t>
      </w:r>
    </w:p>
    <w:p w14:paraId="3CE08E29" w14:textId="77777777" w:rsidR="006F4B86" w:rsidRPr="002562DE" w:rsidRDefault="006F4B86" w:rsidP="007E33E6">
      <w:pPr>
        <w:spacing w:before="120" w:after="0" w:line="259" w:lineRule="auto"/>
        <w:ind w:left="567"/>
        <w:jc w:val="both"/>
        <w:rPr>
          <w:rFonts w:eastAsia="Calibri" w:cs="Calibri"/>
        </w:rPr>
      </w:pPr>
      <w:r>
        <w:t>It shall be ensured that an assessment is made of investments and other financial resources necessary to meet these needs, including for the local authorities. This assessment shall be included in the relevant waste and resource management plan or in other strategic documents covering the entire national territory;</w:t>
      </w:r>
    </w:p>
    <w:p w14:paraId="0DBA9197" w14:textId="77777777" w:rsidR="006F4B86" w:rsidRPr="002562DE" w:rsidRDefault="006F4B86" w:rsidP="007E33E6">
      <w:pPr>
        <w:spacing w:before="120" w:after="0" w:line="259" w:lineRule="auto"/>
        <w:ind w:left="567"/>
        <w:jc w:val="both"/>
        <w:rPr>
          <w:rFonts w:eastAsia="Calibri" w:cs="Calibri"/>
        </w:rPr>
      </w:pPr>
      <w:r>
        <w:t>4. sufficient information on the location criteria for the identification of sites and the capacity of future disposal facilities or large recovery facilities, if necessary;</w:t>
      </w:r>
    </w:p>
    <w:p w14:paraId="49700766" w14:textId="77777777" w:rsidR="006F4B86" w:rsidRPr="002562DE" w:rsidRDefault="006F4B86" w:rsidP="007E33E6">
      <w:pPr>
        <w:spacing w:before="120" w:after="0" w:line="259" w:lineRule="auto"/>
        <w:ind w:left="567"/>
        <w:jc w:val="both"/>
        <w:rPr>
          <w:rFonts w:eastAsia="Calibri" w:cs="Calibri"/>
        </w:rPr>
      </w:pPr>
      <w:r>
        <w:t>5. the major guidelines for waste management and reuse, including planned waste management methods and technologies, or guidelines for the management of other waste posing particular management problems;</w:t>
      </w:r>
    </w:p>
    <w:p w14:paraId="69D8C113" w14:textId="77777777" w:rsidR="006F4B86" w:rsidRPr="002562DE" w:rsidRDefault="006F4B86" w:rsidP="007E33E6">
      <w:pPr>
        <w:spacing w:before="120" w:after="0" w:line="259" w:lineRule="auto"/>
        <w:ind w:left="567"/>
        <w:jc w:val="both"/>
        <w:rPr>
          <w:rFonts w:eastAsia="Calibri" w:cs="Calibri"/>
        </w:rPr>
      </w:pPr>
      <w:r>
        <w:t>6. the organisational aspects of waste management and reuse, including a description of the distribution of competences between the public and private actors ensuring waste management;</w:t>
      </w:r>
    </w:p>
    <w:p w14:paraId="3B73DAC2" w14:textId="77777777" w:rsidR="006F4B86" w:rsidRPr="002562DE" w:rsidRDefault="006F4B86" w:rsidP="007E33E6">
      <w:pPr>
        <w:spacing w:before="120" w:after="0" w:line="259" w:lineRule="auto"/>
        <w:ind w:left="567"/>
        <w:jc w:val="both"/>
        <w:rPr>
          <w:rFonts w:eastAsia="Calibri" w:cs="Calibri"/>
        </w:rPr>
      </w:pPr>
      <w:r>
        <w:t>7. an assessment of the usefulness and validity of the use of economic or other instruments to solve various waste and resource issues, promoting the transition to a circular economy, while taking into account the need to ensure the correct operation of the internal market;</w:t>
      </w:r>
    </w:p>
    <w:p w14:paraId="669C0AAF" w14:textId="77777777" w:rsidR="006F4B86" w:rsidRPr="002562DE" w:rsidRDefault="006F4B86" w:rsidP="007E33E6">
      <w:pPr>
        <w:spacing w:before="120" w:after="0" w:line="259" w:lineRule="auto"/>
        <w:ind w:left="567"/>
        <w:jc w:val="both"/>
        <w:rPr>
          <w:rFonts w:eastAsia="Calibri" w:cs="Calibri"/>
        </w:rPr>
      </w:pPr>
      <w:r>
        <w:t>8. implementation of awareness and information campaigns intended for the general public or specific categories of consumers;</w:t>
      </w:r>
    </w:p>
    <w:p w14:paraId="0B52BCFC" w14:textId="77777777" w:rsidR="006F4B86" w:rsidRPr="002562DE" w:rsidRDefault="006F4B86" w:rsidP="007E33E6">
      <w:pPr>
        <w:spacing w:before="120" w:after="0" w:line="259" w:lineRule="auto"/>
        <w:ind w:left="567"/>
        <w:jc w:val="both"/>
        <w:rPr>
          <w:rFonts w:eastAsia="Calibri" w:cs="Calibri"/>
        </w:rPr>
      </w:pPr>
      <w:r>
        <w:lastRenderedPageBreak/>
        <w:t>9. information on the measures to be taken to ensure that none of the waste likely to be recycled or recovered, especially municipal waste, is admitted to a landfill, with the exception of waste whose landfill produces the better environmental outcome in accordance with Article 9;</w:t>
      </w:r>
    </w:p>
    <w:p w14:paraId="0028C81F" w14:textId="77777777" w:rsidR="006F4B86" w:rsidRPr="002562DE" w:rsidRDefault="006F4B86" w:rsidP="007E33E6">
      <w:pPr>
        <w:spacing w:before="120" w:after="0" w:line="259" w:lineRule="auto"/>
        <w:ind w:left="567"/>
        <w:jc w:val="both"/>
        <w:rPr>
          <w:rFonts w:eastAsia="Calibri" w:cs="Calibri"/>
        </w:rPr>
      </w:pPr>
      <w:r>
        <w:t>10. an assessment of the existing waste collection systems, including the material and territorial coverage of the separate collection and measures intended to improve its operation, and of any derogation granted in accordance with Article 13(3) and the need for new collection systems;</w:t>
      </w:r>
    </w:p>
    <w:p w14:paraId="3792060F" w14:textId="77777777" w:rsidR="006F4B86" w:rsidRPr="002562DE" w:rsidRDefault="006F4B86" w:rsidP="007E33E6">
      <w:pPr>
        <w:spacing w:before="120" w:after="0" w:line="259" w:lineRule="auto"/>
        <w:ind w:left="567"/>
        <w:jc w:val="both"/>
        <w:rPr>
          <w:rFonts w:eastAsia="Calibri" w:cs="Calibri"/>
        </w:rPr>
      </w:pPr>
      <w:r>
        <w:t>11. measures aimed at preventing any form of fly-tipping and eliminating all types of litter;</w:t>
      </w:r>
    </w:p>
    <w:p w14:paraId="77FF3B26" w14:textId="77777777" w:rsidR="006F4B86" w:rsidRPr="002562DE" w:rsidRDefault="006F4B86" w:rsidP="007E33E6">
      <w:pPr>
        <w:spacing w:before="120" w:after="0" w:line="259" w:lineRule="auto"/>
        <w:ind w:left="567"/>
        <w:jc w:val="both"/>
        <w:rPr>
          <w:rFonts w:eastAsia="Calibri" w:cs="Calibri"/>
        </w:rPr>
      </w:pPr>
      <w:r>
        <w:t>12. appropriate qualitative or quantitative indicators and objectives, particularly regarding the quantity of waste produced and its treatment, as well as the municipal waste that is disposed of or is subject to energy recovery. </w:t>
      </w:r>
    </w:p>
    <w:p w14:paraId="158D16E5" w14:textId="77777777" w:rsidR="006F4B86" w:rsidRPr="002562DE" w:rsidRDefault="006F4B86" w:rsidP="007E33E6">
      <w:pPr>
        <w:keepNext/>
        <w:keepLines/>
        <w:spacing w:before="120" w:after="0" w:line="259" w:lineRule="auto"/>
        <w:ind w:firstLine="221"/>
        <w:jc w:val="both"/>
        <w:rPr>
          <w:rFonts w:eastAsia="Calibri" w:cs="Calibri"/>
        </w:rPr>
      </w:pPr>
      <w:r>
        <w:t>(4) The waste and resource management plan must comply with:</w:t>
      </w:r>
    </w:p>
    <w:p w14:paraId="60B40CDB" w14:textId="77777777" w:rsidR="006F4B86" w:rsidRPr="002562DE" w:rsidRDefault="006F4B86" w:rsidP="007E33E6">
      <w:pPr>
        <w:numPr>
          <w:ilvl w:val="0"/>
          <w:numId w:val="4"/>
        </w:numPr>
        <w:spacing w:before="120" w:after="0" w:line="259" w:lineRule="auto"/>
        <w:ind w:left="567" w:hanging="346"/>
        <w:jc w:val="both"/>
        <w:rPr>
          <w:rFonts w:eastAsia="Calibri" w:cs="Calibri"/>
        </w:rPr>
      </w:pPr>
      <w:r>
        <w:t>the waste management requirements established by the Law of 21 March 2017 on packaging and packaging waste;</w:t>
      </w:r>
    </w:p>
    <w:p w14:paraId="765E1A34" w14:textId="77777777" w:rsidR="006F4B86" w:rsidRPr="002562DE" w:rsidRDefault="006F4B86" w:rsidP="007E33E6">
      <w:pPr>
        <w:numPr>
          <w:ilvl w:val="0"/>
          <w:numId w:val="4"/>
        </w:numPr>
        <w:spacing w:before="120" w:after="0" w:line="259" w:lineRule="auto"/>
        <w:ind w:left="567" w:hanging="346"/>
        <w:jc w:val="both"/>
        <w:rPr>
          <w:rFonts w:eastAsia="Calibri" w:cs="Calibri"/>
        </w:rPr>
      </w:pPr>
      <w:r>
        <w:t>the objectives set in Article 14;</w:t>
      </w:r>
    </w:p>
    <w:p w14:paraId="13202545" w14:textId="2639DB1A" w:rsidR="006F4B86" w:rsidRPr="002562DE" w:rsidRDefault="006F4B86" w:rsidP="007E33E6">
      <w:pPr>
        <w:numPr>
          <w:ilvl w:val="0"/>
          <w:numId w:val="4"/>
        </w:numPr>
        <w:spacing w:before="120" w:after="0" w:line="259" w:lineRule="auto"/>
        <w:ind w:left="567" w:hanging="346"/>
        <w:jc w:val="both"/>
        <w:rPr>
          <w:rFonts w:eastAsia="Calibri" w:cs="Calibri"/>
        </w:rPr>
      </w:pPr>
      <w:r>
        <w:t>the requirements relating to waste management established by the Grand-Ducal Regulation of 24 February 2003, as amended, on the landfill of waste, for the purposes of preventing litter;</w:t>
      </w:r>
    </w:p>
    <w:p w14:paraId="53427C97" w14:textId="77777777" w:rsidR="006F4B86" w:rsidRPr="002562DE" w:rsidRDefault="006F4B86" w:rsidP="007E33E6">
      <w:pPr>
        <w:numPr>
          <w:ilvl w:val="0"/>
          <w:numId w:val="4"/>
        </w:numPr>
        <w:spacing w:before="120" w:after="0" w:line="259" w:lineRule="auto"/>
        <w:ind w:left="567" w:hanging="346"/>
        <w:jc w:val="both"/>
        <w:rPr>
          <w:rFonts w:eastAsia="Calibri" w:cs="Calibri"/>
        </w:rPr>
      </w:pPr>
      <w:r>
        <w:t xml:space="preserve">the provisions of the Law of 8 September 1997 approving the Convention for the protection of the marine environment of the North-East Atlantic, signed in Paris on 22 September 1992, Annexes I to IV of Appendices 1 and 2 of the Final Declaration of the Ministerial Meeting of the Oslo and Paris Commissions of 21-22 September 1992; </w:t>
      </w:r>
    </w:p>
    <w:p w14:paraId="38B2935C" w14:textId="77777777" w:rsidR="006F4B86" w:rsidRPr="002562DE" w:rsidRDefault="006F4B86" w:rsidP="007E33E6">
      <w:pPr>
        <w:numPr>
          <w:ilvl w:val="0"/>
          <w:numId w:val="4"/>
        </w:numPr>
        <w:spacing w:before="120" w:after="0" w:line="259" w:lineRule="auto"/>
        <w:ind w:left="567" w:hanging="346"/>
        <w:jc w:val="both"/>
        <w:rPr>
          <w:rFonts w:eastAsia="Calibri" w:cs="Calibri"/>
          <w:color w:val="221E1F"/>
        </w:rPr>
      </w:pPr>
      <w:r>
        <w:t>Article 28 of the amended Law of 19 December 2008 on water.</w:t>
      </w:r>
      <w:r>
        <w:rPr>
          <w:color w:val="221E1F"/>
        </w:rPr>
        <w:t> </w:t>
      </w:r>
    </w:p>
    <w:p w14:paraId="35CBF67B" w14:textId="77777777" w:rsidR="00D11049"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sz w:val="22"/>
          <w:szCs w:val="22"/>
        </w:rPr>
        <w:t>(5) If necessary, specific plans can be drawn up for particular waste streams.</w:t>
      </w:r>
    </w:p>
    <w:p w14:paraId="6CBBA027" w14:textId="77777777" w:rsidR="006F4B86" w:rsidRPr="002562DE" w:rsidRDefault="006F4B86" w:rsidP="007E33E6">
      <w:pPr>
        <w:keepNext/>
        <w:keepLines/>
        <w:spacing w:before="120" w:after="0" w:line="259" w:lineRule="auto"/>
        <w:ind w:firstLine="221"/>
        <w:jc w:val="both"/>
        <w:rPr>
          <w:rFonts w:eastAsia="Calibri" w:cs="Mangal"/>
          <w:b/>
        </w:rPr>
      </w:pPr>
      <w:r>
        <w:rPr>
          <w:b/>
        </w:rPr>
        <w:t>Article 37. Waste prevention programmes</w:t>
      </w:r>
    </w:p>
    <w:p w14:paraId="74FBDF57" w14:textId="77777777" w:rsidR="006F4B86" w:rsidRPr="002562DE" w:rsidRDefault="006F4B86" w:rsidP="007E33E6">
      <w:pPr>
        <w:spacing w:before="120" w:after="0" w:line="259" w:lineRule="auto"/>
        <w:ind w:firstLine="221"/>
        <w:jc w:val="both"/>
        <w:rPr>
          <w:rFonts w:eastAsia="Calibri" w:cs="Mangal"/>
        </w:rPr>
      </w:pPr>
      <w:r>
        <w:t>(1) The Minister shall have the competent Administration establish, in accordance with Articles 1 and 9, one or more waste prevention programmes providing for at least the waste prevention measures set out in Article 12.</w:t>
      </w:r>
    </w:p>
    <w:p w14:paraId="7DB41173" w14:textId="77777777" w:rsidR="006F4B86" w:rsidRPr="002562DE" w:rsidRDefault="006F4B86" w:rsidP="007E33E6">
      <w:pPr>
        <w:spacing w:before="120" w:after="0" w:line="259" w:lineRule="auto"/>
        <w:ind w:firstLine="221"/>
        <w:jc w:val="both"/>
        <w:rPr>
          <w:rFonts w:eastAsia="Calibri" w:cs="Mangal"/>
        </w:rPr>
      </w:pPr>
      <w:r>
        <w:t xml:space="preserve">These programmes may be integrated into the national waste and resource management plan provided for in Article 36, or into other environmental programmes, as separate programmes where appropriate. </w:t>
      </w:r>
    </w:p>
    <w:p w14:paraId="000E6AEF" w14:textId="77777777" w:rsidR="006F4B86" w:rsidRPr="002562DE" w:rsidRDefault="006F4B86" w:rsidP="007E33E6">
      <w:pPr>
        <w:spacing w:before="120" w:after="0" w:line="259" w:lineRule="auto"/>
        <w:ind w:firstLine="221"/>
        <w:jc w:val="both"/>
        <w:rPr>
          <w:rFonts w:eastAsia="Calibri" w:cs="Mangal"/>
        </w:rPr>
      </w:pPr>
      <w:r>
        <w:t>Waste prevention targets and measures shall be clearly defined.</w:t>
      </w:r>
    </w:p>
    <w:p w14:paraId="4428F391" w14:textId="77777777" w:rsidR="006F4B86" w:rsidRPr="002562DE" w:rsidRDefault="006F4B86" w:rsidP="007E33E6">
      <w:pPr>
        <w:pStyle w:val="Default"/>
        <w:spacing w:before="120" w:line="259" w:lineRule="auto"/>
        <w:ind w:firstLine="221"/>
        <w:jc w:val="both"/>
        <w:rPr>
          <w:rFonts w:asciiTheme="minorHAnsi" w:hAnsiTheme="minorHAnsi"/>
          <w:sz w:val="22"/>
          <w:szCs w:val="22"/>
        </w:rPr>
      </w:pPr>
      <w:r>
        <w:rPr>
          <w:rFonts w:asciiTheme="minorHAnsi" w:hAnsiTheme="minorHAnsi"/>
          <w:color w:val="auto"/>
          <w:sz w:val="22"/>
          <w:szCs w:val="22"/>
        </w:rPr>
        <w:t xml:space="preserve">(2) The programme(s) referred to in paragraph (1) shall set waste prevention targets. These programme(s) shall, where applicable, describe the contribution to waste prevention of the instruments and measures listed in Annex VII and assess the usefulness of the example measures set out in Annex III, or of other appropriate measures. The programme(s) shall also describe existing waste prevention measures and their contribution to waste prevention. Specific programmes on food waste prevention shall also be included. </w:t>
      </w:r>
    </w:p>
    <w:p w14:paraId="7214E9FA" w14:textId="77777777" w:rsidR="006F4B86" w:rsidRPr="002562DE" w:rsidRDefault="006F4B86" w:rsidP="007E33E6">
      <w:pPr>
        <w:pStyle w:val="Pa99"/>
        <w:keepNext/>
        <w:keepLines/>
        <w:spacing w:before="120" w:line="259" w:lineRule="auto"/>
        <w:ind w:firstLine="221"/>
        <w:jc w:val="both"/>
        <w:rPr>
          <w:rFonts w:asciiTheme="minorHAnsi" w:hAnsiTheme="minorHAnsi" w:cstheme="minorHAnsi"/>
          <w:color w:val="000000"/>
          <w:sz w:val="22"/>
          <w:szCs w:val="22"/>
        </w:rPr>
      </w:pPr>
      <w:r>
        <w:rPr>
          <w:rFonts w:asciiTheme="minorHAnsi" w:hAnsiTheme="minorHAnsi"/>
          <w:b/>
          <w:bCs/>
          <w:color w:val="000000"/>
          <w:sz w:val="22"/>
          <w:szCs w:val="22"/>
        </w:rPr>
        <w:lastRenderedPageBreak/>
        <w:t xml:space="preserve">Article 38. Cooperation </w:t>
      </w:r>
    </w:p>
    <w:p w14:paraId="2760FD4E" w14:textId="77777777" w:rsidR="006F4B86"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Where appropriate, the competent administration shall cooperate with the other Member States concerned and the European Commission to establish the plans and programmes referred to in Articles 36 and 37. </w:t>
      </w:r>
    </w:p>
    <w:p w14:paraId="4EE258F3" w14:textId="77777777" w:rsidR="006F4B86" w:rsidRPr="002562DE" w:rsidRDefault="006F4B86" w:rsidP="007E33E6">
      <w:pPr>
        <w:pStyle w:val="Pa99"/>
        <w:keepNext/>
        <w:keepLines/>
        <w:spacing w:before="120" w:line="259" w:lineRule="auto"/>
        <w:ind w:firstLine="221"/>
        <w:jc w:val="both"/>
        <w:rPr>
          <w:rFonts w:asciiTheme="minorHAnsi" w:hAnsiTheme="minorHAnsi" w:cstheme="minorHAnsi"/>
          <w:color w:val="000000"/>
          <w:sz w:val="22"/>
          <w:szCs w:val="22"/>
        </w:rPr>
      </w:pPr>
      <w:r>
        <w:rPr>
          <w:rFonts w:asciiTheme="minorHAnsi" w:hAnsiTheme="minorHAnsi"/>
          <w:b/>
          <w:bCs/>
          <w:color w:val="000000"/>
          <w:sz w:val="22"/>
          <w:szCs w:val="22"/>
        </w:rPr>
        <w:t xml:space="preserve">Article 39. Assessment and review of plans and programmes </w:t>
      </w:r>
    </w:p>
    <w:p w14:paraId="5C7B4448" w14:textId="77777777" w:rsidR="006F4B86"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The plans and programmes referred to in Articles 36 and 37 shall be assessed at least every six years and revised if necessary. Revisions shall be made in accordance with Articles 12 and 14. </w:t>
      </w:r>
    </w:p>
    <w:p w14:paraId="7FF76E78" w14:textId="77777777" w:rsidR="006F4B86" w:rsidRPr="002562DE" w:rsidRDefault="006F4B86" w:rsidP="007E33E6">
      <w:pPr>
        <w:pStyle w:val="Pa99"/>
        <w:keepNext/>
        <w:keepLines/>
        <w:spacing w:before="120" w:line="259" w:lineRule="auto"/>
        <w:ind w:firstLine="221"/>
        <w:jc w:val="both"/>
        <w:rPr>
          <w:rFonts w:asciiTheme="minorHAnsi" w:hAnsiTheme="minorHAnsi" w:cstheme="minorHAnsi"/>
          <w:color w:val="000000"/>
          <w:sz w:val="22"/>
          <w:szCs w:val="22"/>
        </w:rPr>
      </w:pPr>
      <w:r>
        <w:rPr>
          <w:rFonts w:asciiTheme="minorHAnsi" w:hAnsiTheme="minorHAnsi"/>
          <w:b/>
          <w:bCs/>
          <w:color w:val="000000"/>
          <w:sz w:val="22"/>
          <w:szCs w:val="22"/>
        </w:rPr>
        <w:t xml:space="preserve">Article 40. Participation of the public </w:t>
      </w:r>
    </w:p>
    <w:p w14:paraId="5255FC83" w14:textId="77777777" w:rsidR="006F4B86"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(1) The participation of the public and, where applicable, the public authorities concerned, in the projects referred to in Articles 36 and 37 shall be in accordance with the consultation procedure provided for in the legislation relating to assessment of the environmental impacts of certain plans and programmes. </w:t>
      </w:r>
    </w:p>
    <w:p w14:paraId="47C4FE70" w14:textId="77777777" w:rsidR="006F4B86"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(2) The plans and programmes referred to in Articles 36 and 37 shall be advertised on a website accessible to the public. </w:t>
      </w:r>
    </w:p>
    <w:p w14:paraId="6B61E826" w14:textId="77777777" w:rsidR="006F4B86" w:rsidRPr="002562DE" w:rsidRDefault="006F4B86" w:rsidP="007E33E6">
      <w:pPr>
        <w:pStyle w:val="Default"/>
        <w:spacing w:before="120" w:line="259" w:lineRule="auto"/>
        <w:ind w:firstLine="221"/>
        <w:jc w:val="both"/>
        <w:rPr>
          <w:rFonts w:asciiTheme="minorHAnsi" w:hAnsiTheme="minorHAnsi" w:cstheme="minorHAnsi"/>
          <w:sz w:val="22"/>
          <w:szCs w:val="22"/>
        </w:rPr>
      </w:pPr>
      <w:r>
        <w:rPr>
          <w:rFonts w:asciiTheme="minorHAnsi" w:hAnsiTheme="minorHAnsi"/>
          <w:color w:val="auto"/>
          <w:sz w:val="22"/>
          <w:szCs w:val="22"/>
        </w:rPr>
        <w:t xml:space="preserve">(3) The provisions of this Article also apply to the revisions of the plans and programmes referred to in Articles 36 and 37, except in the case of minor changes or rectifications to the aforementioned plans and programmes that do not require an impact assessment within the meaning of the legislation relating to assessment of the environmental impacts of certain plans and programmes. </w:t>
      </w:r>
    </w:p>
    <w:p w14:paraId="2613F55D" w14:textId="77777777" w:rsidR="006F4B86" w:rsidRPr="002562DE" w:rsidRDefault="006F4B86" w:rsidP="007E33E6">
      <w:pPr>
        <w:keepNext/>
        <w:keepLines/>
        <w:spacing w:before="120" w:after="0" w:line="259" w:lineRule="auto"/>
        <w:ind w:firstLine="221"/>
        <w:jc w:val="both"/>
        <w:rPr>
          <w:rFonts w:eastAsia="Calibri" w:cs="Mangal"/>
          <w:b/>
        </w:rPr>
      </w:pPr>
      <w:r>
        <w:rPr>
          <w:b/>
        </w:rPr>
        <w:t>Article 41. Legal value of the plans and programmes</w:t>
      </w:r>
    </w:p>
    <w:p w14:paraId="66B8B87D" w14:textId="77777777" w:rsidR="00D11049" w:rsidRPr="002562DE" w:rsidRDefault="006F4B86" w:rsidP="007E33E6">
      <w:pPr>
        <w:pStyle w:val="Default"/>
        <w:spacing w:before="120" w:line="259" w:lineRule="auto"/>
        <w:ind w:firstLine="221"/>
        <w:jc w:val="both"/>
        <w:rPr>
          <w:rFonts w:asciiTheme="minorHAnsi" w:hAnsiTheme="minorHAnsi"/>
          <w:sz w:val="22"/>
          <w:szCs w:val="22"/>
        </w:rPr>
      </w:pPr>
      <w:r>
        <w:rPr>
          <w:rFonts w:asciiTheme="minorHAnsi" w:hAnsiTheme="minorHAnsi"/>
          <w:color w:val="auto"/>
          <w:sz w:val="22"/>
          <w:szCs w:val="22"/>
        </w:rPr>
        <w:t>The plans and programmes referred to in Articles 36 and 37 shall be approved by the Government in Council. Their achievement is of public interest. </w:t>
      </w:r>
    </w:p>
    <w:p w14:paraId="578A8D18" w14:textId="77777777" w:rsidR="00D11049" w:rsidRPr="002562DE" w:rsidRDefault="006F4B86" w:rsidP="007E33E6">
      <w:pPr>
        <w:pStyle w:val="Pa13"/>
        <w:keepNext/>
        <w:keepLines/>
        <w:spacing w:before="120" w:line="259" w:lineRule="auto"/>
        <w:jc w:val="center"/>
        <w:rPr>
          <w:rFonts w:asciiTheme="minorHAnsi" w:hAnsiTheme="minorHAnsi" w:cstheme="minorHAnsi"/>
          <w:b/>
          <w:bCs/>
          <w:color w:val="000000"/>
          <w:sz w:val="22"/>
          <w:szCs w:val="22"/>
        </w:rPr>
      </w:pPr>
      <w:r>
        <w:rPr>
          <w:rFonts w:asciiTheme="minorHAnsi" w:hAnsiTheme="minorHAnsi"/>
          <w:b/>
          <w:bCs/>
          <w:color w:val="000000"/>
          <w:sz w:val="22"/>
          <w:szCs w:val="22"/>
        </w:rPr>
        <w:t xml:space="preserve">Chapter VIII. - Prohibitions, controls and sanctions </w:t>
      </w:r>
    </w:p>
    <w:p w14:paraId="7953AAF5" w14:textId="77777777" w:rsidR="006F4B86" w:rsidRPr="002562DE" w:rsidRDefault="006F4B86" w:rsidP="007E33E6">
      <w:pPr>
        <w:keepNext/>
        <w:keepLines/>
        <w:spacing w:before="120" w:after="0" w:line="259" w:lineRule="auto"/>
        <w:ind w:firstLine="221"/>
        <w:jc w:val="both"/>
        <w:rPr>
          <w:rFonts w:eastAsia="Calibri" w:cs="Mangal"/>
          <w:b/>
        </w:rPr>
      </w:pPr>
      <w:r>
        <w:rPr>
          <w:b/>
        </w:rPr>
        <w:t>Article 42. Prohibited activities</w:t>
      </w:r>
    </w:p>
    <w:p w14:paraId="19D25FA9" w14:textId="77777777" w:rsidR="007E33E6" w:rsidRDefault="006F4B86" w:rsidP="007E33E6">
      <w:pPr>
        <w:spacing w:before="120" w:after="0" w:line="259" w:lineRule="auto"/>
        <w:ind w:firstLine="221"/>
        <w:jc w:val="both"/>
        <w:rPr>
          <w:rFonts w:eastAsia="Calibri" w:cs="Mangal"/>
        </w:rPr>
      </w:pPr>
      <w:r>
        <w:t>The abandonment, discharge and uncontrolled management of waste shall be prohibited, including open-air incineration, fly-tipping and disposal in waste water networks.</w:t>
      </w:r>
    </w:p>
    <w:p w14:paraId="36AC842D" w14:textId="77777777" w:rsidR="006F4B86" w:rsidRPr="002562DE" w:rsidRDefault="006F4B86" w:rsidP="007E33E6">
      <w:pPr>
        <w:keepNext/>
        <w:keepLines/>
        <w:spacing w:before="120" w:after="0" w:line="259" w:lineRule="auto"/>
        <w:ind w:firstLine="221"/>
        <w:jc w:val="both"/>
        <w:rPr>
          <w:rFonts w:eastAsia="Calibri" w:cs="Mangal"/>
          <w:b/>
        </w:rPr>
      </w:pPr>
      <w:r>
        <w:rPr>
          <w:b/>
        </w:rPr>
        <w:t>Article 43. Preventive and curative measures</w:t>
      </w:r>
    </w:p>
    <w:p w14:paraId="13578B84" w14:textId="77777777" w:rsidR="006F4B86" w:rsidRPr="002562DE" w:rsidRDefault="006F4B86" w:rsidP="007E33E6">
      <w:pPr>
        <w:spacing w:before="120" w:after="0" w:line="259" w:lineRule="auto"/>
        <w:ind w:firstLine="221"/>
        <w:jc w:val="both"/>
        <w:rPr>
          <w:rFonts w:eastAsia="Calibri" w:cs="Calibri"/>
        </w:rPr>
      </w:pPr>
      <w:r>
        <w:t>In the event of a human health risk or harm to human health or to the environment, the Minister may take any such measures as the situation requires. They may:</w:t>
      </w:r>
    </w:p>
    <w:p w14:paraId="20900047" w14:textId="77777777" w:rsidR="006F4B86" w:rsidRPr="002562DE" w:rsidRDefault="006F4B86" w:rsidP="007E33E6">
      <w:pPr>
        <w:spacing w:before="120" w:after="0" w:line="259" w:lineRule="auto"/>
        <w:ind w:firstLine="221"/>
        <w:jc w:val="both"/>
        <w:rPr>
          <w:rFonts w:eastAsia="Calibri" w:cs="Calibri"/>
        </w:rPr>
      </w:pPr>
      <w:r>
        <w:t>1. require analyses, expert appraisals or technical tests to be carried out;</w:t>
      </w:r>
    </w:p>
    <w:p w14:paraId="4F67558B" w14:textId="77777777" w:rsidR="006F4B86" w:rsidRPr="002562DE" w:rsidRDefault="006F4B86" w:rsidP="007E33E6">
      <w:pPr>
        <w:spacing w:before="120" w:after="0" w:line="259" w:lineRule="auto"/>
        <w:ind w:firstLine="221"/>
        <w:jc w:val="both"/>
        <w:rPr>
          <w:rFonts w:eastAsia="Calibri" w:cs="Calibri"/>
        </w:rPr>
      </w:pPr>
      <w:r>
        <w:t>2. order the closure of the facility or site;</w:t>
      </w:r>
    </w:p>
    <w:p w14:paraId="4A49A6B6" w14:textId="77777777" w:rsidR="006F4B86" w:rsidRPr="002562DE" w:rsidRDefault="006F4B86" w:rsidP="007E33E6">
      <w:pPr>
        <w:spacing w:before="120" w:after="0" w:line="259" w:lineRule="auto"/>
        <w:ind w:firstLine="221"/>
        <w:jc w:val="both"/>
        <w:rPr>
          <w:rFonts w:eastAsia="Calibri" w:cs="Calibri"/>
        </w:rPr>
      </w:pPr>
      <w:r>
        <w:t xml:space="preserve">3. require suspension of the activity likely to be causing said harm; </w:t>
      </w:r>
    </w:p>
    <w:p w14:paraId="068D7F91" w14:textId="77777777" w:rsidR="006F4B86" w:rsidRPr="002562DE" w:rsidRDefault="006F4B86" w:rsidP="007E33E6">
      <w:pPr>
        <w:pStyle w:val="Default"/>
        <w:spacing w:before="120" w:line="259" w:lineRule="auto"/>
        <w:ind w:firstLine="221"/>
        <w:jc w:val="both"/>
        <w:rPr>
          <w:rFonts w:asciiTheme="minorHAnsi" w:hAnsiTheme="minorHAnsi" w:cstheme="minorHAnsi"/>
          <w:sz w:val="22"/>
          <w:szCs w:val="22"/>
        </w:rPr>
      </w:pPr>
      <w:r>
        <w:rPr>
          <w:rFonts w:asciiTheme="minorHAnsi" w:hAnsiTheme="minorHAnsi"/>
          <w:color w:val="auto"/>
          <w:sz w:val="22"/>
          <w:szCs w:val="22"/>
        </w:rPr>
        <w:t>4. order works aimed at quantifying, halting, repairing and eliminating harm to the environment.</w:t>
      </w:r>
    </w:p>
    <w:p w14:paraId="7D63A348" w14:textId="77777777" w:rsidR="006F4B86" w:rsidRPr="002562DE" w:rsidRDefault="006F4B86" w:rsidP="007E33E6">
      <w:pPr>
        <w:pStyle w:val="Pa99"/>
        <w:keepNext/>
        <w:keepLines/>
        <w:spacing w:before="120" w:line="259" w:lineRule="auto"/>
        <w:ind w:firstLine="221"/>
        <w:jc w:val="both"/>
        <w:rPr>
          <w:rFonts w:asciiTheme="minorHAnsi" w:hAnsiTheme="minorHAnsi" w:cstheme="minorHAnsi"/>
          <w:color w:val="000000"/>
          <w:sz w:val="22"/>
          <w:szCs w:val="22"/>
        </w:rPr>
      </w:pPr>
      <w:r>
        <w:rPr>
          <w:rFonts w:asciiTheme="minorHAnsi" w:hAnsiTheme="minorHAnsi"/>
          <w:b/>
          <w:bCs/>
          <w:color w:val="000000"/>
          <w:sz w:val="22"/>
          <w:szCs w:val="22"/>
        </w:rPr>
        <w:t xml:space="preserve">Article 44. Inspections </w:t>
      </w:r>
    </w:p>
    <w:p w14:paraId="727BF78A" w14:textId="77777777" w:rsidR="006F4B86"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(1) Without prejudice to the provisions of Article 45, the competent administration, if necessary in collaboration with other administrations, shall perform appropriate periodic inspections of: </w:t>
      </w:r>
    </w:p>
    <w:p w14:paraId="18D4690A" w14:textId="77777777" w:rsidR="006F4B86" w:rsidRPr="002562DE" w:rsidRDefault="006F4B86" w:rsidP="007E33E6">
      <w:pPr>
        <w:pStyle w:val="Pa22"/>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(a) establishments or undertakings carrying out waste treatment operations; </w:t>
      </w:r>
    </w:p>
    <w:p w14:paraId="27CE5A82" w14:textId="77777777" w:rsidR="006F4B86" w:rsidRPr="002562DE" w:rsidRDefault="006F4B86" w:rsidP="007E33E6">
      <w:pPr>
        <w:pStyle w:val="Pa22"/>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lastRenderedPageBreak/>
        <w:t xml:space="preserve">(b) establishments or undertakings collecting or transporting waste on a professional basis; </w:t>
      </w:r>
    </w:p>
    <w:p w14:paraId="3272F7B5" w14:textId="77777777" w:rsidR="006F4B86" w:rsidRPr="002562DE" w:rsidRDefault="006F4B86" w:rsidP="007E33E6">
      <w:pPr>
        <w:pStyle w:val="Pa22"/>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(c) waste brokers and traders;</w:t>
      </w:r>
    </w:p>
    <w:p w14:paraId="7F95A35B" w14:textId="77777777" w:rsidR="006F4B86" w:rsidRPr="002562DE" w:rsidRDefault="006F4B86" w:rsidP="007E33E6">
      <w:pPr>
        <w:pStyle w:val="Pa22"/>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(d) establishments or undertakings generating hazardous waste. </w:t>
      </w:r>
    </w:p>
    <w:p w14:paraId="2AA8DAA3" w14:textId="77777777" w:rsidR="006F4B86"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(2) Inspections relating to collection and transport operations shall cover the origin, nature, quantity and destination of the waste collected and transported, as well as the administrative procedures required, where applicable, in the field of waste transport. </w:t>
      </w:r>
    </w:p>
    <w:p w14:paraId="2AD86D5E" w14:textId="14973A95" w:rsidR="006F4B86" w:rsidRPr="002562DE" w:rsidRDefault="006F4B86" w:rsidP="007E33E6">
      <w:pPr>
        <w:keepNext/>
        <w:keepLines/>
        <w:spacing w:before="120" w:after="0" w:line="259" w:lineRule="auto"/>
        <w:ind w:firstLine="221"/>
        <w:jc w:val="both"/>
        <w:rPr>
          <w:rFonts w:eastAsia="Calibri" w:cs="Mangal"/>
          <w:b/>
        </w:rPr>
      </w:pPr>
      <w:r>
        <w:rPr>
          <w:b/>
        </w:rPr>
        <w:t xml:space="preserve">Article 45. </w:t>
      </w:r>
      <w:r>
        <w:rPr>
          <w:b/>
          <w:bCs/>
        </w:rPr>
        <w:t>Investigation and identification of infringements</w:t>
      </w:r>
    </w:p>
    <w:p w14:paraId="4BE873EF" w14:textId="08AF1A35" w:rsidR="006F4B86" w:rsidRPr="002562DE" w:rsidRDefault="006F4B86" w:rsidP="007E33E6">
      <w:pPr>
        <w:spacing w:before="120" w:after="0" w:line="259" w:lineRule="auto"/>
        <w:ind w:firstLine="221"/>
        <w:jc w:val="both"/>
        <w:rPr>
          <w:rFonts w:eastAsia="Calibri" w:cs="Times New Roman"/>
        </w:rPr>
      </w:pPr>
      <w:r>
        <w:t>(1) In addition to members of the Grand Ducal Police working within the police force, officers of the Customs and Excise Administration from the grade of chief brigadier upwards and officials and employees in processing groups A1, A2 and B1 of the Environmental Administration may be charged with identifying infringements of this Law and its implementing regulations.</w:t>
      </w:r>
    </w:p>
    <w:p w14:paraId="2FB467ED" w14:textId="408D1FF2" w:rsidR="006F4B86" w:rsidRPr="002562DE" w:rsidRDefault="006F4B86" w:rsidP="007E33E6">
      <w:pPr>
        <w:spacing w:before="120" w:after="0" w:line="259" w:lineRule="auto"/>
        <w:ind w:firstLine="221"/>
        <w:jc w:val="both"/>
        <w:rPr>
          <w:rFonts w:eastAsia="Calibri" w:cs="Times New Roman"/>
        </w:rPr>
      </w:pPr>
      <w:r>
        <w:t>While performing their function, agents of the Customs and Excise Administration and agents of the Environmental Administration shall act in the capacity of judicial police officers. They shall report any infringements in written statements that shall serve as evidence in the absence of proof to the contrary.</w:t>
      </w:r>
    </w:p>
    <w:p w14:paraId="3703A93E" w14:textId="010F65B4" w:rsidR="006F4B86" w:rsidRPr="002562DE" w:rsidRDefault="006F4B86" w:rsidP="007E33E6">
      <w:pPr>
        <w:spacing w:before="120" w:after="0" w:line="259" w:lineRule="auto"/>
        <w:ind w:firstLine="221"/>
        <w:jc w:val="both"/>
        <w:rPr>
          <w:rFonts w:eastAsia="Calibri" w:cs="Times New Roman"/>
        </w:rPr>
      </w:pPr>
      <w:r>
        <w:t>(2) The agents referred to in paragraph (1) must have undergone special professional training in the investigation and identification of infringements. The programme and duration of the training, as well as the assessment procedures shall be specified by grand-ducal regulation.</w:t>
      </w:r>
    </w:p>
    <w:p w14:paraId="22808791" w14:textId="77777777" w:rsidR="006F4B86" w:rsidRPr="002562DE" w:rsidRDefault="006F4B86" w:rsidP="007E33E6">
      <w:pPr>
        <w:spacing w:before="120" w:after="0" w:line="259" w:lineRule="auto"/>
        <w:ind w:firstLine="221"/>
        <w:jc w:val="both"/>
        <w:rPr>
          <w:rFonts w:eastAsia="Calibri" w:cs="Times New Roman"/>
        </w:rPr>
      </w:pPr>
      <w:r>
        <w:t>Before taking up their duties, they shall take the following oath before the Luxembourg district court, sitting in civil matters:</w:t>
      </w:r>
    </w:p>
    <w:p w14:paraId="37DD8990" w14:textId="77777777" w:rsidR="006F4B86" w:rsidRPr="002562DE" w:rsidRDefault="006F4B86" w:rsidP="007E33E6">
      <w:pPr>
        <w:spacing w:before="120" w:after="0" w:line="259" w:lineRule="auto"/>
        <w:ind w:firstLine="221"/>
        <w:jc w:val="both"/>
        <w:rPr>
          <w:rFonts w:eastAsia="Calibri" w:cs="Times New Roman"/>
        </w:rPr>
      </w:pPr>
      <w:r>
        <w:t>‘I swear to perform my duties with integrity, accuracy and impartiality.’</w:t>
      </w:r>
    </w:p>
    <w:p w14:paraId="48F32284" w14:textId="77777777" w:rsidR="006F4B86" w:rsidRPr="002562DE" w:rsidRDefault="006F4B86" w:rsidP="007E33E6">
      <w:pPr>
        <w:pStyle w:val="Default"/>
        <w:spacing w:before="120" w:line="259" w:lineRule="auto"/>
        <w:ind w:firstLine="221"/>
        <w:jc w:val="both"/>
        <w:rPr>
          <w:rFonts w:asciiTheme="minorHAnsi" w:hAnsiTheme="minorHAnsi"/>
          <w:sz w:val="22"/>
          <w:szCs w:val="22"/>
        </w:rPr>
      </w:pPr>
      <w:r>
        <w:rPr>
          <w:rFonts w:asciiTheme="minorHAnsi" w:hAnsiTheme="minorHAnsi"/>
          <w:color w:val="auto"/>
          <w:sz w:val="22"/>
          <w:szCs w:val="22"/>
        </w:rPr>
        <w:t>Article 458 of the Penal Code shall apply.</w:t>
      </w:r>
    </w:p>
    <w:p w14:paraId="32800D8D" w14:textId="77777777" w:rsidR="006F4B86" w:rsidRPr="002562DE" w:rsidRDefault="006F4B86" w:rsidP="007E33E6">
      <w:pPr>
        <w:pStyle w:val="Pa99"/>
        <w:keepNext/>
        <w:keepLines/>
        <w:spacing w:before="120" w:line="259" w:lineRule="auto"/>
        <w:ind w:firstLine="221"/>
        <w:jc w:val="both"/>
        <w:rPr>
          <w:rFonts w:asciiTheme="minorHAnsi" w:hAnsiTheme="minorHAnsi" w:cstheme="minorHAnsi"/>
          <w:color w:val="000000"/>
          <w:sz w:val="22"/>
          <w:szCs w:val="22"/>
        </w:rPr>
      </w:pPr>
      <w:r>
        <w:rPr>
          <w:rFonts w:asciiTheme="minorHAnsi" w:hAnsiTheme="minorHAnsi"/>
          <w:b/>
          <w:bCs/>
          <w:color w:val="000000"/>
          <w:sz w:val="22"/>
          <w:szCs w:val="22"/>
        </w:rPr>
        <w:t xml:space="preserve">Article 46. Inspection powers and prerogatives </w:t>
      </w:r>
    </w:p>
    <w:p w14:paraId="7594ADC4" w14:textId="77777777" w:rsidR="006F4B86" w:rsidRPr="002562DE" w:rsidRDefault="006F4B86" w:rsidP="007E33E6">
      <w:pPr>
        <w:shd w:val="clear" w:color="auto" w:fill="FFFFFF"/>
        <w:spacing w:before="120" w:after="0" w:line="259" w:lineRule="auto"/>
        <w:ind w:firstLine="221"/>
        <w:jc w:val="both"/>
        <w:rPr>
          <w:rFonts w:eastAsia="Calibri" w:cs="TimesNewRoman"/>
        </w:rPr>
      </w:pPr>
      <w:r>
        <w:t xml:space="preserve">(1) The persons referred to in Article 45 shall have access, day and night and without prior notification, to the facilities, premises, land, developments and means of transport subject to this Law and to the regulations adopted for its application. </w:t>
      </w:r>
    </w:p>
    <w:p w14:paraId="63DB2659" w14:textId="77777777" w:rsidR="006F4B86" w:rsidRPr="002562DE" w:rsidRDefault="006F4B86" w:rsidP="007E33E6">
      <w:pPr>
        <w:keepNext/>
        <w:keepLines/>
        <w:shd w:val="clear" w:color="auto" w:fill="FFFFFF"/>
        <w:spacing w:before="120" w:after="0" w:line="259" w:lineRule="auto"/>
        <w:ind w:firstLine="221"/>
        <w:jc w:val="both"/>
        <w:rPr>
          <w:rFonts w:eastAsia="Calibri" w:cs="TimesNewRoman"/>
        </w:rPr>
      </w:pPr>
      <w:r>
        <w:t>(2) The provisions of paragraph (1) shall not apply to premises used as dwellings.</w:t>
      </w:r>
    </w:p>
    <w:p w14:paraId="695AFEC5" w14:textId="46BD5540" w:rsidR="000B6366" w:rsidRDefault="007E33E6" w:rsidP="007E33E6">
      <w:pPr>
        <w:pStyle w:val="Pa22"/>
        <w:spacing w:before="120" w:line="259" w:lineRule="auto"/>
        <w:ind w:firstLine="221"/>
        <w:jc w:val="both"/>
        <w:rPr>
          <w:rFonts w:asciiTheme="minorHAnsi" w:eastAsia="Calibri" w:hAnsiTheme="minorHAnsi" w:cs="TimesNewRoman"/>
          <w:sz w:val="22"/>
          <w:szCs w:val="22"/>
        </w:rPr>
      </w:pPr>
      <w:r>
        <w:rPr>
          <w:rFonts w:asciiTheme="minorHAnsi" w:hAnsiTheme="minorHAnsi"/>
          <w:sz w:val="22"/>
          <w:szCs w:val="22"/>
        </w:rPr>
        <w:t>a) However, and without prejudice to Article 33(1) of the Code of Criminal Procedure, if there are serious indications that the origin of the infringement is to be found in premises intended for use as dwellings, a home visit may be carried out between 06.00 and 00.00 by a judicial police officer, a member of the Grand Ducal Police or an agent within the meaning of Article 45, acting under a mandate from the examining magistrate.</w:t>
      </w:r>
    </w:p>
    <w:p w14:paraId="62ECAE9F" w14:textId="687C4E31" w:rsidR="006F4B86" w:rsidRPr="002562DE" w:rsidRDefault="006F4B86" w:rsidP="007E33E6">
      <w:pPr>
        <w:pStyle w:val="Pa22"/>
        <w:spacing w:before="120" w:line="259" w:lineRule="auto"/>
        <w:ind w:firstLine="221"/>
        <w:jc w:val="both"/>
        <w:rPr>
          <w:rFonts w:asciiTheme="minorHAnsi" w:hAnsiTheme="minorHAnsi" w:cstheme="minorHAnsi"/>
          <w:color w:val="000000"/>
          <w:sz w:val="22"/>
          <w:szCs w:val="22"/>
        </w:rPr>
      </w:pPr>
      <w:r>
        <w:rPr>
          <w:rFonts w:asciiTheme="minorHAnsi" w:hAnsiTheme="minorHAnsi"/>
          <w:sz w:val="22"/>
          <w:szCs w:val="22"/>
        </w:rPr>
        <w:t xml:space="preserve">(3) When exercising the powers provided for in paragraphs (1) and (2), the persons concerned shall be authorised: </w:t>
      </w:r>
      <w:r>
        <w:rPr>
          <w:rFonts w:asciiTheme="minorHAnsi" w:hAnsiTheme="minorHAnsi"/>
          <w:color w:val="000000"/>
          <w:sz w:val="22"/>
          <w:szCs w:val="22"/>
        </w:rPr>
        <w:t xml:space="preserve">a) to require all documents to be presented concerning the facility, the site, the point of sale or the shipment of waste; </w:t>
      </w:r>
    </w:p>
    <w:p w14:paraId="2CF3E88C" w14:textId="77777777" w:rsidR="006F4B86" w:rsidRPr="002562DE" w:rsidRDefault="006F4B86" w:rsidP="007E33E6">
      <w:pPr>
        <w:pStyle w:val="Pa22"/>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b) to require all documents concerning implementation of the extended producer responsibility scheme; </w:t>
      </w:r>
    </w:p>
    <w:p w14:paraId="242D1415" w14:textId="759F45D4" w:rsidR="006F4B86" w:rsidRPr="002562DE" w:rsidRDefault="006F4B86" w:rsidP="007E33E6">
      <w:pPr>
        <w:pStyle w:val="Pa22"/>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lastRenderedPageBreak/>
        <w:t xml:space="preserve">c) to take samples, for examination or analysis, of products, materials or substances in connection with the facilities and sites or shipments referred to in this Law. The samples shall be taken against issuance of an acknowledgement of receipt. A part of the sample, sealed, shall be given to the operator of the facility, site or means of transport, or to the holder on behalf of the latter, unless the latter expressly declines it; </w:t>
      </w:r>
    </w:p>
    <w:p w14:paraId="70683F92" w14:textId="7A46CCC6" w:rsidR="006F4B86" w:rsidRPr="002562DE" w:rsidRDefault="006F4B86" w:rsidP="007E33E6">
      <w:pPr>
        <w:pStyle w:val="Pa22"/>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d) to seize and if necessary confiscate the aforementioned products, materials or substances, as well as the records and documents concerning them. </w:t>
      </w:r>
    </w:p>
    <w:p w14:paraId="6A5BAAFD" w14:textId="77777777" w:rsidR="006F4B86"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(4) Any person subject to the measures provided for in paragraph (3), as well as any persons replacing them, shall be required, at the request of the officials responsible for these measures, to facilitate the operations that they carry out. </w:t>
      </w:r>
    </w:p>
    <w:p w14:paraId="59BB9BED" w14:textId="77777777" w:rsidR="006F4B86"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The persons referred to in the preceding paragraph may attend these operations. </w:t>
      </w:r>
    </w:p>
    <w:p w14:paraId="0D59C225" w14:textId="77777777" w:rsidR="006F4B86"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(5) A report of the findings and operations shall be written up. </w:t>
      </w:r>
    </w:p>
    <w:p w14:paraId="4779C043" w14:textId="092AC464" w:rsidR="00D11049"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(6) The costs incurred by the measures taken under this Article shall be included in the legal costs whose outcome they share.</w:t>
      </w:r>
    </w:p>
    <w:p w14:paraId="24D1945F" w14:textId="77777777" w:rsidR="006F4B86" w:rsidRPr="002562DE" w:rsidRDefault="006F4B86" w:rsidP="007E33E6">
      <w:pPr>
        <w:pStyle w:val="Pa99"/>
        <w:keepNext/>
        <w:keepLines/>
        <w:spacing w:before="120" w:line="259" w:lineRule="auto"/>
        <w:ind w:firstLine="221"/>
        <w:jc w:val="both"/>
        <w:rPr>
          <w:rFonts w:asciiTheme="minorHAnsi" w:hAnsiTheme="minorHAnsi" w:cstheme="minorHAnsi"/>
          <w:color w:val="000000"/>
          <w:sz w:val="22"/>
          <w:szCs w:val="22"/>
        </w:rPr>
      </w:pPr>
      <w:r>
        <w:rPr>
          <w:rFonts w:asciiTheme="minorHAnsi" w:hAnsiTheme="minorHAnsi"/>
          <w:b/>
          <w:bCs/>
          <w:color w:val="000000"/>
          <w:sz w:val="22"/>
          <w:szCs w:val="22"/>
        </w:rPr>
        <w:t xml:space="preserve">Article 47. Criminal sanctions </w:t>
      </w:r>
    </w:p>
    <w:p w14:paraId="1735C5AC" w14:textId="0FCCFAE9" w:rsidR="006F4B86" w:rsidRPr="002562DE" w:rsidRDefault="006F4B86" w:rsidP="007E33E6">
      <w:pPr>
        <w:spacing w:before="120" w:after="0" w:line="259" w:lineRule="auto"/>
        <w:ind w:firstLine="221"/>
        <w:jc w:val="both"/>
        <w:rPr>
          <w:rFonts w:eastAsia="Calibri" w:cs="Calibri"/>
        </w:rPr>
      </w:pPr>
      <w:r>
        <w:t>(1) Infringements of the following shall be punished with a prison sentence of eight days to three years and a fine of €251 to €750 000 or only one of these penalties:</w:t>
      </w:r>
    </w:p>
    <w:p w14:paraId="04ED2411" w14:textId="77777777" w:rsidR="006F4B86" w:rsidRPr="002562DE" w:rsidRDefault="006F4B86" w:rsidP="007E33E6">
      <w:pPr>
        <w:spacing w:before="120" w:after="0" w:line="259" w:lineRule="auto"/>
        <w:ind w:firstLine="221"/>
        <w:jc w:val="both"/>
        <w:rPr>
          <w:rFonts w:eastAsia="Calibri" w:cs="Calibri"/>
        </w:rPr>
      </w:pPr>
      <w:r>
        <w:t>1. Article 13(1), (9) and (10);</w:t>
      </w:r>
    </w:p>
    <w:p w14:paraId="188D45B8" w14:textId="77777777" w:rsidR="006F4B86" w:rsidRPr="002562DE" w:rsidRDefault="006F4B86" w:rsidP="007E33E6">
      <w:pPr>
        <w:spacing w:before="120" w:after="0" w:line="259" w:lineRule="auto"/>
        <w:ind w:firstLine="221"/>
        <w:jc w:val="both"/>
        <w:rPr>
          <w:rFonts w:eastAsia="Calibri" w:cs="Calibri"/>
        </w:rPr>
      </w:pPr>
      <w:r>
        <w:t>2. Article 14(2);</w:t>
      </w:r>
    </w:p>
    <w:p w14:paraId="7EB85764" w14:textId="77777777" w:rsidR="006F4B86" w:rsidRPr="002562DE" w:rsidRDefault="006F4B86" w:rsidP="007E33E6">
      <w:pPr>
        <w:spacing w:before="120" w:after="0" w:line="259" w:lineRule="auto"/>
        <w:ind w:firstLine="221"/>
        <w:jc w:val="both"/>
        <w:rPr>
          <w:rFonts w:eastAsia="Calibri" w:cs="Calibri"/>
        </w:rPr>
      </w:pPr>
      <w:r>
        <w:t>3. Article 15(1) and (2);</w:t>
      </w:r>
    </w:p>
    <w:p w14:paraId="00FD9656" w14:textId="77777777" w:rsidR="006F4B86" w:rsidRPr="002562DE" w:rsidRDefault="006F4B86" w:rsidP="007E33E6">
      <w:pPr>
        <w:spacing w:before="120" w:after="0" w:line="259" w:lineRule="auto"/>
        <w:ind w:firstLine="221"/>
        <w:jc w:val="both"/>
        <w:rPr>
          <w:rFonts w:eastAsia="Calibri" w:cs="Calibri"/>
        </w:rPr>
      </w:pPr>
      <w:r>
        <w:t>4. Article 16(1), point a) subparagraph 2 and point c), and paragraph (4);</w:t>
      </w:r>
    </w:p>
    <w:p w14:paraId="1B7D103A" w14:textId="77777777" w:rsidR="006F4B86" w:rsidRPr="002562DE" w:rsidRDefault="006F4B86" w:rsidP="007E33E6">
      <w:pPr>
        <w:spacing w:before="120" w:after="0" w:line="259" w:lineRule="auto"/>
        <w:ind w:firstLine="221"/>
        <w:jc w:val="both"/>
        <w:rPr>
          <w:rFonts w:eastAsia="Calibri" w:cs="Calibri"/>
        </w:rPr>
      </w:pPr>
      <w:r>
        <w:t>5. Article 18(1) and (3);</w:t>
      </w:r>
    </w:p>
    <w:p w14:paraId="27E43047" w14:textId="77777777" w:rsidR="006F4B86" w:rsidRPr="002562DE" w:rsidRDefault="006F4B86" w:rsidP="007E33E6">
      <w:pPr>
        <w:spacing w:before="120" w:after="0" w:line="259" w:lineRule="auto"/>
        <w:ind w:firstLine="221"/>
        <w:jc w:val="both"/>
        <w:rPr>
          <w:rFonts w:eastAsia="Calibri" w:cs="Calibri"/>
        </w:rPr>
      </w:pPr>
      <w:r>
        <w:t>6. Article 19(9) and (13);</w:t>
      </w:r>
    </w:p>
    <w:p w14:paraId="781CE367" w14:textId="77777777" w:rsidR="006F4B86" w:rsidRPr="002562DE" w:rsidRDefault="006F4B86" w:rsidP="007E33E6">
      <w:pPr>
        <w:spacing w:before="120" w:after="0" w:line="259" w:lineRule="auto"/>
        <w:ind w:firstLine="221"/>
        <w:jc w:val="both"/>
        <w:rPr>
          <w:rFonts w:eastAsia="Calibri" w:cs="Calibri"/>
        </w:rPr>
      </w:pPr>
      <w:r>
        <w:t>7. Article 23(1), (3) and (4);</w:t>
      </w:r>
    </w:p>
    <w:p w14:paraId="074CD32E" w14:textId="77777777" w:rsidR="006F4B86" w:rsidRPr="002562DE" w:rsidRDefault="006F4B86" w:rsidP="007E33E6">
      <w:pPr>
        <w:spacing w:before="120" w:after="0" w:line="259" w:lineRule="auto"/>
        <w:ind w:firstLine="221"/>
        <w:jc w:val="both"/>
        <w:rPr>
          <w:rFonts w:eastAsia="Calibri" w:cs="Calibri"/>
        </w:rPr>
      </w:pPr>
      <w:r>
        <w:t>8. Article 24(1) and (2);</w:t>
      </w:r>
    </w:p>
    <w:p w14:paraId="294E4508" w14:textId="77777777" w:rsidR="006F4B86" w:rsidRPr="000D4078" w:rsidRDefault="006F4B86" w:rsidP="007E33E6">
      <w:pPr>
        <w:spacing w:before="120" w:after="0" w:line="259" w:lineRule="auto"/>
        <w:ind w:firstLine="221"/>
        <w:jc w:val="both"/>
        <w:rPr>
          <w:rFonts w:eastAsia="Calibri" w:cs="Calibri"/>
          <w:lang w:val="fr-FR"/>
        </w:rPr>
      </w:pPr>
      <w:r w:rsidRPr="000D4078">
        <w:rPr>
          <w:lang w:val="fr-FR"/>
        </w:rPr>
        <w:t>9. Article 25(4);</w:t>
      </w:r>
    </w:p>
    <w:p w14:paraId="3ABB1C06" w14:textId="77777777" w:rsidR="006F4B86" w:rsidRPr="004436D7" w:rsidRDefault="006F4B86" w:rsidP="007E33E6">
      <w:pPr>
        <w:spacing w:before="120" w:after="0" w:line="259" w:lineRule="auto"/>
        <w:ind w:firstLine="221"/>
        <w:jc w:val="both"/>
        <w:rPr>
          <w:rFonts w:eastAsia="Calibri" w:cs="Calibri"/>
          <w:lang w:val="fr-FR"/>
        </w:rPr>
      </w:pPr>
      <w:r w:rsidRPr="004436D7">
        <w:rPr>
          <w:lang w:val="fr-FR"/>
        </w:rPr>
        <w:t xml:space="preserve">10. Article 26(9) </w:t>
      </w:r>
      <w:proofErr w:type="spellStart"/>
      <w:r w:rsidRPr="004436D7">
        <w:rPr>
          <w:lang w:val="fr-FR"/>
        </w:rPr>
        <w:t>subparagraph</w:t>
      </w:r>
      <w:proofErr w:type="spellEnd"/>
      <w:r w:rsidRPr="004436D7">
        <w:rPr>
          <w:lang w:val="fr-FR"/>
        </w:rPr>
        <w:t xml:space="preserve"> 3;</w:t>
      </w:r>
    </w:p>
    <w:p w14:paraId="372EDD09" w14:textId="77777777" w:rsidR="006F4B86" w:rsidRPr="004436D7" w:rsidRDefault="006F4B86" w:rsidP="007E33E6">
      <w:pPr>
        <w:spacing w:before="120" w:after="0" w:line="259" w:lineRule="auto"/>
        <w:ind w:firstLine="221"/>
        <w:jc w:val="both"/>
        <w:rPr>
          <w:rFonts w:eastAsia="Calibri" w:cs="Calibri"/>
          <w:lang w:val="fr-FR"/>
        </w:rPr>
      </w:pPr>
      <w:r w:rsidRPr="004436D7">
        <w:rPr>
          <w:lang w:val="fr-FR"/>
        </w:rPr>
        <w:t xml:space="preserve">11. Article 30(1), </w:t>
      </w:r>
      <w:proofErr w:type="spellStart"/>
      <w:r w:rsidRPr="004436D7">
        <w:rPr>
          <w:lang w:val="fr-FR"/>
        </w:rPr>
        <w:t>subparagraph</w:t>
      </w:r>
      <w:proofErr w:type="spellEnd"/>
      <w:r w:rsidRPr="004436D7">
        <w:rPr>
          <w:lang w:val="fr-FR"/>
        </w:rPr>
        <w:t xml:space="preserve"> 1 and </w:t>
      </w:r>
      <w:proofErr w:type="spellStart"/>
      <w:r w:rsidRPr="004436D7">
        <w:rPr>
          <w:lang w:val="fr-FR"/>
        </w:rPr>
        <w:t>paragraph</w:t>
      </w:r>
      <w:proofErr w:type="spellEnd"/>
      <w:r w:rsidRPr="004436D7">
        <w:rPr>
          <w:lang w:val="fr-FR"/>
        </w:rPr>
        <w:t xml:space="preserve"> (5);</w:t>
      </w:r>
    </w:p>
    <w:p w14:paraId="1BE2675B" w14:textId="77777777" w:rsidR="006F4B86" w:rsidRPr="002562DE" w:rsidRDefault="006F4B86" w:rsidP="007E33E6">
      <w:pPr>
        <w:spacing w:before="120" w:after="0" w:line="259" w:lineRule="auto"/>
        <w:ind w:firstLine="221"/>
        <w:jc w:val="both"/>
        <w:rPr>
          <w:rFonts w:eastAsia="Calibri" w:cs="Calibri"/>
        </w:rPr>
      </w:pPr>
      <w:r>
        <w:t>12. Article 42, provided that it concerns hazardous waste;</w:t>
      </w:r>
    </w:p>
    <w:p w14:paraId="57A3D3AA" w14:textId="45C27404" w:rsidR="006F4B86" w:rsidRPr="002562DE" w:rsidRDefault="006F4B86" w:rsidP="007E33E6">
      <w:pPr>
        <w:spacing w:before="120" w:after="0" w:line="259" w:lineRule="auto"/>
        <w:ind w:firstLine="221"/>
        <w:jc w:val="both"/>
        <w:rPr>
          <w:rFonts w:eastAsia="Calibri" w:cs="Calibri"/>
        </w:rPr>
      </w:pPr>
      <w:r>
        <w:t>13. infringements of the implementing regulations of this Law.</w:t>
      </w:r>
    </w:p>
    <w:p w14:paraId="42FC1725" w14:textId="77777777" w:rsidR="006F4B86" w:rsidRPr="002562DE" w:rsidRDefault="006F4B86" w:rsidP="007E33E6">
      <w:pPr>
        <w:spacing w:before="120" w:after="0" w:line="259" w:lineRule="auto"/>
        <w:ind w:firstLine="221"/>
        <w:jc w:val="both"/>
        <w:rPr>
          <w:rFonts w:eastAsia="Calibri" w:cs="Calibri"/>
        </w:rPr>
      </w:pPr>
      <w:r>
        <w:t>The same sanctions shall apply in the event of obstruction of or non-compliance with the administrative measures adopted under Articles 43 or 49.</w:t>
      </w:r>
    </w:p>
    <w:p w14:paraId="5C10BFFB" w14:textId="50B3FA87" w:rsidR="006F4B86" w:rsidRPr="002562DE" w:rsidRDefault="006F4B86" w:rsidP="007E33E6">
      <w:pPr>
        <w:spacing w:before="120" w:after="0" w:line="259" w:lineRule="auto"/>
        <w:ind w:firstLine="221"/>
        <w:jc w:val="both"/>
        <w:rPr>
          <w:rFonts w:eastAsia="Calibri" w:cs="Calibri"/>
          <w:bCs/>
        </w:rPr>
      </w:pPr>
      <w:r>
        <w:t>The same sanctions shall apply for infringements of the provisions of Articles 6(1) to (3), 7 and 8(2), of the amended Grand-Ducal Regulation of 17 March 2003 on end-of-life vehicles:</w:t>
      </w:r>
    </w:p>
    <w:p w14:paraId="09A1DC59" w14:textId="239EEEC0" w:rsidR="006F4B86" w:rsidRPr="002562DE" w:rsidRDefault="006F4B86" w:rsidP="007E33E6">
      <w:pPr>
        <w:spacing w:before="120" w:after="0" w:line="259" w:lineRule="auto"/>
        <w:ind w:firstLine="221"/>
        <w:jc w:val="both"/>
        <w:rPr>
          <w:rFonts w:eastAsia="Calibri" w:cs="Calibri"/>
          <w:b/>
          <w:bCs/>
        </w:rPr>
      </w:pPr>
      <w:r>
        <w:t>The same sanctions shall apply for infringements of the provisions of Articles 6, 7, 9, 11, 12 and 14(3) of the amended Grand-Ducal Regulation of 24 February 2003 on the landfill of waste.</w:t>
      </w:r>
    </w:p>
    <w:p w14:paraId="218F05D8" w14:textId="058C1CD8" w:rsidR="00D11049" w:rsidRPr="002562DE" w:rsidRDefault="006F4B86" w:rsidP="007E33E6">
      <w:pPr>
        <w:spacing w:before="120" w:after="0" w:line="259" w:lineRule="auto"/>
        <w:ind w:firstLine="221"/>
        <w:jc w:val="both"/>
        <w:rPr>
          <w:rFonts w:eastAsia="Calibri" w:cs="Calibri"/>
          <w:bCs/>
        </w:rPr>
      </w:pPr>
      <w:r>
        <w:lastRenderedPageBreak/>
        <w:t xml:space="preserve">The same sanctions shall apply for infringements of the prescriptions of Articles 3, 5 to 7 and 9 of the Grand-Ducal Regulation of 24 February 1998 - concerning the disposal of polychlorinated biphenyls and polychlorinated </w:t>
      </w:r>
      <w:proofErr w:type="spellStart"/>
      <w:r>
        <w:t>terphenyls</w:t>
      </w:r>
      <w:proofErr w:type="spellEnd"/>
      <w:r>
        <w:t xml:space="preserve"> (PCBs and PCTs) - bringing the seventh amendment of Annex 1 to the amended Law of 11 March 1981 regulating the marketing and use of certain dangerous substances and preparations. </w:t>
      </w:r>
    </w:p>
    <w:p w14:paraId="06DFFC33" w14:textId="6B3B334D" w:rsidR="006F4B86" w:rsidRPr="002562DE" w:rsidRDefault="006F4B86" w:rsidP="007E33E6">
      <w:pPr>
        <w:spacing w:before="120" w:after="0" w:line="259" w:lineRule="auto"/>
        <w:ind w:firstLine="221"/>
        <w:jc w:val="both"/>
        <w:rPr>
          <w:rFonts w:eastAsia="Calibri" w:cs="Calibri"/>
        </w:rPr>
      </w:pPr>
      <w:r>
        <w:t>The same applies to infringements of the requirements laid down in Regulation (EC) No 1013/2006 of the European Parliament and of the Council of 14 June 2006 on shipments of waste:</w:t>
      </w:r>
    </w:p>
    <w:p w14:paraId="59DAE400" w14:textId="592C10F3" w:rsidR="006F4B86" w:rsidRPr="002562DE" w:rsidRDefault="006F4B86" w:rsidP="007E33E6">
      <w:pPr>
        <w:spacing w:before="120" w:after="0" w:line="259" w:lineRule="auto"/>
        <w:ind w:firstLine="221"/>
        <w:jc w:val="both"/>
        <w:rPr>
          <w:rFonts w:eastAsia="Calibri" w:cs="Calibri"/>
        </w:rPr>
      </w:pPr>
      <w:r>
        <w:t>1. any person who makes an illegal shipment as defined in Article 2(35);</w:t>
      </w:r>
    </w:p>
    <w:p w14:paraId="3D69CC09" w14:textId="48DC0489" w:rsidR="006F4B86" w:rsidRPr="002562DE" w:rsidRDefault="006F4B86" w:rsidP="007E33E6">
      <w:pPr>
        <w:spacing w:before="120" w:after="0" w:line="259" w:lineRule="auto"/>
        <w:ind w:firstLine="221"/>
        <w:jc w:val="both"/>
        <w:rPr>
          <w:rFonts w:eastAsia="Calibri" w:cs="Calibri"/>
        </w:rPr>
      </w:pPr>
      <w:r>
        <w:t>2. any person who mixes waste during shipment in breach of the provisions of Article 19;</w:t>
      </w:r>
    </w:p>
    <w:p w14:paraId="1EC54EA9" w14:textId="3BA6C8DF" w:rsidR="006F4B86" w:rsidRPr="002562DE" w:rsidRDefault="006F4B86" w:rsidP="007E33E6">
      <w:pPr>
        <w:spacing w:before="120" w:after="0" w:line="259" w:lineRule="auto"/>
        <w:ind w:firstLine="221"/>
        <w:jc w:val="both"/>
        <w:rPr>
          <w:rFonts w:eastAsia="Calibri" w:cs="Calibri"/>
        </w:rPr>
      </w:pPr>
      <w:r>
        <w:t>3. any person who infringes a decision taken by the competent authority under Article 24(2) and (3).</w:t>
      </w:r>
    </w:p>
    <w:p w14:paraId="1267779F" w14:textId="08281EF3" w:rsidR="006F4B86" w:rsidRPr="002562DE" w:rsidRDefault="006F4B86" w:rsidP="007E33E6">
      <w:pPr>
        <w:keepNext/>
        <w:keepLines/>
        <w:spacing w:before="120" w:after="0" w:line="259" w:lineRule="auto"/>
        <w:ind w:firstLine="221"/>
        <w:jc w:val="both"/>
        <w:rPr>
          <w:rFonts w:eastAsia="Calibri" w:cs="Calibri"/>
        </w:rPr>
      </w:pPr>
      <w:r>
        <w:t>(2) Infringements of the following shall be punished with a fine of €25 to €10 000:</w:t>
      </w:r>
    </w:p>
    <w:p w14:paraId="2664DA84" w14:textId="77777777" w:rsidR="006F4B86" w:rsidRPr="002562DE" w:rsidRDefault="006F4B86" w:rsidP="007E33E6">
      <w:pPr>
        <w:spacing w:before="120" w:after="0" w:line="259" w:lineRule="auto"/>
        <w:ind w:firstLine="221"/>
        <w:jc w:val="both"/>
        <w:rPr>
          <w:rFonts w:eastAsia="Calibri" w:cs="Calibri"/>
        </w:rPr>
      </w:pPr>
      <w:r>
        <w:t>1. Article 12(6), (7) and (10);</w:t>
      </w:r>
    </w:p>
    <w:p w14:paraId="061FC5EF" w14:textId="77777777" w:rsidR="006F4B86" w:rsidRPr="002562DE" w:rsidRDefault="006F4B86" w:rsidP="007E33E6">
      <w:pPr>
        <w:spacing w:before="120" w:after="0" w:line="259" w:lineRule="auto"/>
        <w:ind w:firstLine="221"/>
        <w:jc w:val="both"/>
        <w:rPr>
          <w:rFonts w:eastAsia="Calibri" w:cs="Calibri"/>
        </w:rPr>
      </w:pPr>
      <w:r>
        <w:t>2. Article 23(5), provided that the breach was committed on a public highway;</w:t>
      </w:r>
    </w:p>
    <w:p w14:paraId="0BF91C59" w14:textId="77777777" w:rsidR="006F4B86" w:rsidRPr="002562DE" w:rsidRDefault="006F4B86" w:rsidP="007E33E6">
      <w:pPr>
        <w:spacing w:before="120" w:after="0" w:line="259" w:lineRule="auto"/>
        <w:ind w:firstLine="221"/>
        <w:jc w:val="both"/>
        <w:rPr>
          <w:rFonts w:eastAsia="Calibri" w:cs="Calibri"/>
        </w:rPr>
      </w:pPr>
      <w:r>
        <w:t>3. Article 25(1);</w:t>
      </w:r>
    </w:p>
    <w:p w14:paraId="6EC1307C" w14:textId="77777777" w:rsidR="006F4B86" w:rsidRPr="002562DE" w:rsidRDefault="006F4B86" w:rsidP="007E33E6">
      <w:pPr>
        <w:spacing w:before="120" w:after="0" w:line="259" w:lineRule="auto"/>
        <w:ind w:firstLine="221"/>
        <w:jc w:val="both"/>
        <w:rPr>
          <w:rFonts w:eastAsia="Calibri" w:cs="Calibri"/>
        </w:rPr>
      </w:pPr>
      <w:r>
        <w:t>4. Article 30(9) and (10);</w:t>
      </w:r>
    </w:p>
    <w:p w14:paraId="046E010F" w14:textId="77777777" w:rsidR="006F4B86" w:rsidRPr="002562DE" w:rsidRDefault="006F4B86" w:rsidP="007E33E6">
      <w:pPr>
        <w:spacing w:before="120" w:after="0" w:line="259" w:lineRule="auto"/>
        <w:ind w:firstLine="221"/>
        <w:jc w:val="both"/>
        <w:rPr>
          <w:rFonts w:eastAsia="Calibri" w:cs="Calibri"/>
        </w:rPr>
      </w:pPr>
      <w:r>
        <w:t>5. Article 32(1), points 1. to 5., and paragraph (4);</w:t>
      </w:r>
    </w:p>
    <w:p w14:paraId="0B2B413E" w14:textId="77777777" w:rsidR="006F4B86" w:rsidRPr="002562DE" w:rsidRDefault="006F4B86" w:rsidP="007E33E6">
      <w:pPr>
        <w:spacing w:before="120" w:after="0" w:line="259" w:lineRule="auto"/>
        <w:ind w:firstLine="221"/>
        <w:jc w:val="both"/>
        <w:rPr>
          <w:rFonts w:eastAsia="Calibri" w:cs="Calibri"/>
        </w:rPr>
      </w:pPr>
      <w:r>
        <w:t>6. Article 42, provided that it concerns non-hazardous waste;</w:t>
      </w:r>
    </w:p>
    <w:p w14:paraId="1572A21F" w14:textId="77777777" w:rsidR="006F4B86" w:rsidRPr="002562DE" w:rsidRDefault="006F4B86" w:rsidP="007E33E6">
      <w:pPr>
        <w:spacing w:before="120" w:after="0" w:line="259" w:lineRule="auto"/>
        <w:ind w:firstLine="221"/>
        <w:jc w:val="both"/>
        <w:rPr>
          <w:rFonts w:eastAsia="Calibri" w:cs="Calibri"/>
        </w:rPr>
      </w:pPr>
      <w:r>
        <w:t>7. Article 42, provided that it concerns cigarette ends.</w:t>
      </w:r>
    </w:p>
    <w:p w14:paraId="69C23462" w14:textId="53CDD855" w:rsidR="006F4B86" w:rsidRPr="002562DE" w:rsidRDefault="006F4B86" w:rsidP="007E33E6">
      <w:pPr>
        <w:spacing w:before="120" w:after="0" w:line="259" w:lineRule="auto"/>
        <w:ind w:firstLine="221"/>
        <w:jc w:val="both"/>
        <w:rPr>
          <w:rFonts w:eastAsia="Calibri" w:cs="Calibri"/>
          <w:bCs/>
        </w:rPr>
      </w:pPr>
      <w:r>
        <w:t>The same sanctions shall apply for infringements of the requirements of Articles 3 to 5, 7, 9, 10 and 12 of the Grand-Ducal Regulation of 23 December 2014 on sewage sludge.</w:t>
      </w:r>
    </w:p>
    <w:p w14:paraId="5A608B7C" w14:textId="1AF10A3A" w:rsidR="006F4B86" w:rsidRPr="002562DE" w:rsidRDefault="006F4B86" w:rsidP="007E33E6">
      <w:pPr>
        <w:spacing w:before="120" w:after="0" w:line="259" w:lineRule="auto"/>
        <w:ind w:firstLine="221"/>
        <w:jc w:val="both"/>
        <w:rPr>
          <w:rFonts w:eastAsia="Calibri" w:cs="Calibri"/>
        </w:rPr>
      </w:pPr>
      <w:r>
        <w:t>The same applies to infringements of the requirements laid down in Regulation (EC) No 1013/2006 of the European Parliament and of the Council of 14 June 2006 on shipments of waste:</w:t>
      </w:r>
    </w:p>
    <w:p w14:paraId="44D405DD" w14:textId="77777777" w:rsidR="006F4B86" w:rsidRPr="002562DE" w:rsidRDefault="006F4B86" w:rsidP="007E33E6">
      <w:pPr>
        <w:spacing w:before="120" w:after="0" w:line="259" w:lineRule="auto"/>
        <w:ind w:firstLine="221"/>
        <w:jc w:val="both"/>
        <w:rPr>
          <w:rFonts w:eastAsia="Calibri" w:cs="Calibri"/>
        </w:rPr>
      </w:pPr>
      <w:r>
        <w:t xml:space="preserve">1. any </w:t>
      </w:r>
      <w:proofErr w:type="spellStart"/>
      <w:r>
        <w:t>notifier</w:t>
      </w:r>
      <w:proofErr w:type="spellEnd"/>
      <w:r>
        <w:t xml:space="preserve"> and any addressee who has not concluded a valid contract in accordance with Article 5 or Article 18(2);</w:t>
      </w:r>
    </w:p>
    <w:p w14:paraId="14F1C5C1" w14:textId="77777777" w:rsidR="006F4B86" w:rsidRPr="002562DE" w:rsidRDefault="006F4B86" w:rsidP="007E33E6">
      <w:pPr>
        <w:spacing w:before="120" w:after="0" w:line="259" w:lineRule="auto"/>
        <w:ind w:firstLine="221"/>
        <w:jc w:val="both"/>
        <w:rPr>
          <w:rFonts w:eastAsia="Calibri" w:cs="Calibri"/>
        </w:rPr>
      </w:pPr>
      <w:r>
        <w:t>2. any person who has not concluded a financial guarantee or equivalent insurance in accordance with Article 6;</w:t>
      </w:r>
    </w:p>
    <w:p w14:paraId="1A3C481E" w14:textId="77777777" w:rsidR="006F4B86" w:rsidRPr="002562DE" w:rsidRDefault="006F4B86" w:rsidP="007E33E6">
      <w:pPr>
        <w:spacing w:before="120" w:after="0" w:line="259" w:lineRule="auto"/>
        <w:ind w:firstLine="221"/>
        <w:jc w:val="both"/>
        <w:rPr>
          <w:rFonts w:eastAsia="Calibri" w:cs="Calibri"/>
        </w:rPr>
      </w:pPr>
      <w:r>
        <w:t>3. any person who has not carried out the recovery or disposal operations within the time limits set by Article 9(7);</w:t>
      </w:r>
    </w:p>
    <w:p w14:paraId="15A779EC" w14:textId="77777777" w:rsidR="006F4B86" w:rsidRPr="002562DE" w:rsidRDefault="006F4B86" w:rsidP="007E33E6">
      <w:pPr>
        <w:spacing w:before="120" w:after="0" w:line="259" w:lineRule="auto"/>
        <w:ind w:firstLine="221"/>
        <w:jc w:val="both"/>
        <w:rPr>
          <w:rFonts w:eastAsia="Calibri" w:cs="Calibri"/>
        </w:rPr>
      </w:pPr>
      <w:r>
        <w:t>4. any operator of an intermediate recovery or disposal operation who has not, within the time limits set by Article 15, certified receipt of the waste or the fact that the recovery or intermediate disposal operation has been completed;</w:t>
      </w:r>
    </w:p>
    <w:p w14:paraId="54FD101A" w14:textId="2C220247" w:rsidR="006F4B86" w:rsidRPr="002562DE" w:rsidRDefault="006F4B86" w:rsidP="007E33E6">
      <w:pPr>
        <w:spacing w:before="120" w:after="0" w:line="259" w:lineRule="auto"/>
        <w:ind w:firstLine="221"/>
        <w:jc w:val="both"/>
        <w:rPr>
          <w:rFonts w:eastAsia="Calibri" w:cs="Calibri"/>
        </w:rPr>
      </w:pPr>
      <w:r>
        <w:t>5. any person who, after consenting to a shipment, does not comply with the requirements for movement documents mentioned in Article 16;</w:t>
      </w:r>
    </w:p>
    <w:p w14:paraId="0B5F8639" w14:textId="2FBE21E7" w:rsidR="000B6366" w:rsidRDefault="006F4B86" w:rsidP="007E33E6">
      <w:pPr>
        <w:pStyle w:val="Pa17"/>
        <w:spacing w:before="120" w:line="259" w:lineRule="auto"/>
        <w:ind w:firstLine="221"/>
        <w:jc w:val="both"/>
        <w:rPr>
          <w:rFonts w:asciiTheme="minorHAnsi" w:eastAsia="Calibri" w:hAnsiTheme="minorHAnsi" w:cs="Calibri"/>
          <w:sz w:val="22"/>
          <w:szCs w:val="22"/>
        </w:rPr>
      </w:pPr>
      <w:r>
        <w:rPr>
          <w:rFonts w:asciiTheme="minorHAnsi" w:hAnsiTheme="minorHAnsi"/>
          <w:sz w:val="22"/>
          <w:szCs w:val="22"/>
        </w:rPr>
        <w:t>6. any person who ships the waste referred to in Article 3(2) and (4), without the waste being accompanied by the information referred to in Article 18(1), a).</w:t>
      </w:r>
    </w:p>
    <w:p w14:paraId="6AACE4D6" w14:textId="2C277908" w:rsidR="00D11049"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lastRenderedPageBreak/>
        <w:t xml:space="preserve">(3) The magistrate shall, where appropriate, order the confiscation of the devices and instruments used by the offenders, as well as the vehicles used to commit the infringement. </w:t>
      </w:r>
    </w:p>
    <w:p w14:paraId="05D3E56D" w14:textId="77777777" w:rsidR="00D11049" w:rsidRPr="002562DE" w:rsidRDefault="006F4B86" w:rsidP="007E33E6">
      <w:pPr>
        <w:pStyle w:val="Default"/>
        <w:spacing w:before="120" w:line="259" w:lineRule="auto"/>
        <w:ind w:firstLine="221"/>
        <w:jc w:val="both"/>
        <w:rPr>
          <w:rFonts w:asciiTheme="minorHAnsi" w:hAnsiTheme="minorHAnsi" w:cstheme="minorHAnsi"/>
          <w:sz w:val="22"/>
          <w:szCs w:val="22"/>
        </w:rPr>
      </w:pPr>
      <w:r>
        <w:rPr>
          <w:rFonts w:asciiTheme="minorHAnsi" w:hAnsiTheme="minorHAnsi"/>
          <w:sz w:val="22"/>
          <w:szCs w:val="22"/>
        </w:rPr>
        <w:t>This confiscation may also concern products, elements or materials whose producers, holders, importers and distributors have not complied with the specific obligations applicable to the management of their waste to which they are subject under Article 19.</w:t>
      </w:r>
    </w:p>
    <w:p w14:paraId="2D15277E" w14:textId="015AE0C8" w:rsidR="006F4B86"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(4) The officers of the judicial police of the Grand Ducal Police, agents of the Grand Ducal Police, agents of the Customs and Excise Administration or agents of the Environmental Administration who have identified the infringement shall have the right to seize devices, instruments and materials liable to subsequent confiscation; this seizure can only be maintained if it is validated within eight days by order of the examining magistrate. Application may in any case be made for release of the seizure by order of the examining magistrate, namely: </w:t>
      </w:r>
    </w:p>
    <w:p w14:paraId="1F98DCA6" w14:textId="77777777" w:rsidR="006F4B86" w:rsidRPr="002562DE" w:rsidRDefault="006F4B86" w:rsidP="007E33E6">
      <w:pPr>
        <w:pStyle w:val="Pa22"/>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a) in the council chamber of the district court during the investigation; </w:t>
      </w:r>
    </w:p>
    <w:p w14:paraId="465597E8" w14:textId="77777777" w:rsidR="006F4B86" w:rsidRPr="002562DE" w:rsidRDefault="006F4B86" w:rsidP="007E33E6">
      <w:pPr>
        <w:pStyle w:val="Pa22"/>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b) in the criminal division of the district court if it is so seized by the referral order or by direct summons; </w:t>
      </w:r>
    </w:p>
    <w:p w14:paraId="5CB183AF" w14:textId="77777777" w:rsidR="006F4B86" w:rsidRPr="002562DE" w:rsidRDefault="006F4B86" w:rsidP="007E33E6">
      <w:pPr>
        <w:pStyle w:val="Pa22"/>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c) in the criminal division of the court of appeal if an appeal has been lodged or if an appeal in cassation has been lodged. </w:t>
      </w:r>
    </w:p>
    <w:p w14:paraId="2115B9B3" w14:textId="77777777" w:rsidR="006F4B86"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The application shall be submitted to the registry of the court called upon for a ruling. There will be an emergency ruling, within no more than three days of the submission, having heard the oral explanations of the public prosecutor and the accused or their defence counsel or having duly summoned them. </w:t>
      </w:r>
    </w:p>
    <w:p w14:paraId="5981DBCC" w14:textId="166E06F7" w:rsidR="006F4B86"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(5) Whenever an infringement has been committed of the provisions of this Law and its implementing regulations, as well as of the measures taken under said legal and regulatory provisions, the magistrate shall order that the site be restored to its previous state at the offenders’ expense. The sentencing judgement shall set the time limit, which shall not exceed one year, within which the convicted person has to proceed with the work. They may add a penalty to the injunction, specifying the rate and maximum duration thereof. The judgement shall be executed at the request of the General State Prosecutor and the civil party, each to the extent that they are concerned. </w:t>
      </w:r>
    </w:p>
    <w:p w14:paraId="65D9FDCB" w14:textId="77777777" w:rsidR="006F4B86"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(6) Under no circumstances shall the associations referred to in Article 50 pursue execution of the judgement as regards restoration of the site to its previous state. </w:t>
      </w:r>
    </w:p>
    <w:p w14:paraId="76EA4908" w14:textId="77777777" w:rsidR="006F4B86" w:rsidRPr="002562DE" w:rsidRDefault="006F4B86" w:rsidP="007E33E6">
      <w:pPr>
        <w:keepNext/>
        <w:keepLines/>
        <w:autoSpaceDE w:val="0"/>
        <w:autoSpaceDN w:val="0"/>
        <w:adjustRightInd w:val="0"/>
        <w:spacing w:before="120" w:after="0" w:line="259" w:lineRule="auto"/>
        <w:ind w:firstLine="221"/>
        <w:jc w:val="both"/>
        <w:rPr>
          <w:rFonts w:eastAsia="Calibri" w:cs="Calibri"/>
          <w:b/>
          <w:color w:val="000000"/>
        </w:rPr>
      </w:pPr>
      <w:r>
        <w:rPr>
          <w:b/>
          <w:color w:val="000000"/>
        </w:rPr>
        <w:t>Article 48. Taxed warnings</w:t>
      </w:r>
    </w:p>
    <w:p w14:paraId="1500B484" w14:textId="77777777" w:rsidR="006F4B86" w:rsidRPr="002562DE" w:rsidRDefault="006F4B86" w:rsidP="007E33E6">
      <w:pPr>
        <w:autoSpaceDE w:val="0"/>
        <w:autoSpaceDN w:val="0"/>
        <w:adjustRightInd w:val="0"/>
        <w:spacing w:before="120" w:after="0" w:line="259" w:lineRule="auto"/>
        <w:ind w:firstLine="221"/>
        <w:jc w:val="both"/>
        <w:rPr>
          <w:rFonts w:eastAsia="Calibri" w:cs="Calibri"/>
          <w:color w:val="000000"/>
        </w:rPr>
      </w:pPr>
      <w:r>
        <w:rPr>
          <w:color w:val="000000"/>
        </w:rPr>
        <w:t>In the event of contraventions punished in accordance with the provisions of Article 47(2), taxed warnings may be issued by officials of the Grand Ducal Police who have been thus empowered by the Director General of the Grand Ducal Police, as well as by officials of the Administrations concerned who have been thus empowered by the competent ministers, while exercising their functions in relation to the controls referred to in Article 45. </w:t>
      </w:r>
    </w:p>
    <w:p w14:paraId="5719E220" w14:textId="77777777" w:rsidR="006F4B86" w:rsidRPr="002562DE" w:rsidRDefault="006F4B86" w:rsidP="007E33E6">
      <w:pPr>
        <w:autoSpaceDE w:val="0"/>
        <w:autoSpaceDN w:val="0"/>
        <w:adjustRightInd w:val="0"/>
        <w:spacing w:before="120" w:after="0" w:line="259" w:lineRule="auto"/>
        <w:ind w:firstLine="221"/>
        <w:jc w:val="both"/>
        <w:rPr>
          <w:rFonts w:eastAsia="Calibri" w:cs="Calibri"/>
          <w:color w:val="000000"/>
        </w:rPr>
      </w:pPr>
      <w:r>
        <w:rPr>
          <w:color w:val="000000"/>
        </w:rPr>
        <w:t xml:space="preserve">The taxed warning shall be subject to the condition that the offender either agrees to pay the taxed warning on the spot to the prequalified officials or, if the taxed warning cannot be paid at the place of the offence, that they pay it within the time limit specified in the warning. In the latter case, payment may be made by transfer to the postal or bank account indicated in the warning. For warnings issued by the aforementioned agents of the Grand Ducal Police, payment may also be made at one of the offices of the Grand Ducal Police. </w:t>
      </w:r>
    </w:p>
    <w:p w14:paraId="1704CBFB" w14:textId="77777777" w:rsidR="006F4B86" w:rsidRPr="002562DE" w:rsidRDefault="006F4B86" w:rsidP="007E33E6">
      <w:pPr>
        <w:keepNext/>
        <w:keepLines/>
        <w:autoSpaceDE w:val="0"/>
        <w:autoSpaceDN w:val="0"/>
        <w:adjustRightInd w:val="0"/>
        <w:spacing w:before="120" w:after="0" w:line="259" w:lineRule="auto"/>
        <w:ind w:firstLine="221"/>
        <w:jc w:val="both"/>
        <w:rPr>
          <w:rFonts w:eastAsia="Calibri" w:cs="Calibri"/>
          <w:color w:val="000000"/>
        </w:rPr>
      </w:pPr>
      <w:r>
        <w:rPr>
          <w:color w:val="000000"/>
        </w:rPr>
        <w:lastRenderedPageBreak/>
        <w:t>The taxed warning shall be replaced by an ordinary statement:</w:t>
      </w:r>
    </w:p>
    <w:p w14:paraId="2E12144E" w14:textId="77777777" w:rsidR="006F4B86" w:rsidRPr="002562DE" w:rsidRDefault="006F4B86" w:rsidP="007E33E6">
      <w:pPr>
        <w:autoSpaceDE w:val="0"/>
        <w:autoSpaceDN w:val="0"/>
        <w:adjustRightInd w:val="0"/>
        <w:spacing w:before="120" w:after="0" w:line="259" w:lineRule="auto"/>
        <w:ind w:firstLine="221"/>
        <w:jc w:val="both"/>
        <w:rPr>
          <w:rFonts w:eastAsia="Calibri" w:cs="Calibri"/>
          <w:color w:val="000000"/>
        </w:rPr>
      </w:pPr>
      <w:r>
        <w:rPr>
          <w:color w:val="000000"/>
        </w:rPr>
        <w:t>1. if the offender has not paid within the specified time limit;</w:t>
      </w:r>
    </w:p>
    <w:p w14:paraId="06A1D00D" w14:textId="77777777" w:rsidR="006F4B86" w:rsidRPr="002562DE" w:rsidRDefault="006F4B86" w:rsidP="007E33E6">
      <w:pPr>
        <w:autoSpaceDE w:val="0"/>
        <w:autoSpaceDN w:val="0"/>
        <w:adjustRightInd w:val="0"/>
        <w:spacing w:before="120" w:after="0" w:line="259" w:lineRule="auto"/>
        <w:ind w:firstLine="221"/>
        <w:jc w:val="both"/>
        <w:rPr>
          <w:rFonts w:eastAsia="Calibri" w:cs="Calibri"/>
          <w:color w:val="000000"/>
        </w:rPr>
      </w:pPr>
      <w:r>
        <w:rPr>
          <w:color w:val="000000"/>
        </w:rPr>
        <w:t>2. if the offender declares that they are unwilling or unable to pay the tax(</w:t>
      </w:r>
      <w:proofErr w:type="spellStart"/>
      <w:r>
        <w:rPr>
          <w:color w:val="000000"/>
        </w:rPr>
        <w:t>es</w:t>
      </w:r>
      <w:proofErr w:type="spellEnd"/>
      <w:r>
        <w:rPr>
          <w:color w:val="000000"/>
        </w:rPr>
        <w:t>);</w:t>
      </w:r>
    </w:p>
    <w:p w14:paraId="08B742CA" w14:textId="77777777" w:rsidR="006F4B86" w:rsidRPr="002562DE" w:rsidRDefault="006F4B86" w:rsidP="007E33E6">
      <w:pPr>
        <w:autoSpaceDE w:val="0"/>
        <w:autoSpaceDN w:val="0"/>
        <w:adjustRightInd w:val="0"/>
        <w:spacing w:before="120" w:after="0" w:line="259" w:lineRule="auto"/>
        <w:ind w:firstLine="221"/>
        <w:jc w:val="both"/>
        <w:rPr>
          <w:rFonts w:eastAsia="Calibri" w:cs="Calibri"/>
          <w:color w:val="000000"/>
        </w:rPr>
      </w:pPr>
      <w:r>
        <w:rPr>
          <w:color w:val="000000"/>
        </w:rPr>
        <w:t xml:space="preserve">3. if the offender is a minor at the time of the offence. </w:t>
      </w:r>
    </w:p>
    <w:p w14:paraId="7989FE78" w14:textId="160DEEF3" w:rsidR="006F4B86" w:rsidRPr="002562DE" w:rsidRDefault="006F4B86" w:rsidP="007E33E6">
      <w:pPr>
        <w:autoSpaceDE w:val="0"/>
        <w:autoSpaceDN w:val="0"/>
        <w:adjustRightInd w:val="0"/>
        <w:spacing w:before="120" w:after="0" w:line="259" w:lineRule="auto"/>
        <w:ind w:firstLine="221"/>
        <w:jc w:val="both"/>
        <w:rPr>
          <w:rFonts w:eastAsia="Calibri" w:cs="Calibri"/>
          <w:color w:val="000000"/>
        </w:rPr>
      </w:pPr>
      <w:r>
        <w:rPr>
          <w:color w:val="000000"/>
        </w:rPr>
        <w:t>The amount of the taxed warning as well as the payment methods shall be established by a grand-ducal regulation that also specifies the procedures for applying this Article and which will establish a catalogue grouping the contraventions according to the amount to be collected under the taxed warnings.</w:t>
      </w:r>
    </w:p>
    <w:p w14:paraId="3DF43F8C" w14:textId="75FBA66B" w:rsidR="006F4B86" w:rsidRPr="002562DE" w:rsidRDefault="006F4B86" w:rsidP="007E33E6">
      <w:pPr>
        <w:autoSpaceDE w:val="0"/>
        <w:autoSpaceDN w:val="0"/>
        <w:adjustRightInd w:val="0"/>
        <w:spacing w:before="120" w:after="0" w:line="259" w:lineRule="auto"/>
        <w:ind w:firstLine="221"/>
        <w:jc w:val="both"/>
        <w:rPr>
          <w:rFonts w:eastAsia="Calibri" w:cs="Calibri"/>
          <w:color w:val="000000"/>
        </w:rPr>
      </w:pPr>
      <w:r>
        <w:rPr>
          <w:color w:val="000000"/>
        </w:rPr>
        <w:t xml:space="preserve">The minimum amount of a taxed warning shall be €24. The maximum amount of a taxed warning shall be €1 000. Payment of the taxed warning within 45 days of identification of the infringement, plus reminder fees where applicable, shall have the consequence of halting any prosecution. </w:t>
      </w:r>
    </w:p>
    <w:p w14:paraId="5E36C4BC" w14:textId="77777777" w:rsidR="00D11049" w:rsidRPr="002562DE" w:rsidRDefault="006F4B86" w:rsidP="007E33E6">
      <w:pPr>
        <w:autoSpaceDE w:val="0"/>
        <w:autoSpaceDN w:val="0"/>
        <w:adjustRightInd w:val="0"/>
        <w:spacing w:before="120" w:after="0" w:line="259" w:lineRule="auto"/>
        <w:ind w:firstLine="221"/>
        <w:jc w:val="both"/>
        <w:rPr>
          <w:rFonts w:eastAsia="Calibri" w:cs="Calibri"/>
          <w:color w:val="000000"/>
        </w:rPr>
      </w:pPr>
      <w:r>
        <w:rPr>
          <w:color w:val="000000"/>
        </w:rPr>
        <w:t xml:space="preserve">Where the taxed warning has been settled after this period, it shall be refunded in the event of acquittal and put towards the fine imposed and any legal costs in the event of conviction. In this case, payment of the taxed warning shall not prejudice the outcome of any legal action. </w:t>
      </w:r>
    </w:p>
    <w:p w14:paraId="76264932" w14:textId="77777777" w:rsidR="006F4B86" w:rsidRPr="002562DE" w:rsidRDefault="006F4B86" w:rsidP="007E33E6">
      <w:pPr>
        <w:pStyle w:val="Default"/>
        <w:spacing w:before="120" w:line="259" w:lineRule="auto"/>
        <w:ind w:firstLine="221"/>
        <w:jc w:val="both"/>
        <w:rPr>
          <w:rFonts w:asciiTheme="minorHAnsi" w:hAnsiTheme="minorHAnsi" w:cstheme="minorHAnsi"/>
          <w:sz w:val="22"/>
          <w:szCs w:val="22"/>
        </w:rPr>
      </w:pPr>
      <w:r>
        <w:rPr>
          <w:rFonts w:asciiTheme="minorHAnsi" w:hAnsiTheme="minorHAnsi"/>
          <w:sz w:val="22"/>
          <w:szCs w:val="22"/>
        </w:rPr>
        <w:t>The competent administrations shall keep a register of the data necessary for implementation of this Article. </w:t>
      </w:r>
    </w:p>
    <w:p w14:paraId="35D2E865" w14:textId="77777777" w:rsidR="006F4B86" w:rsidRPr="002562DE" w:rsidRDefault="006F4B86" w:rsidP="007E33E6">
      <w:pPr>
        <w:pStyle w:val="Pa99"/>
        <w:keepNext/>
        <w:keepLines/>
        <w:spacing w:before="120" w:line="259" w:lineRule="auto"/>
        <w:ind w:firstLine="221"/>
        <w:jc w:val="both"/>
        <w:rPr>
          <w:rFonts w:asciiTheme="minorHAnsi" w:hAnsiTheme="minorHAnsi" w:cstheme="minorHAnsi"/>
          <w:color w:val="000000"/>
          <w:sz w:val="22"/>
          <w:szCs w:val="22"/>
        </w:rPr>
      </w:pPr>
      <w:r>
        <w:rPr>
          <w:rFonts w:asciiTheme="minorHAnsi" w:hAnsiTheme="minorHAnsi"/>
          <w:b/>
          <w:bCs/>
          <w:color w:val="000000"/>
          <w:sz w:val="22"/>
          <w:szCs w:val="22"/>
        </w:rPr>
        <w:t xml:space="preserve">Article 49. Administrative measures </w:t>
      </w:r>
    </w:p>
    <w:p w14:paraId="772A2D73" w14:textId="77777777" w:rsidR="006F4B86" w:rsidRPr="002562DE" w:rsidRDefault="006F4B86" w:rsidP="007E33E6">
      <w:pPr>
        <w:spacing w:before="120" w:after="0" w:line="259" w:lineRule="auto"/>
        <w:ind w:firstLine="221"/>
        <w:jc w:val="both"/>
        <w:rPr>
          <w:rFonts w:eastAsia="Calibri" w:cs="Mangal"/>
        </w:rPr>
      </w:pPr>
      <w:r>
        <w:t>(1) In the event of non-compliance with the provisions of Articles 12 to 16, 18, 19, 23 to 27, 30, 32 to 35, 42 and 54(2), the Minister may:</w:t>
      </w:r>
    </w:p>
    <w:p w14:paraId="281E8EEA" w14:textId="77777777" w:rsidR="006F4B86" w:rsidRPr="002562DE" w:rsidRDefault="006F4B86" w:rsidP="007E33E6">
      <w:pPr>
        <w:spacing w:before="120" w:after="0" w:line="259" w:lineRule="auto"/>
        <w:ind w:firstLine="221"/>
        <w:jc w:val="both"/>
        <w:rPr>
          <w:rFonts w:eastAsia="Calibri" w:cs="Mangal"/>
        </w:rPr>
      </w:pPr>
      <w:r>
        <w:t>a) give the operator of an establishment or a producer or holder, importer or distributor a time frame within which they must comply with these provisions. This may not exceed two years;</w:t>
      </w:r>
    </w:p>
    <w:p w14:paraId="375D5D7B" w14:textId="77777777" w:rsidR="000B6366" w:rsidRDefault="006F4B86" w:rsidP="007E33E6">
      <w:pPr>
        <w:pStyle w:val="Pa17"/>
        <w:spacing w:before="120" w:line="259" w:lineRule="auto"/>
        <w:ind w:firstLine="221"/>
        <w:jc w:val="both"/>
        <w:rPr>
          <w:rFonts w:asciiTheme="minorHAnsi" w:eastAsia="Calibri" w:hAnsiTheme="minorHAnsi" w:cs="Mangal"/>
          <w:sz w:val="22"/>
          <w:szCs w:val="22"/>
        </w:rPr>
      </w:pPr>
      <w:r>
        <w:rPr>
          <w:rFonts w:asciiTheme="minorHAnsi" w:hAnsiTheme="minorHAnsi"/>
          <w:sz w:val="22"/>
          <w:szCs w:val="22"/>
        </w:rPr>
        <w:t>b) suspend all or part of the activity of waste traders, brokers, collectors or transporters, the operation of the establishment or site work as a temporary measure, or close the establishment or the site in whole or in part and apply seals.</w:t>
      </w:r>
    </w:p>
    <w:p w14:paraId="13D8138C" w14:textId="77777777" w:rsidR="006F4B86"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(2) Any interested party may request application of the measures referred to in paragraph (1). </w:t>
      </w:r>
    </w:p>
    <w:p w14:paraId="6372AFDC" w14:textId="77777777" w:rsidR="00D11049"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(4) The measures listed in paragraph (1) shall be lifted when the operator of an establishment, producer or holder, importer or distributor achieves compliance.</w:t>
      </w:r>
    </w:p>
    <w:p w14:paraId="41D16822" w14:textId="77777777" w:rsidR="006F4B86" w:rsidRPr="002562DE" w:rsidRDefault="006F4B86" w:rsidP="007E33E6">
      <w:pPr>
        <w:keepNext/>
        <w:keepLines/>
        <w:spacing w:before="120" w:after="0" w:line="259" w:lineRule="auto"/>
        <w:ind w:firstLine="221"/>
        <w:jc w:val="both"/>
        <w:rPr>
          <w:rFonts w:eastAsia="Calibri" w:cs="Mangal"/>
          <w:b/>
        </w:rPr>
      </w:pPr>
      <w:r>
        <w:rPr>
          <w:b/>
        </w:rPr>
        <w:t>Article 49</w:t>
      </w:r>
      <w:r>
        <w:rPr>
          <w:b/>
          <w:i/>
        </w:rPr>
        <w:t>bis</w:t>
      </w:r>
      <w:r>
        <w:rPr>
          <w:b/>
        </w:rPr>
        <w:t>. Administrative fines</w:t>
      </w:r>
    </w:p>
    <w:p w14:paraId="1994B8B2" w14:textId="522C5636" w:rsidR="006F4B86" w:rsidRPr="002562DE" w:rsidRDefault="006F4B86" w:rsidP="007E33E6">
      <w:pPr>
        <w:keepNext/>
        <w:keepLines/>
        <w:spacing w:before="120" w:after="0" w:line="259" w:lineRule="auto"/>
        <w:ind w:firstLine="221"/>
        <w:jc w:val="both"/>
        <w:rPr>
          <w:rFonts w:eastAsia="Calibri" w:cs="Calibri"/>
        </w:rPr>
      </w:pPr>
      <w:r>
        <w:t>The Minister may impose an administrative fine of €250 to €10 000 in the event of a breach of:</w:t>
      </w:r>
    </w:p>
    <w:p w14:paraId="797E3E0E" w14:textId="77777777" w:rsidR="006F4B86" w:rsidRPr="002562DE" w:rsidRDefault="006F4B86" w:rsidP="007E33E6">
      <w:pPr>
        <w:spacing w:before="120" w:after="0" w:line="259" w:lineRule="auto"/>
        <w:ind w:firstLine="221"/>
        <w:jc w:val="both"/>
        <w:rPr>
          <w:rFonts w:eastAsia="Calibri" w:cs="Calibri"/>
        </w:rPr>
      </w:pPr>
      <w:r>
        <w:t>1. Article 12(3), (4) point 1., (5) subparagraph 2 and (8) and (9);</w:t>
      </w:r>
    </w:p>
    <w:p w14:paraId="7B1FA488" w14:textId="77777777" w:rsidR="006F4B86" w:rsidRPr="002562DE" w:rsidRDefault="006F4B86" w:rsidP="007E33E6">
      <w:pPr>
        <w:spacing w:before="120" w:after="0" w:line="259" w:lineRule="auto"/>
        <w:ind w:firstLine="221"/>
        <w:jc w:val="both"/>
        <w:rPr>
          <w:rFonts w:eastAsia="Calibri" w:cs="Calibri"/>
        </w:rPr>
      </w:pPr>
      <w:r>
        <w:t>2. Article 13(2) subparagraph 1 and (4), (5) and (8);</w:t>
      </w:r>
    </w:p>
    <w:p w14:paraId="07F7E295" w14:textId="77777777" w:rsidR="006F4B86" w:rsidRPr="002562DE" w:rsidRDefault="006F4B86" w:rsidP="007E33E6">
      <w:pPr>
        <w:spacing w:before="120" w:after="0" w:line="259" w:lineRule="auto"/>
        <w:ind w:firstLine="221"/>
        <w:jc w:val="both"/>
        <w:rPr>
          <w:rFonts w:eastAsia="Calibri" w:cs="Calibri"/>
        </w:rPr>
      </w:pPr>
      <w:r>
        <w:t>3. Article 17(3);</w:t>
      </w:r>
    </w:p>
    <w:p w14:paraId="4BBC1444" w14:textId="77777777" w:rsidR="006F4B86" w:rsidRPr="002562DE" w:rsidRDefault="006F4B86" w:rsidP="007E33E6">
      <w:pPr>
        <w:spacing w:before="120" w:after="0" w:line="259" w:lineRule="auto"/>
        <w:ind w:firstLine="221"/>
        <w:jc w:val="both"/>
        <w:rPr>
          <w:rFonts w:eastAsia="Calibri" w:cs="Calibri"/>
        </w:rPr>
      </w:pPr>
      <w:r>
        <w:t>4. Article 19(7), (10) and (11);</w:t>
      </w:r>
    </w:p>
    <w:p w14:paraId="09626001" w14:textId="77777777" w:rsidR="006F4B86" w:rsidRPr="002562DE" w:rsidRDefault="006F4B86" w:rsidP="007E33E6">
      <w:pPr>
        <w:spacing w:before="120" w:after="0" w:line="259" w:lineRule="auto"/>
        <w:ind w:firstLine="221"/>
        <w:jc w:val="both"/>
        <w:rPr>
          <w:rFonts w:eastAsia="Calibri" w:cs="Calibri"/>
        </w:rPr>
      </w:pPr>
      <w:r>
        <w:t>5. Article 23(2) and (5), except the cases referred to in Article 47(2); (6), Article 26(1), (2) and (3);</w:t>
      </w:r>
    </w:p>
    <w:p w14:paraId="1E09BE0A" w14:textId="77777777" w:rsidR="006F4B86" w:rsidRPr="002562DE" w:rsidRDefault="006F4B86" w:rsidP="007E33E6">
      <w:pPr>
        <w:spacing w:before="120" w:after="0" w:line="259" w:lineRule="auto"/>
        <w:ind w:firstLine="221"/>
        <w:jc w:val="both"/>
        <w:rPr>
          <w:rFonts w:eastAsia="Calibri" w:cs="Calibri"/>
        </w:rPr>
      </w:pPr>
      <w:r>
        <w:t xml:space="preserve">7. Article 27(2), points b) and d); </w:t>
      </w:r>
    </w:p>
    <w:p w14:paraId="76CC3788" w14:textId="77777777" w:rsidR="006F4B86" w:rsidRPr="002562DE" w:rsidRDefault="006F4B86" w:rsidP="007E33E6">
      <w:pPr>
        <w:spacing w:before="120" w:after="0" w:line="259" w:lineRule="auto"/>
        <w:ind w:firstLine="221"/>
        <w:jc w:val="both"/>
        <w:rPr>
          <w:rFonts w:eastAsia="Calibri" w:cs="Calibri"/>
        </w:rPr>
      </w:pPr>
      <w:r>
        <w:t>8. Article 32(1), points 6 to 8;</w:t>
      </w:r>
    </w:p>
    <w:p w14:paraId="137B5B90" w14:textId="77777777" w:rsidR="006F4B86" w:rsidRPr="002562DE" w:rsidRDefault="006F4B86" w:rsidP="007E33E6">
      <w:pPr>
        <w:spacing w:before="120" w:after="0" w:line="259" w:lineRule="auto"/>
        <w:ind w:firstLine="221"/>
        <w:jc w:val="both"/>
        <w:rPr>
          <w:rFonts w:eastAsia="Calibri" w:cs="Calibri"/>
        </w:rPr>
      </w:pPr>
      <w:r>
        <w:lastRenderedPageBreak/>
        <w:t>9. Article 33(2) and (3); </w:t>
      </w:r>
    </w:p>
    <w:p w14:paraId="7E74603A" w14:textId="77777777" w:rsidR="006F4B86" w:rsidRPr="002562DE" w:rsidRDefault="006F4B86" w:rsidP="007E33E6">
      <w:pPr>
        <w:spacing w:before="120" w:after="0" w:line="259" w:lineRule="auto"/>
        <w:ind w:firstLine="221"/>
        <w:jc w:val="both"/>
        <w:rPr>
          <w:rFonts w:eastAsia="Calibri" w:cs="Calibri"/>
        </w:rPr>
      </w:pPr>
      <w:r>
        <w:t>10. Article 34(1), subparagraphs 1 and 2, and (2);</w:t>
      </w:r>
    </w:p>
    <w:p w14:paraId="519C84C2" w14:textId="77777777" w:rsidR="006F4B86" w:rsidRPr="002562DE" w:rsidRDefault="006F4B86" w:rsidP="007E33E6">
      <w:pPr>
        <w:spacing w:before="120" w:after="0" w:line="259" w:lineRule="auto"/>
        <w:ind w:firstLine="221"/>
        <w:jc w:val="both"/>
        <w:rPr>
          <w:rFonts w:eastAsia="Calibri" w:cs="Calibri"/>
        </w:rPr>
      </w:pPr>
      <w:r>
        <w:t>11. Article 35(1) and (2);</w:t>
      </w:r>
    </w:p>
    <w:p w14:paraId="7C9DF1B2" w14:textId="09F4371A" w:rsidR="006F4B86" w:rsidRPr="002562DE" w:rsidRDefault="006F4B86" w:rsidP="007E33E6">
      <w:pPr>
        <w:spacing w:before="120" w:after="0" w:line="259" w:lineRule="auto"/>
        <w:ind w:firstLine="221"/>
        <w:jc w:val="both"/>
        <w:rPr>
          <w:rFonts w:eastAsia="Calibri" w:cs="Calibri"/>
          <w:bCs/>
        </w:rPr>
      </w:pPr>
      <w:r>
        <w:t>12. Article 8(3) of the amended Grand-Ducal Regulation of 17 March 2003 on end-of-life vehicles; </w:t>
      </w:r>
    </w:p>
    <w:p w14:paraId="524E3718" w14:textId="78F29FFB" w:rsidR="006F4B86" w:rsidRPr="002562DE" w:rsidRDefault="006F4B86" w:rsidP="007E33E6">
      <w:pPr>
        <w:spacing w:before="120" w:after="0" w:line="259" w:lineRule="auto"/>
        <w:ind w:firstLine="221"/>
        <w:jc w:val="both"/>
        <w:rPr>
          <w:rFonts w:eastAsia="Calibri" w:cs="Calibri"/>
          <w:bCs/>
        </w:rPr>
      </w:pPr>
      <w:r>
        <w:t>13. Article 10(1) and (2) of the amended Grand-Ducal Regulation of 17 March 2003 on end-of-life vehicles; </w:t>
      </w:r>
    </w:p>
    <w:p w14:paraId="1DA47042" w14:textId="0EF06197" w:rsidR="006F4B86" w:rsidRPr="002562DE" w:rsidRDefault="006F4B86" w:rsidP="007E33E6">
      <w:pPr>
        <w:spacing w:before="120" w:after="0" w:line="259" w:lineRule="auto"/>
        <w:ind w:firstLine="221"/>
        <w:jc w:val="both"/>
        <w:rPr>
          <w:rFonts w:eastAsia="Calibri" w:cs="Calibri"/>
          <w:bCs/>
        </w:rPr>
      </w:pPr>
      <w:r>
        <w:t>14. Article 11 of the amended Grand-Ducal Regulation of 17 March 2003 on end-of-life vehicles;</w:t>
      </w:r>
    </w:p>
    <w:p w14:paraId="487353F7" w14:textId="36DC85A5" w:rsidR="006F4B86" w:rsidRPr="002562DE" w:rsidRDefault="006F4B86" w:rsidP="007E33E6">
      <w:pPr>
        <w:spacing w:before="120" w:after="0" w:line="259" w:lineRule="auto"/>
        <w:ind w:firstLine="221"/>
        <w:jc w:val="both"/>
        <w:rPr>
          <w:rFonts w:eastAsia="Calibri" w:cs="Calibri"/>
          <w:bCs/>
        </w:rPr>
      </w:pPr>
      <w:r>
        <w:t>15. Article 11(1) and (2) of the Grand-Ducal Regulation of 23 December 2014 on sewage sludge;</w:t>
      </w:r>
    </w:p>
    <w:p w14:paraId="0B690938" w14:textId="44FFCFBA" w:rsidR="006F4B86" w:rsidRPr="002562DE" w:rsidRDefault="006F4B86" w:rsidP="007E33E6">
      <w:pPr>
        <w:spacing w:before="120" w:after="0" w:line="259" w:lineRule="auto"/>
        <w:ind w:firstLine="221"/>
        <w:jc w:val="both"/>
        <w:rPr>
          <w:rFonts w:eastAsia="Calibri" w:cs="Calibri"/>
          <w:bCs/>
        </w:rPr>
      </w:pPr>
      <w:r>
        <w:t>16. Article 13 of the amended Grand-Ducal Regulation of 17 March 2003 on end-of-life vehicles;</w:t>
      </w:r>
    </w:p>
    <w:p w14:paraId="57935EB1" w14:textId="24D0E2AC" w:rsidR="006F4B86" w:rsidRPr="002562DE" w:rsidRDefault="006F4B86" w:rsidP="007E33E6">
      <w:pPr>
        <w:spacing w:before="120" w:after="0" w:line="259" w:lineRule="auto"/>
        <w:ind w:firstLine="221"/>
        <w:jc w:val="both"/>
        <w:rPr>
          <w:rFonts w:eastAsia="Calibri" w:cs="Calibri"/>
          <w:bCs/>
        </w:rPr>
      </w:pPr>
      <w:r>
        <w:t xml:space="preserve">17. Article 4(2) to (4) of the Grand-Ducal Regulation of 24 February 1998 - concerning the disposal of polychlorinated biphenyls and polychlorinated </w:t>
      </w:r>
      <w:proofErr w:type="spellStart"/>
      <w:r>
        <w:t>terphenyls</w:t>
      </w:r>
      <w:proofErr w:type="spellEnd"/>
      <w:r>
        <w:t xml:space="preserve"> (PCBs and PCTs) - bringing the seventh amendment of Annex 1 to the amended Law of 11 March 1981 regulating the marketing and use of certain dangerous substances and preparations;</w:t>
      </w:r>
    </w:p>
    <w:p w14:paraId="4BA492BA" w14:textId="7C949AA0" w:rsidR="006F4B86" w:rsidRPr="002562DE" w:rsidRDefault="006F4B86" w:rsidP="007E33E6">
      <w:pPr>
        <w:spacing w:before="120" w:after="0" w:line="259" w:lineRule="auto"/>
        <w:ind w:firstLine="221"/>
        <w:jc w:val="both"/>
        <w:rPr>
          <w:rFonts w:eastAsia="Calibri" w:cs="Calibri"/>
          <w:bCs/>
        </w:rPr>
      </w:pPr>
      <w:r>
        <w:t>18. Article 3(1) and (2), of the amended Grand-Ducal Regulation of 30 July 2013 on the restriction of the use of certain hazardous substances in electrical and electronic equipment;</w:t>
      </w:r>
    </w:p>
    <w:p w14:paraId="039DCF07" w14:textId="6BFCEA87" w:rsidR="006F4B86" w:rsidRPr="002562DE" w:rsidRDefault="006F4B86" w:rsidP="007E33E6">
      <w:pPr>
        <w:spacing w:before="120" w:after="0" w:line="259" w:lineRule="auto"/>
        <w:ind w:firstLine="221"/>
        <w:jc w:val="both"/>
        <w:rPr>
          <w:rFonts w:eastAsia="Calibri" w:cs="Calibri"/>
          <w:bCs/>
        </w:rPr>
      </w:pPr>
      <w:r>
        <w:t>19. Articles 4 to 7 of the amended Grand-Ducal Regulation of 30 July 2013 on the restriction of the use of certain hazardous substances in electrical and electronic equipment; </w:t>
      </w:r>
    </w:p>
    <w:p w14:paraId="581BF0C5" w14:textId="60BE275D" w:rsidR="006F4B86" w:rsidRPr="002562DE" w:rsidRDefault="006F4B86" w:rsidP="007E33E6">
      <w:pPr>
        <w:spacing w:before="120" w:after="0" w:line="259" w:lineRule="auto"/>
        <w:ind w:firstLine="221"/>
        <w:jc w:val="both"/>
        <w:rPr>
          <w:rFonts w:eastAsia="Calibri" w:cs="Calibri"/>
        </w:rPr>
      </w:pPr>
      <w:r>
        <w:t>20. Articles 9, 10 and 12 of the amended Grand-Ducal Regulation of 30 July 2013 on the restriction of the use of certain hazardous substances in electrical and electronic equipment. </w:t>
      </w:r>
    </w:p>
    <w:p w14:paraId="42F09C5E" w14:textId="77777777" w:rsidR="006F4B86" w:rsidRPr="002562DE" w:rsidRDefault="006F4B86" w:rsidP="007E33E6">
      <w:pPr>
        <w:spacing w:before="120" w:after="0" w:line="259" w:lineRule="auto"/>
        <w:ind w:firstLine="221"/>
        <w:jc w:val="both"/>
        <w:rPr>
          <w:rFonts w:eastAsia="Calibri" w:cs="Calibri"/>
        </w:rPr>
      </w:pPr>
      <w:r>
        <w:t xml:space="preserve">Fines shall be payable within two months of notification of the written decision. </w:t>
      </w:r>
    </w:p>
    <w:p w14:paraId="23ABA415" w14:textId="79F91165" w:rsidR="00D11049" w:rsidRPr="002562DE" w:rsidRDefault="006F4B86" w:rsidP="007E33E6">
      <w:pPr>
        <w:pStyle w:val="Pa99"/>
        <w:spacing w:before="120" w:line="259" w:lineRule="auto"/>
        <w:ind w:firstLine="221"/>
        <w:jc w:val="both"/>
        <w:rPr>
          <w:rFonts w:asciiTheme="minorHAnsi" w:hAnsiTheme="minorHAnsi" w:cstheme="minorHAnsi"/>
          <w:b/>
          <w:bCs/>
          <w:color w:val="000000"/>
          <w:sz w:val="22"/>
          <w:szCs w:val="22"/>
        </w:rPr>
      </w:pPr>
      <w:r>
        <w:rPr>
          <w:rFonts w:asciiTheme="minorHAnsi" w:hAnsiTheme="minorHAnsi"/>
          <w:sz w:val="22"/>
          <w:szCs w:val="22"/>
        </w:rPr>
        <w:t xml:space="preserve">Administrative fines shall be collected by the Luxembourg Registration Duties, Estates and VAT Authority (Administration de </w:t>
      </w:r>
      <w:proofErr w:type="spellStart"/>
      <w:r>
        <w:rPr>
          <w:rFonts w:asciiTheme="minorHAnsi" w:hAnsiTheme="minorHAnsi"/>
          <w:sz w:val="22"/>
          <w:szCs w:val="22"/>
        </w:rPr>
        <w:t>l’enregistrement</w:t>
      </w:r>
      <w:proofErr w:type="spellEnd"/>
      <w:r>
        <w:rPr>
          <w:rFonts w:asciiTheme="minorHAnsi" w:hAnsiTheme="minorHAnsi"/>
          <w:sz w:val="22"/>
          <w:szCs w:val="22"/>
        </w:rPr>
        <w:t xml:space="preserve">, des </w:t>
      </w:r>
      <w:proofErr w:type="spellStart"/>
      <w:r>
        <w:rPr>
          <w:rFonts w:asciiTheme="minorHAnsi" w:hAnsiTheme="minorHAnsi"/>
          <w:sz w:val="22"/>
          <w:szCs w:val="22"/>
        </w:rPr>
        <w:t>domaines</w:t>
      </w:r>
      <w:proofErr w:type="spellEnd"/>
      <w:r>
        <w:rPr>
          <w:rFonts w:asciiTheme="minorHAnsi" w:hAnsiTheme="minorHAnsi"/>
          <w:sz w:val="22"/>
          <w:szCs w:val="22"/>
        </w:rPr>
        <w:t xml:space="preserve"> et de la TVA). Recovery shall be as for registration duties.</w:t>
      </w:r>
    </w:p>
    <w:p w14:paraId="0AC27C9E" w14:textId="77777777" w:rsidR="006F4B86" w:rsidRPr="002562DE" w:rsidRDefault="006F4B86" w:rsidP="007E33E6">
      <w:pPr>
        <w:pStyle w:val="Pa99"/>
        <w:keepNext/>
        <w:keepLines/>
        <w:spacing w:before="120" w:line="259" w:lineRule="auto"/>
        <w:ind w:firstLine="221"/>
        <w:jc w:val="both"/>
        <w:rPr>
          <w:rFonts w:asciiTheme="minorHAnsi" w:hAnsiTheme="minorHAnsi" w:cstheme="minorHAnsi"/>
          <w:color w:val="000000"/>
          <w:sz w:val="22"/>
          <w:szCs w:val="22"/>
        </w:rPr>
      </w:pPr>
      <w:r>
        <w:rPr>
          <w:rFonts w:asciiTheme="minorHAnsi" w:hAnsiTheme="minorHAnsi"/>
          <w:b/>
          <w:bCs/>
          <w:color w:val="000000"/>
          <w:sz w:val="22"/>
          <w:szCs w:val="22"/>
        </w:rPr>
        <w:t xml:space="preserve">Article 50. Appeal channels </w:t>
      </w:r>
    </w:p>
    <w:p w14:paraId="62337BB5" w14:textId="77777777" w:rsidR="007E33E6" w:rsidRDefault="006F4B86" w:rsidP="007E33E6">
      <w:pPr>
        <w:pStyle w:val="Pa17"/>
        <w:spacing w:before="120" w:line="259" w:lineRule="auto"/>
        <w:ind w:firstLine="221"/>
        <w:jc w:val="both"/>
        <w:rPr>
          <w:rFonts w:asciiTheme="minorHAnsi" w:eastAsia="Calibri" w:hAnsiTheme="minorHAnsi" w:cs="Mangal"/>
          <w:sz w:val="22"/>
          <w:szCs w:val="22"/>
        </w:rPr>
      </w:pPr>
      <w:r>
        <w:rPr>
          <w:rFonts w:asciiTheme="minorHAnsi" w:hAnsiTheme="minorHAnsi"/>
          <w:sz w:val="22"/>
          <w:szCs w:val="22"/>
        </w:rPr>
        <w:t>(1) Decisions taken by virtue of this Law may be appealed before the Administrative Court, which shall rule as the trial judge. Appeals must be brought within forty days of notification of the decision, on pain of forfeiture.</w:t>
      </w:r>
    </w:p>
    <w:p w14:paraId="6C1DC570" w14:textId="631D3E22" w:rsidR="006F4B86"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(2) The appeal is also open to associations of national importance endowed with legal personality and approved pursuant to Article 29 of the amended Law of 10 June 1999 relating to classified establishments, provided that the decisions referred to in the first paragraph concern an establishment referred to in Annex III to said Law and an establishment defined by grand-ducal regulation adopted under Article 8(2) of said Law. The aforementioned associations shall be deemed to be of personal interest. </w:t>
      </w:r>
    </w:p>
    <w:p w14:paraId="4D2C4F1A" w14:textId="77777777" w:rsidR="00D11049"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(3) Associations approved pursuant to Article 29 of the amended Law of 10 June 1999 on classified establishments may exercise the rights granted to the civil party as regards the facts constituting a breach within the meaning of this Law and causing direct or indirect damage to the collective interests that they are intended to defend, even if they do not justify a material interest and even if the collective interest in which they act is fully covered by the corporate interest whose defence is provided by the public </w:t>
      </w:r>
      <w:r>
        <w:rPr>
          <w:rFonts w:asciiTheme="minorHAnsi" w:hAnsiTheme="minorHAnsi"/>
          <w:color w:val="000000"/>
          <w:sz w:val="22"/>
          <w:szCs w:val="22"/>
        </w:rPr>
        <w:lastRenderedPageBreak/>
        <w:t>prosecutor. (Law of 3 December 2014) ‘The same applies to associations and organisations governed by foreign law with legal personality that exercise their statutory activities in the field of environmental protection.’</w:t>
      </w:r>
    </w:p>
    <w:p w14:paraId="37E36433" w14:textId="77777777" w:rsidR="00D11049" w:rsidRPr="004436D7" w:rsidRDefault="006F4B86" w:rsidP="007E33E6">
      <w:pPr>
        <w:keepNext/>
        <w:keepLines/>
        <w:autoSpaceDE w:val="0"/>
        <w:autoSpaceDN w:val="0"/>
        <w:adjustRightInd w:val="0"/>
        <w:spacing w:before="120" w:after="0" w:line="259" w:lineRule="auto"/>
        <w:jc w:val="center"/>
        <w:rPr>
          <w:rFonts w:cstheme="minorHAnsi"/>
          <w:b/>
          <w:bCs/>
          <w:color w:val="000000"/>
          <w:lang w:val="fr-FR"/>
        </w:rPr>
      </w:pPr>
      <w:proofErr w:type="spellStart"/>
      <w:r w:rsidRPr="004436D7">
        <w:rPr>
          <w:b/>
          <w:bCs/>
          <w:color w:val="000000"/>
          <w:lang w:val="fr-FR"/>
        </w:rPr>
        <w:t>Chapter</w:t>
      </w:r>
      <w:proofErr w:type="spellEnd"/>
      <w:r w:rsidRPr="004436D7">
        <w:rPr>
          <w:b/>
          <w:bCs/>
          <w:color w:val="000000"/>
          <w:lang w:val="fr-FR"/>
        </w:rPr>
        <w:t xml:space="preserve"> IX. - Final provisions </w:t>
      </w:r>
    </w:p>
    <w:p w14:paraId="2987C482" w14:textId="77777777" w:rsidR="006F4B86" w:rsidRPr="002562DE" w:rsidRDefault="006F4B86" w:rsidP="007E33E6">
      <w:pPr>
        <w:keepNext/>
        <w:keepLines/>
        <w:autoSpaceDE w:val="0"/>
        <w:autoSpaceDN w:val="0"/>
        <w:adjustRightInd w:val="0"/>
        <w:spacing w:before="120" w:after="0" w:line="259" w:lineRule="auto"/>
        <w:ind w:firstLine="221"/>
        <w:jc w:val="both"/>
        <w:rPr>
          <w:rFonts w:cstheme="minorHAnsi"/>
          <w:color w:val="000000"/>
        </w:rPr>
      </w:pPr>
      <w:r w:rsidRPr="004436D7">
        <w:rPr>
          <w:b/>
          <w:bCs/>
          <w:color w:val="000000"/>
          <w:lang w:val="fr-FR"/>
        </w:rPr>
        <w:t xml:space="preserve">Article 51. </w:t>
      </w:r>
      <w:r>
        <w:rPr>
          <w:b/>
          <w:bCs/>
          <w:color w:val="000000"/>
        </w:rPr>
        <w:t xml:space="preserve">Amending provisions </w:t>
      </w:r>
    </w:p>
    <w:p w14:paraId="588A69BF" w14:textId="77777777" w:rsidR="006F4B86" w:rsidRPr="002562DE" w:rsidRDefault="006F4B86" w:rsidP="007E33E6">
      <w:pPr>
        <w:autoSpaceDE w:val="0"/>
        <w:autoSpaceDN w:val="0"/>
        <w:adjustRightInd w:val="0"/>
        <w:spacing w:before="120" w:after="0" w:line="259" w:lineRule="auto"/>
        <w:ind w:firstLine="221"/>
        <w:jc w:val="both"/>
        <w:rPr>
          <w:rFonts w:cstheme="minorHAnsi"/>
          <w:color w:val="000000"/>
        </w:rPr>
      </w:pPr>
      <w:r>
        <w:rPr>
          <w:color w:val="000000"/>
        </w:rPr>
        <w:t xml:space="preserve">(1) Article 4, point e) of the Law of 31 May 1999 on the establishment of a fund for the protection of the environment is amended as follows: </w:t>
      </w:r>
    </w:p>
    <w:p w14:paraId="510798E8" w14:textId="73E594A9" w:rsidR="006F4B86" w:rsidRPr="002562DE" w:rsidRDefault="006F4B86" w:rsidP="007E33E6">
      <w:pPr>
        <w:autoSpaceDE w:val="0"/>
        <w:autoSpaceDN w:val="0"/>
        <w:adjustRightInd w:val="0"/>
        <w:spacing w:before="120" w:after="0" w:line="259" w:lineRule="auto"/>
        <w:ind w:firstLine="221"/>
        <w:jc w:val="both"/>
        <w:rPr>
          <w:rFonts w:cstheme="minorHAnsi"/>
          <w:color w:val="000000"/>
        </w:rPr>
      </w:pPr>
      <w:r>
        <w:rPr>
          <w:color w:val="000000"/>
        </w:rPr>
        <w:t xml:space="preserve">‘e) aid which may be increased to a maximum of 50 per cent of the cost of the investment relating to the sanitation and rehabilitation of waste landfill sites or contaminated sites, pursuant to Article 34(3), of the Law of 21 March 2012 on waste’. </w:t>
      </w:r>
    </w:p>
    <w:p w14:paraId="2B81D1ED" w14:textId="49851054" w:rsidR="006F4B86" w:rsidRPr="002562DE" w:rsidRDefault="006F4B86" w:rsidP="007E33E6">
      <w:pPr>
        <w:autoSpaceDE w:val="0"/>
        <w:autoSpaceDN w:val="0"/>
        <w:adjustRightInd w:val="0"/>
        <w:spacing w:before="120" w:after="0" w:line="259" w:lineRule="auto"/>
        <w:ind w:firstLine="221"/>
        <w:jc w:val="both"/>
        <w:rPr>
          <w:rFonts w:cstheme="minorHAnsi"/>
          <w:color w:val="000000"/>
        </w:rPr>
      </w:pPr>
      <w:r>
        <w:rPr>
          <w:color w:val="000000"/>
        </w:rPr>
        <w:t xml:space="preserve">(2) In Article 3(2), subparagraph 1 of the Law of 25 March 2005 on the operation and financing of the </w:t>
      </w:r>
      <w:proofErr w:type="spellStart"/>
      <w:r>
        <w:rPr>
          <w:color w:val="000000"/>
        </w:rPr>
        <w:t>SuperDrecksKëscht</w:t>
      </w:r>
      <w:proofErr w:type="spellEnd"/>
      <w:r>
        <w:rPr>
          <w:color w:val="000000"/>
        </w:rPr>
        <w:t xml:space="preserve"> action, the words ‘in Article 15 of the amended Law of 17 June 1994 on the prevention and management of waste’ are replaced by the words ‘in Article 17 of the Law of 21 March 2012 on waste, the costs of the following activities shall be borne by the State, by direct invoicing of the contractor:’. </w:t>
      </w:r>
    </w:p>
    <w:p w14:paraId="2E5F3C2D" w14:textId="77777777" w:rsidR="006F4B86" w:rsidRPr="002562DE" w:rsidRDefault="006F4B86" w:rsidP="007E33E6">
      <w:pPr>
        <w:autoSpaceDE w:val="0"/>
        <w:autoSpaceDN w:val="0"/>
        <w:adjustRightInd w:val="0"/>
        <w:spacing w:before="120" w:after="0" w:line="259" w:lineRule="auto"/>
        <w:ind w:firstLine="221"/>
        <w:jc w:val="both"/>
        <w:rPr>
          <w:rFonts w:cstheme="minorHAnsi"/>
          <w:color w:val="000000"/>
        </w:rPr>
      </w:pPr>
      <w:r>
        <w:rPr>
          <w:color w:val="000000"/>
        </w:rPr>
        <w:t>(3) The Law of 19 December 2008 a) on batteries and accumulators as well as waste batteries and accumulators, b) amending the amended Law of 17 June 1994 relating to the prevention and management of waste is hereby amended as follows:</w:t>
      </w:r>
    </w:p>
    <w:p w14:paraId="16946457" w14:textId="77777777" w:rsidR="006F4B86" w:rsidRPr="002562DE" w:rsidRDefault="006F4B86" w:rsidP="007E33E6">
      <w:pPr>
        <w:pStyle w:val="Pa22"/>
        <w:keepNext/>
        <w:keepLines/>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 Article 2. point 11) is replaced by the following: </w:t>
      </w:r>
    </w:p>
    <w:p w14:paraId="55DA16DA" w14:textId="77777777" w:rsidR="006F4B86" w:rsidRPr="002562DE" w:rsidRDefault="006F4B86" w:rsidP="007E33E6">
      <w:pPr>
        <w:pStyle w:val="Pa22"/>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‘11. device: any electrical and electronic equipment, as defined by Directive 2002/96/EC of the European Parliament and of the Council of 27 January 2003 on waste electrical and electronic equipment, which is entirely powered by batteries or accumulators or can be so powered;’; </w:t>
      </w:r>
    </w:p>
    <w:p w14:paraId="2AAB7A58" w14:textId="77777777" w:rsidR="006F4B86" w:rsidRPr="002562DE" w:rsidRDefault="006F4B86" w:rsidP="007E33E6">
      <w:pPr>
        <w:pStyle w:val="Pa22"/>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 Article 7 is supplemented by a paragraph (4), worded as follows: </w:t>
      </w:r>
    </w:p>
    <w:p w14:paraId="0F8150F2" w14:textId="77777777" w:rsidR="006F4B86" w:rsidRPr="002562DE" w:rsidRDefault="006F4B86" w:rsidP="007E33E6">
      <w:pPr>
        <w:pStyle w:val="Pa22"/>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‘(4) Collection points that allow end users to dispose of waste portable batteries or accumulators at an accessible collection point close to them, taking into account population density, shall not be subject to authorisation or registration requirements under the legislation on waste.’ </w:t>
      </w:r>
    </w:p>
    <w:p w14:paraId="6F0B189F" w14:textId="77777777" w:rsidR="006F4B86" w:rsidRPr="002562DE" w:rsidRDefault="006F4B86" w:rsidP="007E33E6">
      <w:pPr>
        <w:pStyle w:val="Pa22"/>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 Article 15 is hereby repealed; </w:t>
      </w:r>
    </w:p>
    <w:p w14:paraId="17BC7B42" w14:textId="77777777" w:rsidR="006F4B86" w:rsidRPr="002562DE" w:rsidRDefault="006F4B86" w:rsidP="007E33E6">
      <w:pPr>
        <w:pStyle w:val="Pa22"/>
        <w:keepNext/>
        <w:keepLines/>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 Article 16 is replaced with the following: </w:t>
      </w:r>
    </w:p>
    <w:p w14:paraId="34D1513E" w14:textId="77777777" w:rsidR="006F4B86" w:rsidRPr="002562DE" w:rsidRDefault="006F4B86" w:rsidP="007E33E6">
      <w:pPr>
        <w:pStyle w:val="Pa22"/>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‘Article 16. Producers shall be registered and collective system organisations approved in accordance with the provisions of Article 19 of the Law of 21 March 2012 on waste.’; </w:t>
      </w:r>
    </w:p>
    <w:p w14:paraId="5D268F30" w14:textId="77777777" w:rsidR="006F4B86" w:rsidRPr="002562DE" w:rsidRDefault="006F4B86" w:rsidP="007E33E6">
      <w:pPr>
        <w:pStyle w:val="Pa22"/>
        <w:keepNext/>
        <w:keepLines/>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 Article 19(1) is replaced with the following: </w:t>
      </w:r>
    </w:p>
    <w:p w14:paraId="2B501236" w14:textId="77777777" w:rsidR="006F4B86" w:rsidRPr="002562DE" w:rsidRDefault="006F4B86" w:rsidP="007E33E6">
      <w:pPr>
        <w:pStyle w:val="Pa22"/>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‘(1) The annual reports to be provided to the Environment Administration by producers, distributors, third parties acting on their behalf or the approved body shall be those mentioned in Article 35(2) of the Law of 21 March 2012 on waste.’; </w:t>
      </w:r>
    </w:p>
    <w:p w14:paraId="39D75911" w14:textId="77777777" w:rsidR="006F4B86" w:rsidRPr="002562DE" w:rsidRDefault="006F4B86" w:rsidP="007E33E6">
      <w:pPr>
        <w:pStyle w:val="Pa22"/>
        <w:keepNext/>
        <w:keepLines/>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 Article 21 is replaced with the following: </w:t>
      </w:r>
    </w:p>
    <w:p w14:paraId="1580A48A" w14:textId="77777777" w:rsidR="006F4B86" w:rsidRPr="002562DE" w:rsidRDefault="006F4B86" w:rsidP="007E33E6">
      <w:pPr>
        <w:pStyle w:val="Pa22"/>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‘Article 21. The multi-party monitoring committee set up pursuant to Article 19(9) of the Law of 21 March 2012 on waste shall assume the role of multi-party monitoring committee for the purposes of this Law.’ </w:t>
      </w:r>
    </w:p>
    <w:p w14:paraId="033500ED" w14:textId="77777777" w:rsidR="006F4B86"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lastRenderedPageBreak/>
        <w:t xml:space="preserve">Article 11(8), point b) 1) of the Law of 24 May 2011 on services in the internal market is replaced with the following: </w:t>
      </w:r>
    </w:p>
    <w:p w14:paraId="23713FD1" w14:textId="77777777" w:rsidR="006F4B86" w:rsidRPr="002562DE" w:rsidRDefault="006F4B86" w:rsidP="007E33E6">
      <w:pPr>
        <w:pStyle w:val="Pa17"/>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‘1) Article 30 of the Law of 21 March 2012 on waste’. </w:t>
      </w:r>
    </w:p>
    <w:p w14:paraId="4AAA05DA" w14:textId="77777777" w:rsidR="006F4B86" w:rsidRPr="002562DE" w:rsidRDefault="006F4B86" w:rsidP="007E33E6">
      <w:pPr>
        <w:pStyle w:val="Pa99"/>
        <w:keepNext/>
        <w:keepLines/>
        <w:spacing w:before="120" w:line="259" w:lineRule="auto"/>
        <w:ind w:firstLine="221"/>
        <w:jc w:val="both"/>
        <w:rPr>
          <w:rFonts w:asciiTheme="minorHAnsi" w:hAnsiTheme="minorHAnsi" w:cstheme="minorHAnsi"/>
          <w:color w:val="000000"/>
          <w:sz w:val="22"/>
          <w:szCs w:val="22"/>
        </w:rPr>
      </w:pPr>
      <w:r>
        <w:rPr>
          <w:rFonts w:asciiTheme="minorHAnsi" w:hAnsiTheme="minorHAnsi"/>
          <w:b/>
          <w:bCs/>
          <w:color w:val="000000"/>
          <w:sz w:val="22"/>
          <w:szCs w:val="22"/>
        </w:rPr>
        <w:t xml:space="preserve">Article 52. Repealing provision </w:t>
      </w:r>
    </w:p>
    <w:p w14:paraId="77AF4D44" w14:textId="77777777" w:rsidR="006F4B86" w:rsidRPr="002562DE" w:rsidRDefault="006F4B86" w:rsidP="007E33E6">
      <w:pPr>
        <w:pStyle w:val="Default"/>
        <w:spacing w:before="120" w:line="259" w:lineRule="auto"/>
        <w:ind w:firstLine="221"/>
        <w:jc w:val="both"/>
        <w:rPr>
          <w:rFonts w:asciiTheme="minorHAnsi" w:hAnsiTheme="minorHAnsi" w:cstheme="minorHAnsi"/>
          <w:sz w:val="22"/>
          <w:szCs w:val="22"/>
        </w:rPr>
      </w:pPr>
      <w:r>
        <w:rPr>
          <w:rFonts w:asciiTheme="minorHAnsi" w:hAnsiTheme="minorHAnsi"/>
          <w:sz w:val="22"/>
          <w:szCs w:val="22"/>
        </w:rPr>
        <w:t>The amended Law of 17 June 1994 on the prevention and management of waste is hereby repealed.</w:t>
      </w:r>
    </w:p>
    <w:p w14:paraId="1B341813" w14:textId="77777777" w:rsidR="006F4B86" w:rsidRPr="002562DE" w:rsidRDefault="006F4B86" w:rsidP="007E33E6">
      <w:pPr>
        <w:keepNext/>
        <w:keepLines/>
        <w:autoSpaceDE w:val="0"/>
        <w:autoSpaceDN w:val="0"/>
        <w:adjustRightInd w:val="0"/>
        <w:spacing w:before="120" w:after="0" w:line="259" w:lineRule="auto"/>
        <w:ind w:firstLine="221"/>
        <w:jc w:val="both"/>
        <w:rPr>
          <w:rFonts w:cstheme="minorHAnsi"/>
          <w:color w:val="000000"/>
        </w:rPr>
      </w:pPr>
      <w:r>
        <w:rPr>
          <w:b/>
          <w:bCs/>
          <w:color w:val="000000"/>
        </w:rPr>
        <w:t xml:space="preserve">Article 53. Transitional provisions </w:t>
      </w:r>
    </w:p>
    <w:p w14:paraId="388C59CF" w14:textId="77777777" w:rsidR="006F4B86" w:rsidRPr="002562DE" w:rsidRDefault="006F4B86" w:rsidP="007E33E6">
      <w:pPr>
        <w:autoSpaceDE w:val="0"/>
        <w:autoSpaceDN w:val="0"/>
        <w:adjustRightInd w:val="0"/>
        <w:spacing w:before="120" w:after="0" w:line="259" w:lineRule="auto"/>
        <w:ind w:firstLine="221"/>
        <w:jc w:val="both"/>
        <w:rPr>
          <w:rFonts w:cstheme="minorHAnsi"/>
          <w:color w:val="000000"/>
        </w:rPr>
      </w:pPr>
      <w:r>
        <w:rPr>
          <w:color w:val="000000"/>
        </w:rPr>
        <w:t xml:space="preserve">Authorisations and approvals issued under the Law referred to in Article 52 and registrations made under the regulations on packaging waste and waste electrical and electronic equipment adopted for the implementation of said law shall remain valid for their stated terms. </w:t>
      </w:r>
    </w:p>
    <w:p w14:paraId="7B5E29EB" w14:textId="77777777" w:rsidR="006F4B86" w:rsidRPr="002562DE" w:rsidRDefault="006F4B86" w:rsidP="007E33E6">
      <w:pPr>
        <w:keepNext/>
        <w:keepLines/>
        <w:autoSpaceDE w:val="0"/>
        <w:autoSpaceDN w:val="0"/>
        <w:adjustRightInd w:val="0"/>
        <w:spacing w:before="120" w:after="0" w:line="259" w:lineRule="auto"/>
        <w:ind w:firstLine="221"/>
        <w:jc w:val="both"/>
        <w:rPr>
          <w:rFonts w:cstheme="minorHAnsi"/>
          <w:color w:val="000000"/>
        </w:rPr>
      </w:pPr>
      <w:r>
        <w:rPr>
          <w:b/>
          <w:bCs/>
          <w:color w:val="000000"/>
        </w:rPr>
        <w:t xml:space="preserve">Article 54. Entry into force </w:t>
      </w:r>
    </w:p>
    <w:p w14:paraId="667B26C3" w14:textId="77777777" w:rsidR="006F4B86" w:rsidRPr="002562DE" w:rsidRDefault="006F4B86" w:rsidP="007E33E6">
      <w:pPr>
        <w:autoSpaceDE w:val="0"/>
        <w:autoSpaceDN w:val="0"/>
        <w:adjustRightInd w:val="0"/>
        <w:spacing w:before="120" w:after="0" w:line="259" w:lineRule="auto"/>
        <w:ind w:firstLine="221"/>
        <w:jc w:val="both"/>
        <w:rPr>
          <w:rFonts w:cstheme="minorHAnsi"/>
          <w:color w:val="000000"/>
        </w:rPr>
      </w:pPr>
      <w:r>
        <w:rPr>
          <w:color w:val="000000"/>
        </w:rPr>
        <w:t>(1) The provisions of Article 13(3), Article 17(3), first subparagraph, Article 20(1) as regards bio-waste management, Article 25(1), Article 26(2) and (3), and Article 27(2) and (3) shall apply upon the expiry of a period of two years from the date of entry into force of this Law.</w:t>
      </w:r>
    </w:p>
    <w:p w14:paraId="1D8AF390" w14:textId="77777777" w:rsidR="00D11049" w:rsidRPr="002562DE" w:rsidRDefault="006F4B86" w:rsidP="007E33E6">
      <w:pPr>
        <w:autoSpaceDE w:val="0"/>
        <w:autoSpaceDN w:val="0"/>
        <w:adjustRightInd w:val="0"/>
        <w:spacing w:before="120" w:after="0" w:line="259" w:lineRule="auto"/>
        <w:ind w:firstLine="221"/>
        <w:jc w:val="both"/>
        <w:rPr>
          <w:rFonts w:cstheme="minorHAnsi"/>
          <w:color w:val="000000"/>
        </w:rPr>
      </w:pPr>
      <w:r>
        <w:rPr>
          <w:color w:val="000000"/>
        </w:rPr>
        <w:t xml:space="preserve">(2) The establishments, undertakings, facilities or operations mentioned in points d) and e) of Article 30(1), duly authorised under the legislation on classified establishments at the time of entry into force of this Law, and which must be authorised under this Law, must register in accordance with Article 32 within two years of the entry into force of this Law. </w:t>
      </w:r>
    </w:p>
    <w:p w14:paraId="76AEA44A" w14:textId="77777777" w:rsidR="00D11049" w:rsidRPr="002562DE" w:rsidRDefault="006F4B86" w:rsidP="007E33E6">
      <w:pPr>
        <w:pStyle w:val="Default"/>
        <w:keepNext/>
        <w:keepLines/>
        <w:spacing w:before="120" w:line="259" w:lineRule="auto"/>
        <w:ind w:firstLine="221"/>
        <w:jc w:val="both"/>
        <w:rPr>
          <w:rFonts w:asciiTheme="minorHAnsi" w:eastAsia="Calibri" w:hAnsiTheme="minorHAnsi" w:cs="Mangal"/>
          <w:sz w:val="22"/>
          <w:szCs w:val="22"/>
        </w:rPr>
      </w:pPr>
      <w:r>
        <w:rPr>
          <w:rFonts w:asciiTheme="minorHAnsi" w:hAnsiTheme="minorHAnsi"/>
          <w:b/>
          <w:bCs/>
          <w:sz w:val="22"/>
          <w:szCs w:val="22"/>
        </w:rPr>
        <w:t xml:space="preserve">Article 55. Abbreviated title </w:t>
      </w:r>
    </w:p>
    <w:p w14:paraId="24E1A7F1" w14:textId="77777777" w:rsidR="00D11049" w:rsidRPr="002562DE" w:rsidRDefault="006F4B86" w:rsidP="007E33E6">
      <w:pPr>
        <w:pStyle w:val="Pa5"/>
        <w:spacing w:before="120" w:line="259" w:lineRule="auto"/>
        <w:ind w:firstLine="221"/>
        <w:jc w:val="both"/>
        <w:rPr>
          <w:rFonts w:asciiTheme="minorHAnsi" w:hAnsiTheme="minorHAnsi" w:cstheme="minorHAnsi"/>
          <w:color w:val="000000"/>
          <w:sz w:val="22"/>
          <w:szCs w:val="22"/>
        </w:rPr>
      </w:pPr>
      <w:r>
        <w:rPr>
          <w:rFonts w:asciiTheme="minorHAnsi" w:hAnsiTheme="minorHAnsi"/>
          <w:sz w:val="22"/>
          <w:szCs w:val="22"/>
        </w:rPr>
        <w:t>Reference shall be made to this Law as follows: ‘Law of 21 March 2012 on waste and resources’.</w:t>
      </w:r>
    </w:p>
    <w:p w14:paraId="7FF4822B" w14:textId="77777777" w:rsidR="006F4B86" w:rsidRPr="002562DE" w:rsidRDefault="006F4B86" w:rsidP="007E33E6">
      <w:pPr>
        <w:pStyle w:val="Pa5"/>
        <w:keepNext/>
        <w:keepLines/>
        <w:spacing w:before="120" w:line="259" w:lineRule="auto"/>
        <w:jc w:val="center"/>
        <w:rPr>
          <w:rFonts w:asciiTheme="minorHAnsi" w:hAnsiTheme="minorHAnsi" w:cstheme="minorHAnsi"/>
          <w:color w:val="000000"/>
          <w:sz w:val="22"/>
          <w:szCs w:val="22"/>
        </w:rPr>
      </w:pPr>
      <w:r>
        <w:rPr>
          <w:rFonts w:asciiTheme="minorHAnsi" w:hAnsiTheme="minorHAnsi"/>
          <w:color w:val="000000"/>
          <w:sz w:val="22"/>
          <w:szCs w:val="22"/>
        </w:rPr>
        <w:t xml:space="preserve">ANNEX I </w:t>
      </w:r>
    </w:p>
    <w:p w14:paraId="62329F9C" w14:textId="77777777" w:rsidR="006F4B86" w:rsidRPr="002562DE" w:rsidRDefault="006F4B86" w:rsidP="007E33E6">
      <w:pPr>
        <w:pStyle w:val="Pa33"/>
        <w:keepNext/>
        <w:keepLines/>
        <w:spacing w:before="120" w:line="259" w:lineRule="auto"/>
        <w:jc w:val="center"/>
        <w:rPr>
          <w:rFonts w:asciiTheme="minorHAnsi" w:hAnsiTheme="minorHAnsi" w:cstheme="minorHAnsi"/>
          <w:color w:val="000000"/>
          <w:sz w:val="22"/>
          <w:szCs w:val="22"/>
        </w:rPr>
      </w:pPr>
      <w:r>
        <w:rPr>
          <w:rFonts w:asciiTheme="minorHAnsi" w:hAnsiTheme="minorHAnsi"/>
          <w:b/>
          <w:bCs/>
          <w:color w:val="000000"/>
          <w:sz w:val="22"/>
          <w:szCs w:val="22"/>
        </w:rPr>
        <w:t xml:space="preserve">Disposal operations </w:t>
      </w:r>
    </w:p>
    <w:p w14:paraId="4B220467" w14:textId="77777777" w:rsidR="006F4B86" w:rsidRPr="002562DE" w:rsidRDefault="006F4B86" w:rsidP="00840494">
      <w:pPr>
        <w:pStyle w:val="Pa159"/>
        <w:spacing w:before="120" w:line="259" w:lineRule="auto"/>
        <w:jc w:val="both"/>
        <w:rPr>
          <w:rFonts w:asciiTheme="minorHAnsi" w:hAnsiTheme="minorHAnsi" w:cstheme="minorHAnsi"/>
          <w:color w:val="000000"/>
          <w:sz w:val="22"/>
          <w:szCs w:val="22"/>
        </w:rPr>
      </w:pPr>
      <w:r>
        <w:rPr>
          <w:rFonts w:asciiTheme="minorHAnsi" w:hAnsiTheme="minorHAnsi"/>
          <w:color w:val="000000"/>
          <w:sz w:val="22"/>
          <w:szCs w:val="22"/>
        </w:rPr>
        <w:t xml:space="preserve">D 1 Deposit into or onto land, e.g. landfill </w:t>
      </w:r>
    </w:p>
    <w:p w14:paraId="730FD05C" w14:textId="77777777" w:rsidR="006F4B86" w:rsidRPr="002562DE" w:rsidRDefault="006F4B86" w:rsidP="00840494">
      <w:pPr>
        <w:pStyle w:val="Pa159"/>
        <w:spacing w:before="120" w:line="259" w:lineRule="auto"/>
        <w:jc w:val="both"/>
        <w:rPr>
          <w:rFonts w:asciiTheme="minorHAnsi" w:hAnsiTheme="minorHAnsi" w:cstheme="minorHAnsi"/>
          <w:color w:val="000000"/>
          <w:sz w:val="22"/>
          <w:szCs w:val="22"/>
        </w:rPr>
      </w:pPr>
      <w:r>
        <w:rPr>
          <w:rFonts w:asciiTheme="minorHAnsi" w:hAnsiTheme="minorHAnsi"/>
          <w:color w:val="000000"/>
          <w:sz w:val="22"/>
          <w:szCs w:val="22"/>
        </w:rPr>
        <w:t xml:space="preserve">D 2 Land treatment, e.g. biodegradation of liquid or sludgy discards in soils </w:t>
      </w:r>
    </w:p>
    <w:p w14:paraId="40B95DAC" w14:textId="77777777" w:rsidR="006F4B86" w:rsidRPr="002562DE" w:rsidRDefault="006F4B86" w:rsidP="00840494">
      <w:pPr>
        <w:pStyle w:val="Pa159"/>
        <w:spacing w:before="120" w:line="259" w:lineRule="auto"/>
        <w:jc w:val="both"/>
        <w:rPr>
          <w:rFonts w:asciiTheme="minorHAnsi" w:hAnsiTheme="minorHAnsi" w:cstheme="minorHAnsi"/>
          <w:color w:val="000000"/>
          <w:sz w:val="22"/>
          <w:szCs w:val="22"/>
        </w:rPr>
      </w:pPr>
      <w:r>
        <w:rPr>
          <w:rFonts w:asciiTheme="minorHAnsi" w:hAnsiTheme="minorHAnsi"/>
          <w:color w:val="000000"/>
          <w:sz w:val="22"/>
          <w:szCs w:val="22"/>
        </w:rPr>
        <w:t xml:space="preserve">D 3 Deep injection, e.g. injection of </w:t>
      </w:r>
      <w:proofErr w:type="spellStart"/>
      <w:r>
        <w:rPr>
          <w:rFonts w:asciiTheme="minorHAnsi" w:hAnsiTheme="minorHAnsi"/>
          <w:color w:val="000000"/>
          <w:sz w:val="22"/>
          <w:szCs w:val="22"/>
        </w:rPr>
        <w:t>pumpable</w:t>
      </w:r>
      <w:proofErr w:type="spellEnd"/>
      <w:r>
        <w:rPr>
          <w:rFonts w:asciiTheme="minorHAnsi" w:hAnsiTheme="minorHAnsi"/>
          <w:color w:val="000000"/>
          <w:sz w:val="22"/>
          <w:szCs w:val="22"/>
        </w:rPr>
        <w:t xml:space="preserve"> discards into wells, salt domes or naturally occurring repositories </w:t>
      </w:r>
    </w:p>
    <w:p w14:paraId="224B59E4" w14:textId="77777777" w:rsidR="006F4B86" w:rsidRPr="002562DE" w:rsidRDefault="006F4B86" w:rsidP="00840494">
      <w:pPr>
        <w:pStyle w:val="Pa159"/>
        <w:spacing w:before="120" w:line="259" w:lineRule="auto"/>
        <w:jc w:val="both"/>
        <w:rPr>
          <w:rFonts w:asciiTheme="minorHAnsi" w:hAnsiTheme="minorHAnsi" w:cstheme="minorHAnsi"/>
          <w:color w:val="000000"/>
          <w:sz w:val="22"/>
          <w:szCs w:val="22"/>
        </w:rPr>
      </w:pPr>
      <w:r>
        <w:rPr>
          <w:rFonts w:asciiTheme="minorHAnsi" w:hAnsiTheme="minorHAnsi"/>
          <w:color w:val="000000"/>
          <w:sz w:val="22"/>
          <w:szCs w:val="22"/>
        </w:rPr>
        <w:t xml:space="preserve">D 4 Surface impoundment, e.g. placement of liquid or sludgy discards into pits, ponds or lagoons </w:t>
      </w:r>
    </w:p>
    <w:p w14:paraId="3FC44177" w14:textId="77777777" w:rsidR="006F4B86" w:rsidRPr="002562DE" w:rsidRDefault="006F4B86" w:rsidP="00840494">
      <w:pPr>
        <w:pStyle w:val="Pa159"/>
        <w:spacing w:before="120" w:line="259" w:lineRule="auto"/>
        <w:jc w:val="both"/>
        <w:rPr>
          <w:rFonts w:asciiTheme="minorHAnsi" w:hAnsiTheme="minorHAnsi" w:cstheme="minorHAnsi"/>
          <w:color w:val="000000"/>
          <w:sz w:val="22"/>
          <w:szCs w:val="22"/>
        </w:rPr>
      </w:pPr>
      <w:r>
        <w:rPr>
          <w:rFonts w:asciiTheme="minorHAnsi" w:hAnsiTheme="minorHAnsi"/>
          <w:color w:val="000000"/>
          <w:sz w:val="22"/>
          <w:szCs w:val="22"/>
        </w:rPr>
        <w:t xml:space="preserve">D 5 Specially engineered landfill, e.g. placement into lined discrete cells which are capped and isolated from one another and the environment </w:t>
      </w:r>
    </w:p>
    <w:p w14:paraId="67105090" w14:textId="77777777" w:rsidR="006F4B86" w:rsidRPr="002562DE" w:rsidRDefault="006F4B86" w:rsidP="00840494">
      <w:pPr>
        <w:pStyle w:val="Pa159"/>
        <w:spacing w:before="120" w:line="259" w:lineRule="auto"/>
        <w:jc w:val="both"/>
        <w:rPr>
          <w:rFonts w:asciiTheme="minorHAnsi" w:hAnsiTheme="minorHAnsi" w:cstheme="minorHAnsi"/>
          <w:color w:val="000000"/>
          <w:sz w:val="22"/>
          <w:szCs w:val="22"/>
        </w:rPr>
      </w:pPr>
      <w:r>
        <w:rPr>
          <w:rFonts w:asciiTheme="minorHAnsi" w:hAnsiTheme="minorHAnsi"/>
          <w:color w:val="000000"/>
          <w:sz w:val="22"/>
          <w:szCs w:val="22"/>
        </w:rPr>
        <w:t xml:space="preserve">D 6 Release into a water body, except seas/oceans </w:t>
      </w:r>
    </w:p>
    <w:p w14:paraId="77EF9873" w14:textId="77777777" w:rsidR="006F4B86" w:rsidRPr="002562DE" w:rsidRDefault="006F4B86" w:rsidP="00840494">
      <w:pPr>
        <w:pStyle w:val="Pa159"/>
        <w:spacing w:before="120" w:line="259" w:lineRule="auto"/>
        <w:jc w:val="both"/>
        <w:rPr>
          <w:rFonts w:asciiTheme="minorHAnsi" w:hAnsiTheme="minorHAnsi" w:cstheme="minorHAnsi"/>
          <w:color w:val="000000"/>
          <w:sz w:val="22"/>
          <w:szCs w:val="22"/>
        </w:rPr>
      </w:pPr>
      <w:r>
        <w:rPr>
          <w:rFonts w:asciiTheme="minorHAnsi" w:hAnsiTheme="minorHAnsi"/>
          <w:color w:val="000000"/>
          <w:sz w:val="22"/>
          <w:szCs w:val="22"/>
        </w:rPr>
        <w:t xml:space="preserve">D 7 Release into seas/oceans, including sea-bed insertion </w:t>
      </w:r>
    </w:p>
    <w:p w14:paraId="3DB86272" w14:textId="77777777" w:rsidR="006F4B86" w:rsidRPr="002562DE" w:rsidRDefault="006F4B86" w:rsidP="00840494">
      <w:pPr>
        <w:pStyle w:val="Pa159"/>
        <w:spacing w:before="120" w:line="259" w:lineRule="auto"/>
        <w:jc w:val="both"/>
        <w:rPr>
          <w:rFonts w:asciiTheme="minorHAnsi" w:hAnsiTheme="minorHAnsi" w:cstheme="minorHAnsi"/>
          <w:color w:val="000000"/>
          <w:sz w:val="22"/>
          <w:szCs w:val="22"/>
        </w:rPr>
      </w:pPr>
      <w:r>
        <w:rPr>
          <w:rFonts w:asciiTheme="minorHAnsi" w:hAnsiTheme="minorHAnsi"/>
          <w:color w:val="000000"/>
          <w:sz w:val="22"/>
          <w:szCs w:val="22"/>
        </w:rPr>
        <w:t xml:space="preserve">D 8 Biological treatment resulting in final compounds or mixtures which are discarded by any of the operations numbered D1 to D12 </w:t>
      </w:r>
    </w:p>
    <w:p w14:paraId="65A59431" w14:textId="77777777" w:rsidR="006F4B86" w:rsidRPr="002562DE" w:rsidRDefault="006F4B86" w:rsidP="00840494">
      <w:pPr>
        <w:pStyle w:val="Pa159"/>
        <w:spacing w:before="120" w:line="259" w:lineRule="auto"/>
        <w:jc w:val="both"/>
        <w:rPr>
          <w:rFonts w:asciiTheme="minorHAnsi" w:hAnsiTheme="minorHAnsi" w:cstheme="minorHAnsi"/>
          <w:color w:val="000000"/>
          <w:sz w:val="22"/>
          <w:szCs w:val="22"/>
        </w:rPr>
      </w:pPr>
      <w:r>
        <w:rPr>
          <w:rFonts w:asciiTheme="minorHAnsi" w:hAnsiTheme="minorHAnsi"/>
          <w:color w:val="000000"/>
          <w:sz w:val="22"/>
          <w:szCs w:val="22"/>
        </w:rPr>
        <w:t xml:space="preserve">D 9 </w:t>
      </w:r>
      <w:proofErr w:type="spellStart"/>
      <w:r>
        <w:rPr>
          <w:rFonts w:asciiTheme="minorHAnsi" w:hAnsiTheme="minorHAnsi"/>
          <w:color w:val="000000"/>
          <w:sz w:val="22"/>
          <w:szCs w:val="22"/>
        </w:rPr>
        <w:t>Physico</w:t>
      </w:r>
      <w:proofErr w:type="spellEnd"/>
      <w:r>
        <w:rPr>
          <w:rFonts w:asciiTheme="minorHAnsi" w:hAnsiTheme="minorHAnsi"/>
          <w:color w:val="000000"/>
          <w:sz w:val="22"/>
          <w:szCs w:val="22"/>
        </w:rPr>
        <w:t xml:space="preserve">-chemical treatment resulting in final compounds or mixtures which are discarded by any of the operations numbered D1 to D12, e.g. evaporation, drying, calcination </w:t>
      </w:r>
    </w:p>
    <w:p w14:paraId="1C330168" w14:textId="77777777" w:rsidR="006F4B86" w:rsidRPr="002562DE" w:rsidRDefault="006F4B86" w:rsidP="00840494">
      <w:pPr>
        <w:pStyle w:val="Pa159"/>
        <w:spacing w:before="120" w:line="259" w:lineRule="auto"/>
        <w:jc w:val="both"/>
        <w:rPr>
          <w:rFonts w:asciiTheme="minorHAnsi" w:hAnsiTheme="minorHAnsi" w:cstheme="minorHAnsi"/>
          <w:color w:val="000000"/>
          <w:sz w:val="22"/>
          <w:szCs w:val="22"/>
        </w:rPr>
      </w:pPr>
      <w:r>
        <w:rPr>
          <w:rFonts w:asciiTheme="minorHAnsi" w:hAnsiTheme="minorHAnsi"/>
          <w:color w:val="000000"/>
          <w:sz w:val="22"/>
          <w:szCs w:val="22"/>
        </w:rPr>
        <w:t xml:space="preserve">D 10 Incineration on land </w:t>
      </w:r>
    </w:p>
    <w:p w14:paraId="6BC9B1F2" w14:textId="77777777" w:rsidR="006F4B86" w:rsidRPr="002562DE" w:rsidRDefault="006F4B86" w:rsidP="00840494">
      <w:pPr>
        <w:pStyle w:val="Pa159"/>
        <w:spacing w:before="120" w:line="259" w:lineRule="auto"/>
        <w:jc w:val="both"/>
        <w:rPr>
          <w:rFonts w:asciiTheme="minorHAnsi" w:hAnsiTheme="minorHAnsi" w:cstheme="minorHAnsi"/>
          <w:color w:val="000000"/>
          <w:sz w:val="22"/>
          <w:szCs w:val="22"/>
        </w:rPr>
      </w:pPr>
      <w:r>
        <w:rPr>
          <w:rFonts w:asciiTheme="minorHAnsi" w:hAnsiTheme="minorHAnsi"/>
          <w:color w:val="000000"/>
          <w:sz w:val="22"/>
          <w:szCs w:val="22"/>
        </w:rPr>
        <w:lastRenderedPageBreak/>
        <w:t xml:space="preserve">D 11 Incineration at sea(*) </w:t>
      </w:r>
    </w:p>
    <w:p w14:paraId="33BC6F7A" w14:textId="77777777" w:rsidR="006F4B86" w:rsidRPr="002562DE" w:rsidRDefault="006F4B86" w:rsidP="00840494">
      <w:pPr>
        <w:pStyle w:val="Pa159"/>
        <w:spacing w:before="120" w:line="259" w:lineRule="auto"/>
        <w:jc w:val="both"/>
        <w:rPr>
          <w:rFonts w:asciiTheme="minorHAnsi" w:hAnsiTheme="minorHAnsi" w:cstheme="minorHAnsi"/>
          <w:color w:val="000000"/>
          <w:sz w:val="22"/>
          <w:szCs w:val="22"/>
        </w:rPr>
      </w:pPr>
      <w:r>
        <w:rPr>
          <w:rFonts w:asciiTheme="minorHAnsi" w:hAnsiTheme="minorHAnsi"/>
          <w:color w:val="000000"/>
          <w:sz w:val="22"/>
          <w:szCs w:val="22"/>
        </w:rPr>
        <w:t xml:space="preserve">D 12 Permanent storage, e.g. emplacement of containers in a mine </w:t>
      </w:r>
    </w:p>
    <w:p w14:paraId="5F0D57C9" w14:textId="77777777" w:rsidR="006F4B86" w:rsidRPr="002562DE" w:rsidRDefault="006F4B86" w:rsidP="00840494">
      <w:pPr>
        <w:pStyle w:val="Pa159"/>
        <w:spacing w:before="120" w:line="259" w:lineRule="auto"/>
        <w:jc w:val="both"/>
        <w:rPr>
          <w:rFonts w:asciiTheme="minorHAnsi" w:hAnsiTheme="minorHAnsi" w:cstheme="minorHAnsi"/>
          <w:color w:val="000000"/>
          <w:sz w:val="22"/>
          <w:szCs w:val="22"/>
        </w:rPr>
      </w:pPr>
      <w:r>
        <w:rPr>
          <w:rFonts w:asciiTheme="minorHAnsi" w:hAnsiTheme="minorHAnsi"/>
          <w:color w:val="000000"/>
          <w:sz w:val="22"/>
          <w:szCs w:val="22"/>
        </w:rPr>
        <w:t xml:space="preserve">D 13 Blending or mixing prior to submission to any of the operations numbered D 1 to D 12(**) </w:t>
      </w:r>
    </w:p>
    <w:p w14:paraId="1DEDAA44" w14:textId="77777777" w:rsidR="006F4B86" w:rsidRPr="002562DE" w:rsidRDefault="006F4B86" w:rsidP="00840494">
      <w:pPr>
        <w:pStyle w:val="Pa159"/>
        <w:spacing w:before="120" w:line="259" w:lineRule="auto"/>
        <w:jc w:val="both"/>
        <w:rPr>
          <w:rFonts w:asciiTheme="minorHAnsi" w:hAnsiTheme="minorHAnsi" w:cstheme="minorHAnsi"/>
          <w:color w:val="000000"/>
          <w:sz w:val="22"/>
          <w:szCs w:val="22"/>
        </w:rPr>
      </w:pPr>
      <w:r>
        <w:rPr>
          <w:rFonts w:asciiTheme="minorHAnsi" w:hAnsiTheme="minorHAnsi"/>
          <w:color w:val="000000"/>
          <w:sz w:val="22"/>
          <w:szCs w:val="22"/>
        </w:rPr>
        <w:t xml:space="preserve">D 14 Repackaging prior to submission to any of the operations numbered D 1 to D 13 </w:t>
      </w:r>
    </w:p>
    <w:p w14:paraId="41A9A9ED" w14:textId="77777777" w:rsidR="006F4B86" w:rsidRPr="002562DE" w:rsidRDefault="006F4B86" w:rsidP="00840494">
      <w:pPr>
        <w:pStyle w:val="Pa159"/>
        <w:spacing w:before="120" w:line="259" w:lineRule="auto"/>
        <w:jc w:val="both"/>
        <w:rPr>
          <w:rFonts w:asciiTheme="minorHAnsi" w:hAnsiTheme="minorHAnsi" w:cstheme="minorHAnsi"/>
          <w:color w:val="000000"/>
          <w:sz w:val="22"/>
          <w:szCs w:val="22"/>
        </w:rPr>
      </w:pPr>
      <w:r>
        <w:rPr>
          <w:rFonts w:asciiTheme="minorHAnsi" w:hAnsiTheme="minorHAnsi"/>
          <w:color w:val="000000"/>
          <w:sz w:val="22"/>
          <w:szCs w:val="22"/>
        </w:rPr>
        <w:t xml:space="preserve">D 15 Storage pending any of the operations numbered D 1 to D 14 (excluding temporary storage, pending collection, on site where it is produced) (***) </w:t>
      </w:r>
    </w:p>
    <w:p w14:paraId="24E8BDEB" w14:textId="77777777" w:rsidR="006F4B86" w:rsidRPr="002562DE" w:rsidRDefault="006F4B86" w:rsidP="00840494">
      <w:pPr>
        <w:pStyle w:val="Pa160"/>
        <w:spacing w:before="120" w:line="259" w:lineRule="auto"/>
        <w:jc w:val="both"/>
        <w:rPr>
          <w:rFonts w:asciiTheme="minorHAnsi" w:hAnsiTheme="minorHAnsi" w:cstheme="minorHAnsi"/>
          <w:color w:val="000000"/>
          <w:sz w:val="22"/>
          <w:szCs w:val="22"/>
        </w:rPr>
      </w:pPr>
      <w:r>
        <w:rPr>
          <w:rStyle w:val="A17"/>
          <w:rFonts w:asciiTheme="minorHAnsi" w:hAnsiTheme="minorHAnsi"/>
          <w:sz w:val="22"/>
          <w:szCs w:val="22"/>
        </w:rPr>
        <w:t xml:space="preserve">(*) This operation is prohibited under European Union law and international conventions. </w:t>
      </w:r>
    </w:p>
    <w:p w14:paraId="0FCAAB87" w14:textId="77777777" w:rsidR="006F4B86" w:rsidRPr="002562DE" w:rsidRDefault="006F4B86" w:rsidP="00840494">
      <w:pPr>
        <w:pStyle w:val="Pa160"/>
        <w:spacing w:before="120" w:line="259" w:lineRule="auto"/>
        <w:jc w:val="both"/>
        <w:rPr>
          <w:rFonts w:asciiTheme="minorHAnsi" w:hAnsiTheme="minorHAnsi" w:cstheme="minorHAnsi"/>
          <w:color w:val="000000"/>
          <w:sz w:val="22"/>
          <w:szCs w:val="22"/>
        </w:rPr>
      </w:pPr>
      <w:r>
        <w:rPr>
          <w:rStyle w:val="A17"/>
          <w:rFonts w:asciiTheme="minorHAnsi" w:hAnsiTheme="minorHAnsi"/>
          <w:sz w:val="22"/>
          <w:szCs w:val="22"/>
        </w:rPr>
        <w:t xml:space="preserve">(**) If there is no other appropriate D code, this operation may cover operations prior to disposal, including pre-treatment, notably including sorting, crushing, compaction, agglomeration, drying, grinding, packaging or separation, prior to execution of the operations numbered D 1 to D 12. </w:t>
      </w:r>
    </w:p>
    <w:p w14:paraId="6D2314A2" w14:textId="77777777" w:rsidR="00D11049" w:rsidRPr="002562DE" w:rsidRDefault="006F4B86" w:rsidP="00840494">
      <w:pPr>
        <w:pStyle w:val="Pa160"/>
        <w:spacing w:before="120" w:line="259" w:lineRule="auto"/>
        <w:jc w:val="both"/>
        <w:rPr>
          <w:rStyle w:val="A17"/>
          <w:rFonts w:asciiTheme="minorHAnsi" w:hAnsiTheme="minorHAnsi" w:cstheme="minorHAnsi"/>
          <w:sz w:val="22"/>
          <w:szCs w:val="22"/>
        </w:rPr>
      </w:pPr>
      <w:r>
        <w:rPr>
          <w:rStyle w:val="A17"/>
          <w:rFonts w:asciiTheme="minorHAnsi" w:hAnsiTheme="minorHAnsi"/>
          <w:sz w:val="22"/>
          <w:szCs w:val="22"/>
        </w:rPr>
        <w:t>(***) ‘Temporary storage’ means preliminary storage within the meaning of Article 4, point 17).</w:t>
      </w:r>
    </w:p>
    <w:p w14:paraId="75DB8CB3" w14:textId="77777777" w:rsidR="006F4B86" w:rsidRPr="002562DE" w:rsidRDefault="006F4B86" w:rsidP="00840494">
      <w:pPr>
        <w:keepNext/>
        <w:keepLines/>
        <w:spacing w:before="120" w:after="0" w:line="259" w:lineRule="auto"/>
        <w:jc w:val="center"/>
        <w:rPr>
          <w:rFonts w:eastAsia="Calibri" w:cs="Mangal"/>
        </w:rPr>
      </w:pPr>
      <w:r>
        <w:t>ANNEX II</w:t>
      </w:r>
    </w:p>
    <w:p w14:paraId="02B1A6FE" w14:textId="77777777" w:rsidR="006F4B86" w:rsidRPr="002562DE" w:rsidRDefault="006F4B86" w:rsidP="00840494">
      <w:pPr>
        <w:keepNext/>
        <w:keepLines/>
        <w:spacing w:before="120" w:after="0" w:line="259" w:lineRule="auto"/>
        <w:jc w:val="center"/>
        <w:rPr>
          <w:rFonts w:eastAsia="Calibri" w:cs="Mangal"/>
          <w:b/>
        </w:rPr>
      </w:pPr>
      <w:r>
        <w:rPr>
          <w:b/>
        </w:rPr>
        <w:t>Recovery operations</w:t>
      </w:r>
    </w:p>
    <w:p w14:paraId="74600A67" w14:textId="77777777" w:rsidR="006F4B86" w:rsidRPr="002562DE" w:rsidRDefault="006F4B86" w:rsidP="002562DE">
      <w:pPr>
        <w:spacing w:before="120" w:after="0" w:line="259" w:lineRule="auto"/>
        <w:jc w:val="both"/>
        <w:rPr>
          <w:rFonts w:eastAsia="Calibri" w:cs="Mangal"/>
        </w:rPr>
      </w:pPr>
      <w:r>
        <w:t>R 1 Use principally as a fuel or other means to generate energy(*)</w:t>
      </w:r>
    </w:p>
    <w:p w14:paraId="237C111A" w14:textId="77777777" w:rsidR="006F4B86" w:rsidRPr="002562DE" w:rsidRDefault="006F4B86" w:rsidP="002562DE">
      <w:pPr>
        <w:spacing w:before="120" w:after="0" w:line="259" w:lineRule="auto"/>
        <w:jc w:val="both"/>
        <w:rPr>
          <w:rFonts w:eastAsia="Calibri" w:cs="Mangal"/>
        </w:rPr>
      </w:pPr>
      <w:r>
        <w:t>R 2 Solvent reclamation/regeneration</w:t>
      </w:r>
    </w:p>
    <w:p w14:paraId="69A8CA6A" w14:textId="77777777" w:rsidR="006F4B86" w:rsidRPr="002562DE" w:rsidRDefault="006F4B86" w:rsidP="002562DE">
      <w:pPr>
        <w:spacing w:before="120" w:after="0" w:line="259" w:lineRule="auto"/>
        <w:jc w:val="both"/>
        <w:rPr>
          <w:rFonts w:eastAsia="Calibri" w:cs="Mangal"/>
        </w:rPr>
      </w:pPr>
      <w:r>
        <w:t>R 3 Recycling or reclamation of organic substances which are not used as solvents (including composting and other biological transformation processes) (**)</w:t>
      </w:r>
    </w:p>
    <w:p w14:paraId="0B6A38A6" w14:textId="77777777" w:rsidR="006F4B86" w:rsidRPr="002562DE" w:rsidRDefault="006F4B86" w:rsidP="002562DE">
      <w:pPr>
        <w:spacing w:before="120" w:after="0" w:line="259" w:lineRule="auto"/>
        <w:jc w:val="both"/>
        <w:rPr>
          <w:rFonts w:eastAsia="Calibri" w:cs="Mangal"/>
        </w:rPr>
      </w:pPr>
      <w:r>
        <w:t>R 4 Recycling/reclamation of metals and metal compounds (***)</w:t>
      </w:r>
    </w:p>
    <w:p w14:paraId="050C009D" w14:textId="77777777" w:rsidR="006F4B86" w:rsidRPr="002562DE" w:rsidRDefault="006F4B86" w:rsidP="002562DE">
      <w:pPr>
        <w:spacing w:before="120" w:after="0" w:line="259" w:lineRule="auto"/>
        <w:jc w:val="both"/>
        <w:rPr>
          <w:rFonts w:eastAsia="Calibri" w:cs="Mangal"/>
        </w:rPr>
      </w:pPr>
      <w:r>
        <w:t>R 5 Recycling/reclamation of other inorganic materials (****)</w:t>
      </w:r>
    </w:p>
    <w:p w14:paraId="38804560" w14:textId="77777777" w:rsidR="006F4B86" w:rsidRPr="002562DE" w:rsidRDefault="006F4B86" w:rsidP="002562DE">
      <w:pPr>
        <w:spacing w:before="120" w:after="0" w:line="259" w:lineRule="auto"/>
        <w:jc w:val="both"/>
        <w:rPr>
          <w:rFonts w:eastAsia="Calibri" w:cs="Mangal"/>
        </w:rPr>
      </w:pPr>
      <w:r>
        <w:t>R 6 Regeneration of acids or bases</w:t>
      </w:r>
    </w:p>
    <w:p w14:paraId="2BF25283" w14:textId="77777777" w:rsidR="006F4B86" w:rsidRPr="002562DE" w:rsidRDefault="006F4B86" w:rsidP="002562DE">
      <w:pPr>
        <w:spacing w:before="120" w:after="0" w:line="259" w:lineRule="auto"/>
        <w:jc w:val="both"/>
        <w:rPr>
          <w:rFonts w:eastAsia="Calibri" w:cs="Mangal"/>
        </w:rPr>
      </w:pPr>
      <w:r>
        <w:t>R 7 Recovery of components used for pollution abatement</w:t>
      </w:r>
    </w:p>
    <w:p w14:paraId="0A542EE1" w14:textId="77777777" w:rsidR="006F4B86" w:rsidRPr="002562DE" w:rsidRDefault="006F4B86" w:rsidP="002562DE">
      <w:pPr>
        <w:spacing w:before="120" w:after="0" w:line="259" w:lineRule="auto"/>
        <w:jc w:val="both"/>
        <w:rPr>
          <w:rFonts w:eastAsia="Calibri" w:cs="Mangal"/>
        </w:rPr>
      </w:pPr>
      <w:r>
        <w:t>R 8 Recovery of components from catalysts</w:t>
      </w:r>
    </w:p>
    <w:p w14:paraId="5A97258F" w14:textId="77777777" w:rsidR="006F4B86" w:rsidRPr="002562DE" w:rsidRDefault="006F4B86" w:rsidP="002562DE">
      <w:pPr>
        <w:spacing w:before="120" w:after="0" w:line="259" w:lineRule="auto"/>
        <w:jc w:val="both"/>
        <w:rPr>
          <w:rFonts w:eastAsia="Calibri" w:cs="Mangal"/>
        </w:rPr>
      </w:pPr>
      <w:r>
        <w:t>R 9 Oil re-refining or other reuses of oil</w:t>
      </w:r>
    </w:p>
    <w:p w14:paraId="7388C526" w14:textId="77777777" w:rsidR="006F4B86" w:rsidRPr="002562DE" w:rsidRDefault="006F4B86" w:rsidP="002562DE">
      <w:pPr>
        <w:spacing w:before="120" w:after="0" w:line="259" w:lineRule="auto"/>
        <w:jc w:val="both"/>
        <w:rPr>
          <w:rFonts w:eastAsia="Calibri" w:cs="Mangal"/>
        </w:rPr>
      </w:pPr>
      <w:r>
        <w:t>R 10 Land treatment resulting in benefit to agriculture or ecological improvement</w:t>
      </w:r>
    </w:p>
    <w:p w14:paraId="610039B7" w14:textId="77777777" w:rsidR="006F4B86" w:rsidRPr="002562DE" w:rsidRDefault="006F4B86" w:rsidP="002562DE">
      <w:pPr>
        <w:spacing w:before="120" w:after="0" w:line="259" w:lineRule="auto"/>
        <w:jc w:val="both"/>
        <w:rPr>
          <w:rFonts w:eastAsia="Calibri" w:cs="Mangal"/>
        </w:rPr>
      </w:pPr>
      <w:r>
        <w:t>R 11 Use of wastes obtained from any of the operations numbered R 1 to R 10</w:t>
      </w:r>
    </w:p>
    <w:p w14:paraId="60B30582" w14:textId="77777777" w:rsidR="006F4B86" w:rsidRPr="002562DE" w:rsidRDefault="006F4B86" w:rsidP="002562DE">
      <w:pPr>
        <w:spacing w:before="120" w:after="0" w:line="259" w:lineRule="auto"/>
        <w:jc w:val="both"/>
        <w:rPr>
          <w:rFonts w:eastAsia="Calibri" w:cs="Mangal"/>
        </w:rPr>
      </w:pPr>
      <w:r>
        <w:t>R 12 Exchange of wastes for submission to any of the operations numbered R 1 to R 11(*****)</w:t>
      </w:r>
    </w:p>
    <w:p w14:paraId="4EE738DF" w14:textId="77777777" w:rsidR="006F4B86" w:rsidRPr="002562DE" w:rsidRDefault="006F4B86" w:rsidP="002562DE">
      <w:pPr>
        <w:spacing w:before="120" w:after="0" w:line="259" w:lineRule="auto"/>
        <w:jc w:val="both"/>
        <w:rPr>
          <w:rFonts w:eastAsia="Calibri" w:cs="Mangal"/>
        </w:rPr>
      </w:pPr>
      <w:r>
        <w:t>D 13 Storage of wastes pending any of the operations numbered D 1 to D 12 (excluding temporary storage, pending collection, on the site where it is produced) (******)</w:t>
      </w:r>
    </w:p>
    <w:p w14:paraId="177DAB64" w14:textId="77777777" w:rsidR="006F4B86" w:rsidRPr="002562DE" w:rsidRDefault="006F4B86" w:rsidP="002562DE">
      <w:pPr>
        <w:spacing w:before="120" w:after="0" w:line="259" w:lineRule="auto"/>
        <w:jc w:val="both"/>
        <w:rPr>
          <w:rFonts w:eastAsia="Calibri" w:cs="Mangal"/>
        </w:rPr>
      </w:pPr>
      <w:r>
        <w:t>(*) This operation includes incineration facilities whose main activity consists in treating municipal solid waste, provided that its energy efficiency is greater than or equal to:</w:t>
      </w:r>
    </w:p>
    <w:p w14:paraId="4B24CFC7" w14:textId="77777777" w:rsidR="006F4B86" w:rsidRPr="002562DE" w:rsidRDefault="006F4B86" w:rsidP="002562DE">
      <w:pPr>
        <w:spacing w:before="120" w:after="0" w:line="259" w:lineRule="auto"/>
        <w:jc w:val="both"/>
        <w:rPr>
          <w:rFonts w:eastAsia="Calibri" w:cs="Mangal"/>
        </w:rPr>
      </w:pPr>
      <w:r>
        <w:t>– 0.60 for operational facilities authorised in accordance with Community legislation applicable prior to 1 January 2009,</w:t>
      </w:r>
    </w:p>
    <w:p w14:paraId="5E43E4D3" w14:textId="77777777" w:rsidR="006F4B86" w:rsidRPr="002562DE" w:rsidRDefault="006F4B86" w:rsidP="002562DE">
      <w:pPr>
        <w:spacing w:before="120" w:after="0" w:line="259" w:lineRule="auto"/>
        <w:jc w:val="both"/>
        <w:rPr>
          <w:rFonts w:eastAsia="Calibri" w:cs="Mangal"/>
        </w:rPr>
      </w:pPr>
      <w:r>
        <w:t>– 0.65 for facilities authorised after 31 December 2008, calculated using the following formula: energy efficiency = (Ep - (</w:t>
      </w:r>
      <w:proofErr w:type="spellStart"/>
      <w:r>
        <w:t>Ef</w:t>
      </w:r>
      <w:proofErr w:type="spellEnd"/>
      <w:r>
        <w:t xml:space="preserve"> + </w:t>
      </w:r>
      <w:proofErr w:type="spellStart"/>
      <w:r>
        <w:t>Ei</w:t>
      </w:r>
      <w:proofErr w:type="spellEnd"/>
      <w:r>
        <w:t>))/(0.97 x (</w:t>
      </w:r>
      <w:proofErr w:type="spellStart"/>
      <w:r>
        <w:t>Ew</w:t>
      </w:r>
      <w:proofErr w:type="spellEnd"/>
      <w:r>
        <w:t xml:space="preserve"> + </w:t>
      </w:r>
      <w:proofErr w:type="spellStart"/>
      <w:r>
        <w:t>Ef</w:t>
      </w:r>
      <w:proofErr w:type="spellEnd"/>
      <w:r>
        <w:t>)), where:</w:t>
      </w:r>
    </w:p>
    <w:p w14:paraId="6DAE6331" w14:textId="77777777" w:rsidR="006F4B86" w:rsidRPr="002562DE" w:rsidRDefault="006F4B86" w:rsidP="002562DE">
      <w:pPr>
        <w:spacing w:before="120" w:after="0" w:line="259" w:lineRule="auto"/>
        <w:jc w:val="both"/>
        <w:rPr>
          <w:rFonts w:eastAsia="Calibri" w:cs="Mangal"/>
        </w:rPr>
      </w:pPr>
      <w:r>
        <w:lastRenderedPageBreak/>
        <w:t>Ep represents the annual production of energy in the form of heat or electricity. It is calculated by multiplying the energy produced in the form of electricity by 2.6 and the energy produced in the form of heat by 1.1 for commercial operations (GJ/year);</w:t>
      </w:r>
    </w:p>
    <w:p w14:paraId="56204842" w14:textId="77777777" w:rsidR="006F4B86" w:rsidRPr="002562DE" w:rsidRDefault="006F4B86" w:rsidP="002562DE">
      <w:pPr>
        <w:spacing w:before="120" w:after="0" w:line="259" w:lineRule="auto"/>
        <w:jc w:val="both"/>
        <w:rPr>
          <w:rFonts w:eastAsia="Calibri" w:cs="Mangal"/>
        </w:rPr>
      </w:pPr>
      <w:proofErr w:type="spellStart"/>
      <w:r>
        <w:t>Ef</w:t>
      </w:r>
      <w:proofErr w:type="spellEnd"/>
      <w:r>
        <w:t xml:space="preserve"> represents the annual energy input of the fuel system used for steam production (GJ/year);</w:t>
      </w:r>
    </w:p>
    <w:p w14:paraId="2F80F6C0" w14:textId="77777777" w:rsidR="006F4B86" w:rsidRPr="002562DE" w:rsidRDefault="006F4B86" w:rsidP="002562DE">
      <w:pPr>
        <w:spacing w:before="120" w:after="0" w:line="259" w:lineRule="auto"/>
        <w:jc w:val="both"/>
        <w:rPr>
          <w:rFonts w:eastAsia="Calibri" w:cs="Mangal"/>
        </w:rPr>
      </w:pPr>
      <w:proofErr w:type="spellStart"/>
      <w:r>
        <w:t>Ew</w:t>
      </w:r>
      <w:proofErr w:type="spellEnd"/>
      <w:r>
        <w:t xml:space="preserve"> represents the annual quantity of energy contained in the treated waste, calculated based on the lower calorific value of the waste (GJ/year);</w:t>
      </w:r>
    </w:p>
    <w:p w14:paraId="0186F760" w14:textId="77777777" w:rsidR="006F4B86" w:rsidRPr="002562DE" w:rsidRDefault="006F4B86" w:rsidP="002562DE">
      <w:pPr>
        <w:spacing w:before="120" w:after="0" w:line="259" w:lineRule="auto"/>
        <w:jc w:val="both"/>
        <w:rPr>
          <w:rFonts w:eastAsia="Calibri" w:cs="Mangal"/>
        </w:rPr>
      </w:pPr>
      <w:proofErr w:type="spellStart"/>
      <w:r>
        <w:t>Ei</w:t>
      </w:r>
      <w:proofErr w:type="spellEnd"/>
      <w:r>
        <w:t xml:space="preserve"> represents the annual quantity of energy imported, excluding </w:t>
      </w:r>
      <w:proofErr w:type="spellStart"/>
      <w:r>
        <w:t>Ew</w:t>
      </w:r>
      <w:proofErr w:type="spellEnd"/>
      <w:r>
        <w:t xml:space="preserve"> and </w:t>
      </w:r>
      <w:proofErr w:type="spellStart"/>
      <w:r>
        <w:t>Ef</w:t>
      </w:r>
      <w:proofErr w:type="spellEnd"/>
      <w:r>
        <w:t xml:space="preserve"> (GJ/year);</w:t>
      </w:r>
    </w:p>
    <w:p w14:paraId="31CCC643" w14:textId="77777777" w:rsidR="006F4B86" w:rsidRPr="002562DE" w:rsidRDefault="006F4B86" w:rsidP="002562DE">
      <w:pPr>
        <w:spacing w:before="120" w:after="0" w:line="259" w:lineRule="auto"/>
        <w:jc w:val="both"/>
        <w:rPr>
          <w:rFonts w:eastAsia="Calibri" w:cs="Mangal"/>
        </w:rPr>
      </w:pPr>
      <w:r>
        <w:t>0.97 is a coefficient taking into account the energy losses due to incineration bottom ash and radiation.</w:t>
      </w:r>
    </w:p>
    <w:p w14:paraId="17DECE83" w14:textId="77777777" w:rsidR="006F4B86" w:rsidRPr="002562DE" w:rsidRDefault="006F4B86" w:rsidP="002562DE">
      <w:pPr>
        <w:spacing w:before="120" w:after="0" w:line="259" w:lineRule="auto"/>
        <w:jc w:val="both"/>
        <w:rPr>
          <w:rFonts w:eastAsia="Calibri" w:cs="Mangal"/>
        </w:rPr>
      </w:pPr>
      <w:r>
        <w:t>This formula shall be applied in accordance with the reference document on the best available techniques for waste incineration (BREF Incineration).</w:t>
      </w:r>
    </w:p>
    <w:p w14:paraId="59A53238" w14:textId="10D046F4" w:rsidR="006F4B86" w:rsidRPr="002562DE" w:rsidRDefault="006F4B86" w:rsidP="002562DE">
      <w:pPr>
        <w:spacing w:before="120" w:after="0" w:line="259" w:lineRule="auto"/>
        <w:jc w:val="both"/>
        <w:rPr>
          <w:rFonts w:eastAsia="Calibri" w:cs="Mangal"/>
        </w:rPr>
      </w:pPr>
      <w:r>
        <w:t>The value given by the energy efficiency formula shall be multiplied by a climate correction factor (CCF), as follows:</w:t>
      </w:r>
    </w:p>
    <w:p w14:paraId="31848080" w14:textId="213EA95A" w:rsidR="006F4B86" w:rsidRPr="002562DE" w:rsidRDefault="006F4B86" w:rsidP="002562DE">
      <w:pPr>
        <w:spacing w:before="120" w:after="0" w:line="259" w:lineRule="auto"/>
        <w:jc w:val="both"/>
        <w:rPr>
          <w:rFonts w:eastAsia="Calibri" w:cs="Mangal"/>
        </w:rPr>
      </w:pPr>
      <w:r>
        <w:t>1) CCF for operational facilities authorised in accordance with the Union legislation in force, prior to 1 September 2015</w:t>
      </w:r>
    </w:p>
    <w:p w14:paraId="43426ABE" w14:textId="4DC22738" w:rsidR="006F4B86" w:rsidRPr="002562DE" w:rsidRDefault="006F4B86" w:rsidP="002562DE">
      <w:pPr>
        <w:spacing w:before="120" w:after="0" w:line="259" w:lineRule="auto"/>
        <w:jc w:val="both"/>
        <w:rPr>
          <w:rFonts w:eastAsia="Calibri" w:cs="Mangal"/>
        </w:rPr>
      </w:pPr>
      <w:r>
        <w:t>CCF = 1 if HDD ≥ 3 350</w:t>
      </w:r>
    </w:p>
    <w:p w14:paraId="6605D65C" w14:textId="196B5D05" w:rsidR="006F4B86" w:rsidRPr="002562DE" w:rsidRDefault="006F4B86" w:rsidP="002562DE">
      <w:pPr>
        <w:spacing w:before="120" w:after="0" w:line="259" w:lineRule="auto"/>
        <w:jc w:val="both"/>
        <w:rPr>
          <w:rFonts w:eastAsia="Calibri" w:cs="Mangal"/>
        </w:rPr>
      </w:pPr>
      <w:r>
        <w:t>CCF = 1.25 if HDD ≤ 2 150</w:t>
      </w:r>
    </w:p>
    <w:p w14:paraId="08FD7160" w14:textId="2BD2A9DA" w:rsidR="006F4B86" w:rsidRPr="002562DE" w:rsidRDefault="006F4B86" w:rsidP="002562DE">
      <w:pPr>
        <w:spacing w:before="120" w:after="0" w:line="259" w:lineRule="auto"/>
        <w:jc w:val="both"/>
        <w:rPr>
          <w:rFonts w:eastAsia="Calibri" w:cs="Mangal"/>
        </w:rPr>
      </w:pPr>
      <w:r>
        <w:t>CCF = – (0.25/1 200) × HDD + 1.698 when 2 150 &lt; HDD &lt; 3 350</w:t>
      </w:r>
    </w:p>
    <w:p w14:paraId="7DF31D34" w14:textId="4BCAE52A" w:rsidR="006F4B86" w:rsidRPr="002562DE" w:rsidRDefault="006F4B86" w:rsidP="002562DE">
      <w:pPr>
        <w:spacing w:before="120" w:after="0" w:line="259" w:lineRule="auto"/>
        <w:jc w:val="both"/>
        <w:rPr>
          <w:rFonts w:eastAsia="Calibri" w:cs="Mangal"/>
        </w:rPr>
      </w:pPr>
      <w:r>
        <w:t>2) CCF for facilities authorised after 31 August 2015 and facilities referred to in point 1) after 31 December 2029</w:t>
      </w:r>
    </w:p>
    <w:p w14:paraId="72B44FF8" w14:textId="70C5100B" w:rsidR="006F4B86" w:rsidRPr="002562DE" w:rsidRDefault="006F4B86" w:rsidP="002562DE">
      <w:pPr>
        <w:spacing w:before="120" w:after="0" w:line="259" w:lineRule="auto"/>
        <w:jc w:val="both"/>
        <w:rPr>
          <w:rFonts w:eastAsia="Calibri" w:cs="Mangal"/>
        </w:rPr>
      </w:pPr>
      <w:r>
        <w:t>CCF = 1 if HDD ≥ 3 350</w:t>
      </w:r>
    </w:p>
    <w:p w14:paraId="0A6CD582" w14:textId="13F05024" w:rsidR="006F4B86" w:rsidRPr="002562DE" w:rsidRDefault="006F4B86" w:rsidP="002562DE">
      <w:pPr>
        <w:spacing w:before="120" w:after="0" w:line="259" w:lineRule="auto"/>
        <w:jc w:val="both"/>
        <w:rPr>
          <w:rFonts w:eastAsia="Calibri" w:cs="Mangal"/>
        </w:rPr>
      </w:pPr>
      <w:r>
        <w:t>CCF = 1.12 if HDD ≤ 2 150</w:t>
      </w:r>
    </w:p>
    <w:p w14:paraId="0C478BCF" w14:textId="6EE24B13" w:rsidR="006F4B86" w:rsidRPr="002562DE" w:rsidRDefault="006F4B86" w:rsidP="002562DE">
      <w:pPr>
        <w:spacing w:before="120" w:after="0" w:line="259" w:lineRule="auto"/>
        <w:jc w:val="both"/>
        <w:rPr>
          <w:rFonts w:eastAsia="Calibri" w:cs="Mangal"/>
        </w:rPr>
      </w:pPr>
      <w:r>
        <w:t>CCF = – (0.12/1 200) × HDD + 1.335 when 2 150 &lt; HDD &lt; 3 350</w:t>
      </w:r>
    </w:p>
    <w:p w14:paraId="2FCB44CA" w14:textId="7A66FA48" w:rsidR="006F4B86" w:rsidRPr="002562DE" w:rsidRDefault="006F4B86" w:rsidP="002562DE">
      <w:pPr>
        <w:spacing w:before="120" w:after="0" w:line="259" w:lineRule="auto"/>
        <w:jc w:val="both"/>
        <w:rPr>
          <w:rFonts w:eastAsia="Calibri" w:cs="Mangal"/>
        </w:rPr>
      </w:pPr>
      <w:r>
        <w:t>(The resulting CCF value shall be rounded to the third decimal place.)</w:t>
      </w:r>
    </w:p>
    <w:p w14:paraId="241AC2E4" w14:textId="7151DEF2" w:rsidR="006F4B86" w:rsidRPr="002562DE" w:rsidRDefault="006F4B86" w:rsidP="002562DE">
      <w:pPr>
        <w:spacing w:before="120" w:after="0" w:line="259" w:lineRule="auto"/>
        <w:jc w:val="both"/>
        <w:rPr>
          <w:rFonts w:eastAsia="Calibri" w:cs="Mangal"/>
        </w:rPr>
      </w:pPr>
      <w:r>
        <w:t>The HDD value (Heating Degree Days) to be taken into consideration shall be the average of the annual HDD values for the place of installation of the incineration plant, calculated over a period of twenty consecutive years prior to the year for which the CCF is calculated. For the calculation of the HDD value, the following method established by Eurostat should be applied: HDD is equal to (18 °C – Tm) × d if Tm is less than or equal to 15 °C (heating threshold) and is equal to zero if Tm is greater than 15 °C, where Tm is the average outside temperature (</w:t>
      </w:r>
      <w:proofErr w:type="spellStart"/>
      <w:r>
        <w:t>Tmin</w:t>
      </w:r>
      <w:proofErr w:type="spellEnd"/>
      <w:r>
        <w:t xml:space="preserve"> + </w:t>
      </w:r>
      <w:proofErr w:type="spellStart"/>
      <w:r>
        <w:t>Tmax</w:t>
      </w:r>
      <w:proofErr w:type="spellEnd"/>
      <w:r>
        <w:t>)/2 over a period of d days. The calculations are made on a daily basis (d = 1) and added together to obtain a year.</w:t>
      </w:r>
    </w:p>
    <w:p w14:paraId="31B35F93" w14:textId="77777777" w:rsidR="006F4B86" w:rsidRPr="002562DE" w:rsidRDefault="006F4B86" w:rsidP="002562DE">
      <w:pPr>
        <w:spacing w:before="120" w:after="0" w:line="259" w:lineRule="auto"/>
        <w:jc w:val="both"/>
        <w:rPr>
          <w:rFonts w:eastAsia="Calibri" w:cs="Mangal"/>
        </w:rPr>
      </w:pPr>
      <w:r>
        <w:t>(**) This includes preparation for reuse, gasification and pyrolysis using the components as chemicals and recovering organic material as backfilling.</w:t>
      </w:r>
    </w:p>
    <w:p w14:paraId="49664D77" w14:textId="77777777" w:rsidR="006F4B86" w:rsidRPr="002562DE" w:rsidRDefault="006F4B86" w:rsidP="002562DE">
      <w:pPr>
        <w:spacing w:before="120" w:after="0" w:line="259" w:lineRule="auto"/>
        <w:jc w:val="both"/>
        <w:rPr>
          <w:rFonts w:eastAsia="Calibri" w:cs="Mangal"/>
        </w:rPr>
      </w:pPr>
      <w:r>
        <w:t>(***) This includes preparation for reuse.</w:t>
      </w:r>
    </w:p>
    <w:p w14:paraId="74B69782" w14:textId="77777777" w:rsidR="006F4B86" w:rsidRPr="002562DE" w:rsidRDefault="006F4B86" w:rsidP="002562DE">
      <w:pPr>
        <w:spacing w:before="120" w:after="0" w:line="259" w:lineRule="auto"/>
        <w:jc w:val="both"/>
        <w:rPr>
          <w:rFonts w:eastAsia="Calibri" w:cs="Mangal"/>
        </w:rPr>
      </w:pPr>
      <w:r>
        <w:t xml:space="preserve">(****) This includes preparation for reuse, recycling inorganic construction materials, recovery of inorganic materials as backfilling and cleaning soils for recovery. </w:t>
      </w:r>
    </w:p>
    <w:p w14:paraId="1BDF48CB" w14:textId="77777777" w:rsidR="006F4B86" w:rsidRPr="002562DE" w:rsidRDefault="006F4B86" w:rsidP="002562DE">
      <w:pPr>
        <w:spacing w:before="120" w:after="0" w:line="259" w:lineRule="auto"/>
        <w:jc w:val="both"/>
        <w:rPr>
          <w:rFonts w:eastAsia="Calibri" w:cs="Mangal"/>
        </w:rPr>
      </w:pPr>
      <w:r>
        <w:lastRenderedPageBreak/>
        <w:t>(*****) If there is no other appropriate R code, this operation may cover operations prior to recovery, including pre-treatment, notably including dismantling, sorting, crushing, compaction, agglomeration, drying, crushing, packaging, repackaging, separation, grouping or mixing, prior to execution of the operations numbered R 1 to R 11.</w:t>
      </w:r>
    </w:p>
    <w:p w14:paraId="5FF8633E" w14:textId="77777777" w:rsidR="00D11049" w:rsidRPr="002562DE" w:rsidRDefault="006F4B86" w:rsidP="000A14F6">
      <w:pPr>
        <w:pStyle w:val="Pa5"/>
        <w:spacing w:before="120" w:line="259" w:lineRule="auto"/>
        <w:jc w:val="both"/>
        <w:rPr>
          <w:rFonts w:asciiTheme="minorHAnsi" w:hAnsiTheme="minorHAnsi" w:cstheme="minorHAnsi"/>
          <w:color w:val="000000"/>
          <w:sz w:val="22"/>
          <w:szCs w:val="22"/>
        </w:rPr>
      </w:pPr>
      <w:r>
        <w:rPr>
          <w:rFonts w:asciiTheme="minorHAnsi" w:hAnsiTheme="minorHAnsi"/>
          <w:sz w:val="22"/>
          <w:szCs w:val="22"/>
        </w:rPr>
        <w:t>(******) ‘Temporary storage’ means preliminary storage within the meaning of Article 4, point 19). </w:t>
      </w:r>
    </w:p>
    <w:p w14:paraId="57043703" w14:textId="77777777" w:rsidR="006F4B86" w:rsidRPr="002562DE" w:rsidRDefault="006F4B86" w:rsidP="00840494">
      <w:pPr>
        <w:pStyle w:val="Pa5"/>
        <w:keepNext/>
        <w:keepLines/>
        <w:spacing w:before="120" w:line="259" w:lineRule="auto"/>
        <w:jc w:val="center"/>
        <w:rPr>
          <w:rFonts w:asciiTheme="minorHAnsi" w:hAnsiTheme="minorHAnsi" w:cstheme="minorHAnsi"/>
          <w:color w:val="000000"/>
          <w:sz w:val="22"/>
          <w:szCs w:val="22"/>
        </w:rPr>
      </w:pPr>
      <w:r>
        <w:rPr>
          <w:rFonts w:asciiTheme="minorHAnsi" w:hAnsiTheme="minorHAnsi"/>
          <w:color w:val="000000"/>
          <w:sz w:val="22"/>
          <w:szCs w:val="22"/>
        </w:rPr>
        <w:t xml:space="preserve">ANNEX III </w:t>
      </w:r>
    </w:p>
    <w:p w14:paraId="57BF40BC" w14:textId="77777777" w:rsidR="006F4B86" w:rsidRPr="002562DE" w:rsidRDefault="006F4B86" w:rsidP="00840494">
      <w:pPr>
        <w:pStyle w:val="Pa33"/>
        <w:keepNext/>
        <w:keepLines/>
        <w:spacing w:before="120" w:line="259" w:lineRule="auto"/>
        <w:jc w:val="center"/>
        <w:rPr>
          <w:rFonts w:asciiTheme="minorHAnsi" w:hAnsiTheme="minorHAnsi" w:cstheme="minorHAnsi"/>
          <w:color w:val="000000"/>
          <w:sz w:val="22"/>
          <w:szCs w:val="22"/>
        </w:rPr>
      </w:pPr>
      <w:r>
        <w:rPr>
          <w:rFonts w:asciiTheme="minorHAnsi" w:hAnsiTheme="minorHAnsi"/>
          <w:b/>
          <w:bCs/>
          <w:color w:val="000000"/>
          <w:sz w:val="22"/>
          <w:szCs w:val="22"/>
        </w:rPr>
        <w:t xml:space="preserve">Examples of waste prevention measures referred to in Article 37 </w:t>
      </w:r>
    </w:p>
    <w:p w14:paraId="5F23538C" w14:textId="77777777" w:rsidR="006F4B86" w:rsidRPr="002562DE" w:rsidRDefault="006F4B86" w:rsidP="00840494">
      <w:pPr>
        <w:pStyle w:val="Pa0"/>
        <w:keepNext/>
        <w:keepLines/>
        <w:spacing w:before="120" w:line="259" w:lineRule="auto"/>
        <w:jc w:val="center"/>
        <w:rPr>
          <w:rFonts w:asciiTheme="minorHAnsi" w:hAnsiTheme="minorHAnsi" w:cstheme="minorHAnsi"/>
          <w:color w:val="000000"/>
          <w:sz w:val="22"/>
          <w:szCs w:val="22"/>
        </w:rPr>
      </w:pPr>
      <w:r>
        <w:rPr>
          <w:rFonts w:asciiTheme="minorHAnsi" w:hAnsiTheme="minorHAnsi"/>
          <w:b/>
          <w:bCs/>
          <w:color w:val="000000"/>
          <w:sz w:val="22"/>
          <w:szCs w:val="22"/>
        </w:rPr>
        <w:t xml:space="preserve">Measures able to influence the framework conditions for waste production </w:t>
      </w:r>
    </w:p>
    <w:p w14:paraId="6949073C" w14:textId="77777777" w:rsidR="006F4B86" w:rsidRPr="002562DE" w:rsidRDefault="006F4B86" w:rsidP="00840494">
      <w:pPr>
        <w:pStyle w:val="Pa34"/>
        <w:spacing w:before="120" w:line="259" w:lineRule="auto"/>
        <w:jc w:val="both"/>
        <w:rPr>
          <w:rFonts w:asciiTheme="minorHAnsi" w:hAnsiTheme="minorHAnsi" w:cstheme="minorHAnsi"/>
          <w:color w:val="000000"/>
          <w:sz w:val="22"/>
          <w:szCs w:val="22"/>
        </w:rPr>
      </w:pPr>
      <w:r>
        <w:rPr>
          <w:rFonts w:asciiTheme="minorHAnsi" w:hAnsiTheme="minorHAnsi"/>
          <w:color w:val="000000"/>
          <w:sz w:val="22"/>
          <w:szCs w:val="22"/>
        </w:rPr>
        <w:t xml:space="preserve">1. Using planning measures or other economic instruments promoting the efficient use of resources. </w:t>
      </w:r>
    </w:p>
    <w:p w14:paraId="31A77FC9" w14:textId="77777777" w:rsidR="006F4B86" w:rsidRPr="002562DE" w:rsidRDefault="006F4B86" w:rsidP="00840494">
      <w:pPr>
        <w:pStyle w:val="Pa34"/>
        <w:spacing w:before="120" w:line="259" w:lineRule="auto"/>
        <w:jc w:val="both"/>
        <w:rPr>
          <w:rFonts w:asciiTheme="minorHAnsi" w:hAnsiTheme="minorHAnsi" w:cstheme="minorHAnsi"/>
          <w:color w:val="000000"/>
          <w:sz w:val="22"/>
          <w:szCs w:val="22"/>
        </w:rPr>
      </w:pPr>
      <w:r>
        <w:rPr>
          <w:rFonts w:asciiTheme="minorHAnsi" w:hAnsiTheme="minorHAnsi"/>
          <w:color w:val="000000"/>
          <w:sz w:val="22"/>
          <w:szCs w:val="22"/>
        </w:rPr>
        <w:t xml:space="preserve">2. Promoting research and development with a view to producing cleaner and more resource-efficient products and technologies; disseminating and using the results of this work. </w:t>
      </w:r>
    </w:p>
    <w:p w14:paraId="01DE0695" w14:textId="77777777" w:rsidR="006F4B86" w:rsidRPr="002562DE" w:rsidRDefault="006F4B86" w:rsidP="00840494">
      <w:pPr>
        <w:pStyle w:val="Pa34"/>
        <w:spacing w:before="120" w:line="259" w:lineRule="auto"/>
        <w:jc w:val="both"/>
        <w:rPr>
          <w:rFonts w:asciiTheme="minorHAnsi" w:hAnsiTheme="minorHAnsi" w:cstheme="minorHAnsi"/>
          <w:color w:val="000000"/>
          <w:sz w:val="22"/>
          <w:szCs w:val="22"/>
        </w:rPr>
      </w:pPr>
      <w:r>
        <w:rPr>
          <w:rFonts w:asciiTheme="minorHAnsi" w:hAnsiTheme="minorHAnsi"/>
          <w:color w:val="000000"/>
          <w:sz w:val="22"/>
          <w:szCs w:val="22"/>
        </w:rPr>
        <w:t xml:space="preserve">3. Developing effective and meaningful indicators of the environmental pressures associated with waste production, in order to contribute to the prevention of waste production at all levels, from Community level product comparisons to national measures, via actions undertaken by local communities. </w:t>
      </w:r>
    </w:p>
    <w:p w14:paraId="3DAF3D53" w14:textId="77777777" w:rsidR="006F4B86" w:rsidRPr="002562DE" w:rsidRDefault="006F4B86" w:rsidP="00840494">
      <w:pPr>
        <w:pStyle w:val="Pa0"/>
        <w:keepNext/>
        <w:keepLines/>
        <w:spacing w:before="120" w:line="259" w:lineRule="auto"/>
        <w:jc w:val="center"/>
        <w:rPr>
          <w:rFonts w:asciiTheme="minorHAnsi" w:hAnsiTheme="minorHAnsi" w:cstheme="minorHAnsi"/>
          <w:color w:val="000000"/>
          <w:sz w:val="22"/>
          <w:szCs w:val="22"/>
        </w:rPr>
      </w:pPr>
      <w:r>
        <w:rPr>
          <w:rFonts w:asciiTheme="minorHAnsi" w:hAnsiTheme="minorHAnsi"/>
          <w:b/>
          <w:bCs/>
          <w:color w:val="000000"/>
          <w:sz w:val="22"/>
          <w:szCs w:val="22"/>
        </w:rPr>
        <w:t xml:space="preserve">Measures able to influence the design, production and distribution phase </w:t>
      </w:r>
    </w:p>
    <w:p w14:paraId="06D05FAB" w14:textId="77777777" w:rsidR="006F4B86" w:rsidRPr="002562DE" w:rsidRDefault="006F4B86" w:rsidP="00840494">
      <w:pPr>
        <w:pStyle w:val="Pa34"/>
        <w:spacing w:before="120" w:line="259" w:lineRule="auto"/>
        <w:jc w:val="both"/>
        <w:rPr>
          <w:rFonts w:asciiTheme="minorHAnsi" w:hAnsiTheme="minorHAnsi" w:cstheme="minorHAnsi"/>
          <w:color w:val="000000"/>
          <w:sz w:val="22"/>
          <w:szCs w:val="22"/>
        </w:rPr>
      </w:pPr>
      <w:r>
        <w:rPr>
          <w:rFonts w:asciiTheme="minorHAnsi" w:hAnsiTheme="minorHAnsi"/>
          <w:color w:val="000000"/>
          <w:sz w:val="22"/>
          <w:szCs w:val="22"/>
        </w:rPr>
        <w:t xml:space="preserve">4. Promoting eco-design (systematic integration of environmental aspects into product design with a view to improving the environmental performance of the product throughout its life cycle). </w:t>
      </w:r>
    </w:p>
    <w:p w14:paraId="02F2C452" w14:textId="77777777" w:rsidR="006F4B86" w:rsidRPr="002562DE" w:rsidRDefault="006F4B86" w:rsidP="00840494">
      <w:pPr>
        <w:pStyle w:val="Pa34"/>
        <w:spacing w:before="120" w:line="259" w:lineRule="auto"/>
        <w:jc w:val="both"/>
        <w:rPr>
          <w:rFonts w:asciiTheme="minorHAnsi" w:hAnsiTheme="minorHAnsi" w:cstheme="minorHAnsi"/>
          <w:color w:val="000000"/>
          <w:sz w:val="22"/>
          <w:szCs w:val="22"/>
        </w:rPr>
      </w:pPr>
      <w:r>
        <w:rPr>
          <w:rFonts w:asciiTheme="minorHAnsi" w:hAnsiTheme="minorHAnsi"/>
          <w:color w:val="000000"/>
          <w:sz w:val="22"/>
          <w:szCs w:val="22"/>
        </w:rPr>
        <w:t xml:space="preserve">5. Providing information on waste prevention techniques with a view to promoting implementation of the best available techniques by undertakings. </w:t>
      </w:r>
    </w:p>
    <w:p w14:paraId="36621CCF" w14:textId="77777777" w:rsidR="006F4B86" w:rsidRPr="002562DE" w:rsidRDefault="006F4B86" w:rsidP="00840494">
      <w:pPr>
        <w:pStyle w:val="Pa34"/>
        <w:spacing w:before="120" w:line="259" w:lineRule="auto"/>
        <w:jc w:val="both"/>
        <w:rPr>
          <w:rFonts w:asciiTheme="minorHAnsi" w:hAnsiTheme="minorHAnsi" w:cstheme="minorHAnsi"/>
          <w:color w:val="000000"/>
          <w:sz w:val="22"/>
          <w:szCs w:val="22"/>
        </w:rPr>
      </w:pPr>
      <w:r>
        <w:rPr>
          <w:rFonts w:asciiTheme="minorHAnsi" w:hAnsiTheme="minorHAnsi"/>
          <w:color w:val="000000"/>
          <w:sz w:val="22"/>
          <w:szCs w:val="22"/>
        </w:rPr>
        <w:t xml:space="preserve">6. Organising training for the competent authorities in integrating waste prevention requirements into authorisations under this Directive and Directive 96/61/EC. </w:t>
      </w:r>
    </w:p>
    <w:p w14:paraId="6CF812AE" w14:textId="77777777" w:rsidR="006F4B86" w:rsidRPr="002562DE" w:rsidRDefault="006F4B86" w:rsidP="00840494">
      <w:pPr>
        <w:pStyle w:val="Pa34"/>
        <w:spacing w:before="120" w:line="259" w:lineRule="auto"/>
        <w:jc w:val="both"/>
        <w:rPr>
          <w:rFonts w:asciiTheme="minorHAnsi" w:hAnsiTheme="minorHAnsi" w:cstheme="minorHAnsi"/>
          <w:color w:val="000000"/>
          <w:sz w:val="22"/>
          <w:szCs w:val="22"/>
        </w:rPr>
      </w:pPr>
      <w:r>
        <w:rPr>
          <w:rFonts w:asciiTheme="minorHAnsi" w:hAnsiTheme="minorHAnsi"/>
          <w:color w:val="000000"/>
          <w:sz w:val="22"/>
          <w:szCs w:val="22"/>
        </w:rPr>
        <w:t xml:space="preserve">7. Adopting waste prevention measures at facilities not covered by Directive 96/61/EC. Where appropriate, these measures might include waste prevention plans or assessments. </w:t>
      </w:r>
    </w:p>
    <w:p w14:paraId="03F19A1F" w14:textId="77777777" w:rsidR="006F4B86" w:rsidRPr="002562DE" w:rsidRDefault="006F4B86" w:rsidP="00840494">
      <w:pPr>
        <w:pStyle w:val="Pa34"/>
        <w:spacing w:before="120" w:line="259" w:lineRule="auto"/>
        <w:jc w:val="both"/>
        <w:rPr>
          <w:rFonts w:asciiTheme="minorHAnsi" w:hAnsiTheme="minorHAnsi" w:cstheme="minorHAnsi"/>
          <w:color w:val="000000"/>
          <w:sz w:val="22"/>
          <w:szCs w:val="22"/>
        </w:rPr>
      </w:pPr>
      <w:r>
        <w:rPr>
          <w:rFonts w:asciiTheme="minorHAnsi" w:hAnsiTheme="minorHAnsi"/>
          <w:color w:val="000000"/>
          <w:sz w:val="22"/>
          <w:szCs w:val="22"/>
        </w:rPr>
        <w:t xml:space="preserve">8. Organising awareness-raising campaigns or assistance for businesses in the form of financial support, aid in decision-making, etc. These measures should prove particularly effective if they are targeted and tailored to small and medium-sized enterprises and are supported by well-established business networks. </w:t>
      </w:r>
    </w:p>
    <w:p w14:paraId="66B242F1" w14:textId="77777777" w:rsidR="006F4B86" w:rsidRPr="002562DE" w:rsidRDefault="006F4B86" w:rsidP="00840494">
      <w:pPr>
        <w:pStyle w:val="Pa34"/>
        <w:spacing w:before="120" w:line="259" w:lineRule="auto"/>
        <w:jc w:val="both"/>
        <w:rPr>
          <w:rFonts w:asciiTheme="minorHAnsi" w:hAnsiTheme="minorHAnsi" w:cstheme="minorHAnsi"/>
          <w:color w:val="000000"/>
          <w:sz w:val="22"/>
          <w:szCs w:val="22"/>
        </w:rPr>
      </w:pPr>
      <w:r>
        <w:rPr>
          <w:rFonts w:asciiTheme="minorHAnsi" w:hAnsiTheme="minorHAnsi"/>
          <w:color w:val="000000"/>
          <w:sz w:val="22"/>
          <w:szCs w:val="22"/>
        </w:rPr>
        <w:t xml:space="preserve">9. Using voluntary agreements, consumer and producer panels or sectoral negotiations to encourage the undertakings or activity sectors concerned to define their own waste prevention plans or objectives, or to modify products or packaging that produce too much waste. </w:t>
      </w:r>
    </w:p>
    <w:p w14:paraId="5FBF13C8" w14:textId="77777777" w:rsidR="006F4B86" w:rsidRPr="002562DE" w:rsidRDefault="006F4B86" w:rsidP="00840494">
      <w:pPr>
        <w:pStyle w:val="Pa34"/>
        <w:spacing w:before="120" w:line="259" w:lineRule="auto"/>
        <w:jc w:val="both"/>
        <w:rPr>
          <w:rFonts w:asciiTheme="minorHAnsi" w:hAnsiTheme="minorHAnsi" w:cstheme="minorHAnsi"/>
          <w:color w:val="000000"/>
          <w:sz w:val="22"/>
          <w:szCs w:val="22"/>
        </w:rPr>
      </w:pPr>
      <w:r>
        <w:rPr>
          <w:rFonts w:asciiTheme="minorHAnsi" w:hAnsiTheme="minorHAnsi"/>
          <w:color w:val="000000"/>
          <w:sz w:val="22"/>
          <w:szCs w:val="22"/>
        </w:rPr>
        <w:t xml:space="preserve">10. Promoting recommendable environmental management systems, such as EMAS and ISO 14001. </w:t>
      </w:r>
    </w:p>
    <w:p w14:paraId="4066BFA4" w14:textId="77777777" w:rsidR="006F4B86" w:rsidRPr="002562DE" w:rsidRDefault="006F4B86" w:rsidP="00840494">
      <w:pPr>
        <w:pStyle w:val="Pa0"/>
        <w:keepNext/>
        <w:keepLines/>
        <w:spacing w:before="120" w:line="259" w:lineRule="auto"/>
        <w:jc w:val="center"/>
        <w:rPr>
          <w:rFonts w:asciiTheme="minorHAnsi" w:hAnsiTheme="minorHAnsi" w:cstheme="minorHAnsi"/>
          <w:color w:val="000000"/>
          <w:sz w:val="22"/>
          <w:szCs w:val="22"/>
        </w:rPr>
      </w:pPr>
      <w:r>
        <w:rPr>
          <w:rFonts w:asciiTheme="minorHAnsi" w:hAnsiTheme="minorHAnsi"/>
          <w:b/>
          <w:bCs/>
          <w:color w:val="000000"/>
          <w:sz w:val="22"/>
          <w:szCs w:val="22"/>
        </w:rPr>
        <w:t xml:space="preserve">Measures able to influence the consumption and usage phase </w:t>
      </w:r>
    </w:p>
    <w:p w14:paraId="40D2C434" w14:textId="77777777" w:rsidR="006F4B86" w:rsidRPr="002562DE" w:rsidRDefault="006F4B86" w:rsidP="00840494">
      <w:pPr>
        <w:pStyle w:val="Pa34"/>
        <w:spacing w:before="120" w:line="259" w:lineRule="auto"/>
        <w:jc w:val="both"/>
        <w:rPr>
          <w:rFonts w:asciiTheme="minorHAnsi" w:hAnsiTheme="minorHAnsi" w:cstheme="minorHAnsi"/>
          <w:color w:val="000000"/>
          <w:sz w:val="22"/>
          <w:szCs w:val="22"/>
        </w:rPr>
      </w:pPr>
      <w:r>
        <w:rPr>
          <w:rFonts w:asciiTheme="minorHAnsi" w:hAnsiTheme="minorHAnsi"/>
          <w:color w:val="000000"/>
          <w:sz w:val="22"/>
          <w:szCs w:val="22"/>
        </w:rPr>
        <w:t xml:space="preserve">11. Using economic instruments, in particular measures promoting environmentally friendly purchasing behaviour, or establishing a scheme in which consumers pay for a packaging element or article that is ordinarily free. </w:t>
      </w:r>
    </w:p>
    <w:p w14:paraId="70BDDF9F" w14:textId="77777777" w:rsidR="006F4B86" w:rsidRPr="002562DE" w:rsidRDefault="006F4B86" w:rsidP="00840494">
      <w:pPr>
        <w:pStyle w:val="Pa34"/>
        <w:spacing w:before="120" w:line="259" w:lineRule="auto"/>
        <w:jc w:val="both"/>
        <w:rPr>
          <w:rFonts w:asciiTheme="minorHAnsi" w:hAnsiTheme="minorHAnsi" w:cstheme="minorHAnsi"/>
          <w:color w:val="000000"/>
          <w:sz w:val="22"/>
          <w:szCs w:val="22"/>
        </w:rPr>
      </w:pPr>
      <w:r>
        <w:rPr>
          <w:rFonts w:asciiTheme="minorHAnsi" w:hAnsiTheme="minorHAnsi"/>
          <w:color w:val="000000"/>
          <w:sz w:val="22"/>
          <w:szCs w:val="22"/>
        </w:rPr>
        <w:t xml:space="preserve">12. Implementing awareness and information campaigns intended for the general public or specific categories of consumers. </w:t>
      </w:r>
    </w:p>
    <w:p w14:paraId="3F38C3B5" w14:textId="77777777" w:rsidR="006F4B86" w:rsidRPr="002562DE" w:rsidRDefault="006F4B86" w:rsidP="00840494">
      <w:pPr>
        <w:pStyle w:val="Pa34"/>
        <w:spacing w:before="120" w:line="259" w:lineRule="auto"/>
        <w:jc w:val="both"/>
        <w:rPr>
          <w:rFonts w:asciiTheme="minorHAnsi" w:hAnsiTheme="minorHAnsi" w:cstheme="minorHAnsi"/>
          <w:color w:val="000000"/>
          <w:sz w:val="22"/>
          <w:szCs w:val="22"/>
        </w:rPr>
      </w:pPr>
      <w:r>
        <w:rPr>
          <w:rFonts w:asciiTheme="minorHAnsi" w:hAnsiTheme="minorHAnsi"/>
          <w:color w:val="000000"/>
          <w:sz w:val="22"/>
          <w:szCs w:val="22"/>
        </w:rPr>
        <w:lastRenderedPageBreak/>
        <w:t xml:space="preserve">13. Promoting credible ecological labels. </w:t>
      </w:r>
    </w:p>
    <w:p w14:paraId="7FB8D4C9" w14:textId="77777777" w:rsidR="006F4B86" w:rsidRPr="002562DE" w:rsidRDefault="006F4B86" w:rsidP="00840494">
      <w:pPr>
        <w:pStyle w:val="Pa34"/>
        <w:spacing w:before="120" w:line="259" w:lineRule="auto"/>
        <w:jc w:val="both"/>
        <w:rPr>
          <w:rFonts w:asciiTheme="minorHAnsi" w:hAnsiTheme="minorHAnsi" w:cstheme="minorHAnsi"/>
          <w:color w:val="000000"/>
          <w:sz w:val="22"/>
          <w:szCs w:val="22"/>
        </w:rPr>
      </w:pPr>
      <w:r>
        <w:rPr>
          <w:rFonts w:asciiTheme="minorHAnsi" w:hAnsiTheme="minorHAnsi"/>
          <w:color w:val="000000"/>
          <w:sz w:val="22"/>
          <w:szCs w:val="22"/>
        </w:rPr>
        <w:t xml:space="preserve">14. Concluding agreements with producers, notably using product study groups as is the practice in the context of integrated product policy, or with retailers on making information available on waste prevention and products with a lower environmental impact. </w:t>
      </w:r>
    </w:p>
    <w:p w14:paraId="70C821A5" w14:textId="77777777" w:rsidR="006F4B86" w:rsidRPr="002562DE" w:rsidRDefault="006F4B86" w:rsidP="00840494">
      <w:pPr>
        <w:pStyle w:val="Pa34"/>
        <w:spacing w:before="120" w:line="259" w:lineRule="auto"/>
        <w:jc w:val="both"/>
        <w:rPr>
          <w:rFonts w:asciiTheme="minorHAnsi" w:hAnsiTheme="minorHAnsi" w:cstheme="minorHAnsi"/>
          <w:color w:val="000000"/>
          <w:sz w:val="22"/>
          <w:szCs w:val="22"/>
        </w:rPr>
      </w:pPr>
      <w:r>
        <w:rPr>
          <w:rFonts w:asciiTheme="minorHAnsi" w:hAnsiTheme="minorHAnsi"/>
          <w:color w:val="000000"/>
          <w:sz w:val="22"/>
          <w:szCs w:val="22"/>
        </w:rPr>
        <w:t xml:space="preserve">15. In the context of public and private contracts, integrating environmental protection and waste prevention criteria in calls for tenders and contracts, as recommended in the handbook on green public procurement, published by the Commission on 29 October 2004. </w:t>
      </w:r>
    </w:p>
    <w:p w14:paraId="48BFB63F" w14:textId="77777777" w:rsidR="00D11049" w:rsidRPr="002562DE" w:rsidRDefault="006F4B86" w:rsidP="00840494">
      <w:pPr>
        <w:pStyle w:val="Pa34"/>
        <w:spacing w:before="120" w:line="259" w:lineRule="auto"/>
        <w:jc w:val="both"/>
        <w:rPr>
          <w:rFonts w:asciiTheme="minorHAnsi" w:hAnsiTheme="minorHAnsi" w:cstheme="minorHAnsi"/>
          <w:color w:val="000000"/>
          <w:sz w:val="22"/>
          <w:szCs w:val="22"/>
        </w:rPr>
      </w:pPr>
      <w:r>
        <w:rPr>
          <w:rFonts w:asciiTheme="minorHAnsi" w:hAnsiTheme="minorHAnsi"/>
          <w:color w:val="000000"/>
          <w:sz w:val="22"/>
          <w:szCs w:val="22"/>
        </w:rPr>
        <w:t>16. Encouraging the reutilisation and/or repair of discarded products where possible, or their components, in particular through the use of educational, economic, logistical or other measures, such as support for approved centres and networks for repair and reuse, or the creation thereof, especially in densely populated areas.</w:t>
      </w:r>
    </w:p>
    <w:p w14:paraId="7DBF59BD" w14:textId="77777777" w:rsidR="006F4B86" w:rsidRPr="002562DE" w:rsidRDefault="006F4B86" w:rsidP="00840494">
      <w:pPr>
        <w:keepNext/>
        <w:keepLines/>
        <w:autoSpaceDE w:val="0"/>
        <w:autoSpaceDN w:val="0"/>
        <w:adjustRightInd w:val="0"/>
        <w:spacing w:before="120" w:after="0" w:line="259" w:lineRule="auto"/>
        <w:jc w:val="center"/>
        <w:rPr>
          <w:rFonts w:eastAsia="Calibri" w:cs="Mangal"/>
        </w:rPr>
      </w:pPr>
      <w:r>
        <w:t>ANNEX IV</w:t>
      </w:r>
    </w:p>
    <w:p w14:paraId="30E2931C" w14:textId="77777777" w:rsidR="00D11049" w:rsidRPr="002562DE" w:rsidRDefault="006F4B86" w:rsidP="00840494">
      <w:pPr>
        <w:keepNext/>
        <w:keepLines/>
        <w:autoSpaceDE w:val="0"/>
        <w:autoSpaceDN w:val="0"/>
        <w:adjustRightInd w:val="0"/>
        <w:spacing w:before="120" w:after="0" w:line="259" w:lineRule="auto"/>
        <w:jc w:val="center"/>
        <w:rPr>
          <w:rFonts w:eastAsia="Calibri" w:cs="Mangal"/>
          <w:b/>
        </w:rPr>
      </w:pPr>
      <w:r>
        <w:rPr>
          <w:b/>
        </w:rPr>
        <w:t>Processing times</w:t>
      </w:r>
    </w:p>
    <w:p w14:paraId="7F325EED" w14:textId="77777777" w:rsidR="00D11049" w:rsidRPr="002562DE" w:rsidRDefault="006F4B86" w:rsidP="00840494">
      <w:pPr>
        <w:keepNext/>
        <w:keepLines/>
        <w:autoSpaceDE w:val="0"/>
        <w:autoSpaceDN w:val="0"/>
        <w:adjustRightInd w:val="0"/>
        <w:spacing w:before="120" w:after="0" w:line="259" w:lineRule="auto"/>
        <w:jc w:val="both"/>
        <w:rPr>
          <w:rFonts w:eastAsia="Calibri" w:cs="Mangal"/>
        </w:rPr>
      </w:pPr>
      <w:r>
        <w:t xml:space="preserve">(1) </w:t>
      </w:r>
      <w:r>
        <w:rPr>
          <w:u w:val="single"/>
        </w:rPr>
        <w:t>For applications submitted under the provisions of Articles 7, 9 and 30, letters a), b), c) and f)</w:t>
      </w:r>
    </w:p>
    <w:p w14:paraId="4A70AE6C" w14:textId="77777777" w:rsidR="00D11049" w:rsidRPr="002562DE" w:rsidRDefault="006F4B86" w:rsidP="00840494">
      <w:pPr>
        <w:autoSpaceDE w:val="0"/>
        <w:autoSpaceDN w:val="0"/>
        <w:adjustRightInd w:val="0"/>
        <w:spacing w:before="120" w:after="0" w:line="259" w:lineRule="auto"/>
        <w:jc w:val="both"/>
        <w:rPr>
          <w:rFonts w:eastAsia="Calibri" w:cs="Mangal"/>
        </w:rPr>
      </w:pPr>
      <w:r>
        <w:t>1. The competent administration shall decide whether the application is admissible within fifteen days of the confirmation of receipt relating to it.</w:t>
      </w:r>
    </w:p>
    <w:p w14:paraId="5FE036AE" w14:textId="77777777" w:rsidR="00D11049" w:rsidRPr="002562DE" w:rsidRDefault="006F4B86" w:rsidP="00840494">
      <w:pPr>
        <w:autoSpaceDE w:val="0"/>
        <w:autoSpaceDN w:val="0"/>
        <w:adjustRightInd w:val="0"/>
        <w:spacing w:before="120" w:after="0" w:line="259" w:lineRule="auto"/>
        <w:jc w:val="both"/>
        <w:rPr>
          <w:rFonts w:eastAsia="Calibri" w:cs="Mangal"/>
        </w:rPr>
      </w:pPr>
      <w:r>
        <w:t xml:space="preserve">The application shall be found inadmissible if, in the opinion of the competent administration, it is considered to be manifestly incomplete. </w:t>
      </w:r>
    </w:p>
    <w:p w14:paraId="379E9C0F" w14:textId="6CE2CF5D" w:rsidR="00D11049" w:rsidRPr="002562DE" w:rsidRDefault="006F4B86" w:rsidP="00840494">
      <w:pPr>
        <w:autoSpaceDE w:val="0"/>
        <w:autoSpaceDN w:val="0"/>
        <w:adjustRightInd w:val="0"/>
        <w:spacing w:before="120" w:after="0" w:line="259" w:lineRule="auto"/>
        <w:jc w:val="both"/>
        <w:rPr>
          <w:rFonts w:eastAsia="Calibri" w:cs="Mangal"/>
        </w:rPr>
      </w:pPr>
      <w:r>
        <w:t>An application is manifestly incomplete if it does not contain the specific information and documents set out by this Law. If not stated by this Law, the competent administration shall establish a list of the information and documents required which shall be made public by electronic means.</w:t>
      </w:r>
    </w:p>
    <w:p w14:paraId="5AD5C609" w14:textId="77777777" w:rsidR="00D11049" w:rsidRPr="002562DE" w:rsidRDefault="006F4B86" w:rsidP="00840494">
      <w:pPr>
        <w:autoSpaceDE w:val="0"/>
        <w:autoSpaceDN w:val="0"/>
        <w:adjustRightInd w:val="0"/>
        <w:spacing w:before="120" w:after="0" w:line="259" w:lineRule="auto"/>
        <w:jc w:val="both"/>
        <w:rPr>
          <w:rFonts w:eastAsia="Calibri" w:cs="Mangal"/>
        </w:rPr>
      </w:pPr>
      <w:r>
        <w:t>An application shall also be deemed inadmissible if it contains contradictory information or documents.</w:t>
      </w:r>
    </w:p>
    <w:p w14:paraId="561B3843" w14:textId="543A20E3" w:rsidR="006F4B86" w:rsidRPr="002562DE" w:rsidRDefault="006F4B86" w:rsidP="00840494">
      <w:pPr>
        <w:autoSpaceDE w:val="0"/>
        <w:autoSpaceDN w:val="0"/>
        <w:adjustRightInd w:val="0"/>
        <w:spacing w:before="120" w:after="0" w:line="259" w:lineRule="auto"/>
        <w:jc w:val="both"/>
        <w:rPr>
          <w:rFonts w:eastAsia="Calibri" w:cs="Mangal"/>
        </w:rPr>
      </w:pPr>
      <w:r>
        <w:t>Inadmissible files shall immediately be returned to the applicant by the competent administration without further action. Reasons shall be given for the inadmissibility decision. The lack of a response from the competent administration within the fifteen days referred to in subparagraph 1. of this point shall constitute admissibility of the application.</w:t>
      </w:r>
    </w:p>
    <w:p w14:paraId="6D4A38E1" w14:textId="77777777" w:rsidR="00D11049" w:rsidRPr="002562DE" w:rsidRDefault="006F4B86" w:rsidP="00840494">
      <w:pPr>
        <w:autoSpaceDE w:val="0"/>
        <w:autoSpaceDN w:val="0"/>
        <w:adjustRightInd w:val="0"/>
        <w:spacing w:before="120" w:after="0" w:line="259" w:lineRule="auto"/>
        <w:jc w:val="both"/>
        <w:rPr>
          <w:rFonts w:eastAsia="Calibri" w:cs="Mangal"/>
        </w:rPr>
      </w:pPr>
      <w:r>
        <w:t>Disputes relating to the admissibility of an application file shall be examined according to the procedure provided for in Article 50(1).</w:t>
      </w:r>
    </w:p>
    <w:p w14:paraId="53750813" w14:textId="77777777" w:rsidR="00D11049" w:rsidRPr="002562DE" w:rsidRDefault="006F4B86" w:rsidP="00840494">
      <w:pPr>
        <w:autoSpaceDE w:val="0"/>
        <w:autoSpaceDN w:val="0"/>
        <w:adjustRightInd w:val="0"/>
        <w:spacing w:before="120" w:after="0" w:line="259" w:lineRule="auto"/>
        <w:jc w:val="both"/>
        <w:rPr>
          <w:rFonts w:eastAsia="Calibri" w:cs="Mangal"/>
        </w:rPr>
      </w:pPr>
      <w:r>
        <w:t>2. For applications declared admissible, the competent administration shall have three months to inform the applicant if their application file is complete.</w:t>
      </w:r>
    </w:p>
    <w:p w14:paraId="4BC38FF4" w14:textId="77777777" w:rsidR="00D11049" w:rsidRPr="002562DE" w:rsidRDefault="006F4B86" w:rsidP="00840494">
      <w:pPr>
        <w:autoSpaceDE w:val="0"/>
        <w:autoSpaceDN w:val="0"/>
        <w:adjustRightInd w:val="0"/>
        <w:spacing w:before="120" w:after="0" w:line="259" w:lineRule="auto"/>
        <w:jc w:val="both"/>
        <w:rPr>
          <w:rFonts w:eastAsia="Calibri" w:cs="Mangal"/>
        </w:rPr>
      </w:pPr>
      <w:r>
        <w:t>3. If the file is not complete or if, on the basis of the elements of the file, the competent administration requires additional information in order to be able to judge whether the planned activity complies with the provisions of Articles 9 and 10, it shall invite the applicant, once only, within the aforementioned period, to complete their file or provide the additional information.</w:t>
      </w:r>
    </w:p>
    <w:p w14:paraId="28764F52" w14:textId="77777777" w:rsidR="00D11049" w:rsidRPr="002562DE" w:rsidRDefault="006F4B86" w:rsidP="00840494">
      <w:pPr>
        <w:autoSpaceDE w:val="0"/>
        <w:autoSpaceDN w:val="0"/>
        <w:adjustRightInd w:val="0"/>
        <w:spacing w:before="120" w:after="0" w:line="259" w:lineRule="auto"/>
        <w:jc w:val="both"/>
        <w:rPr>
          <w:rFonts w:eastAsia="Calibri" w:cs="Mangal"/>
        </w:rPr>
      </w:pPr>
      <w:r>
        <w:t>The applicant shall send the requested information to the competent administration within two months, in a single communication, with the required precision and according to the rules of the art.</w:t>
      </w:r>
    </w:p>
    <w:p w14:paraId="5DCDC1CC" w14:textId="77777777" w:rsidR="00D11049" w:rsidRPr="002562DE" w:rsidRDefault="006F4B86" w:rsidP="00840494">
      <w:pPr>
        <w:autoSpaceDE w:val="0"/>
        <w:autoSpaceDN w:val="0"/>
        <w:adjustRightInd w:val="0"/>
        <w:spacing w:before="120" w:after="0" w:line="259" w:lineRule="auto"/>
        <w:jc w:val="both"/>
        <w:rPr>
          <w:rFonts w:eastAsia="Calibri" w:cs="Mangal"/>
        </w:rPr>
      </w:pPr>
      <w:r>
        <w:t>This period may be extended only once, by one month, on the reasoned written request of the applicant.</w:t>
      </w:r>
    </w:p>
    <w:p w14:paraId="3990941D" w14:textId="77777777" w:rsidR="00D11049" w:rsidRPr="002562DE" w:rsidRDefault="006F4B86" w:rsidP="00840494">
      <w:pPr>
        <w:autoSpaceDE w:val="0"/>
        <w:autoSpaceDN w:val="0"/>
        <w:adjustRightInd w:val="0"/>
        <w:spacing w:before="120" w:after="0" w:line="259" w:lineRule="auto"/>
        <w:jc w:val="both"/>
        <w:rPr>
          <w:rFonts w:eastAsia="Calibri" w:cs="Mangal"/>
        </w:rPr>
      </w:pPr>
      <w:r>
        <w:lastRenderedPageBreak/>
        <w:t>In the absence of a response within the aforementioned deadlines, the request shall be considered null and void. The applicant shall be informed of the fact by the competent administration.</w:t>
      </w:r>
    </w:p>
    <w:p w14:paraId="7A8EF0AD" w14:textId="77777777" w:rsidR="006F4B86" w:rsidRPr="002562DE" w:rsidRDefault="006F4B86" w:rsidP="00840494">
      <w:pPr>
        <w:autoSpaceDE w:val="0"/>
        <w:autoSpaceDN w:val="0"/>
        <w:adjustRightInd w:val="0"/>
        <w:spacing w:before="120" w:after="0" w:line="259" w:lineRule="auto"/>
        <w:jc w:val="both"/>
        <w:rPr>
          <w:rFonts w:eastAsia="Calibri" w:cs="Mangal"/>
        </w:rPr>
      </w:pPr>
      <w:r>
        <w:t>4. In the event that the application file has been declared complete in accordance with point 2 above or the</w:t>
      </w:r>
    </w:p>
    <w:p w14:paraId="58B41C60" w14:textId="550C9947" w:rsidR="00D11049" w:rsidRPr="002562DE" w:rsidRDefault="006F4B86" w:rsidP="00840494">
      <w:pPr>
        <w:autoSpaceDE w:val="0"/>
        <w:autoSpaceDN w:val="0"/>
        <w:adjustRightInd w:val="0"/>
        <w:spacing w:before="120" w:after="0" w:line="259" w:lineRule="auto"/>
        <w:jc w:val="both"/>
        <w:rPr>
          <w:rFonts w:eastAsia="Calibri" w:cs="Mangal"/>
        </w:rPr>
      </w:pPr>
      <w:r>
        <w:t>additional information requested has been sent to the competent administration within the time limits mentioned in point 3 above, the Minister shall have three months to make the decision.</w:t>
      </w:r>
    </w:p>
    <w:p w14:paraId="10B16EB6" w14:textId="77777777" w:rsidR="006F4B86" w:rsidRPr="002562DE" w:rsidRDefault="006F4B86" w:rsidP="00840494">
      <w:pPr>
        <w:keepNext/>
        <w:keepLines/>
        <w:spacing w:before="120" w:after="0" w:line="259" w:lineRule="auto"/>
        <w:jc w:val="both"/>
        <w:rPr>
          <w:rFonts w:eastAsia="Calibri" w:cs="Mangal"/>
          <w:u w:val="single"/>
        </w:rPr>
      </w:pPr>
      <w:r>
        <w:t xml:space="preserve">(2) </w:t>
      </w:r>
      <w:r>
        <w:rPr>
          <w:u w:val="single"/>
        </w:rPr>
        <w:t>For applications submitted under the provisions of Article 19</w:t>
      </w:r>
    </w:p>
    <w:p w14:paraId="01F0FBCF" w14:textId="77777777" w:rsidR="006F4B86" w:rsidRPr="002562DE" w:rsidRDefault="006F4B86" w:rsidP="00840494">
      <w:pPr>
        <w:spacing w:before="120" w:after="0" w:line="259" w:lineRule="auto"/>
        <w:jc w:val="both"/>
        <w:rPr>
          <w:rFonts w:eastAsia="Calibri" w:cs="Mangal"/>
        </w:rPr>
      </w:pPr>
      <w:r>
        <w:t xml:space="preserve">a) For applications submitted under the provisions of Article 19 of this Law, the competent administration shall decide whether the application is admissible within one month of confirming receipt thereof. </w:t>
      </w:r>
    </w:p>
    <w:p w14:paraId="14F8F6D0" w14:textId="77777777" w:rsidR="006F4B86" w:rsidRPr="002562DE" w:rsidRDefault="006F4B86" w:rsidP="00840494">
      <w:pPr>
        <w:keepNext/>
        <w:keepLines/>
        <w:spacing w:before="120" w:after="0" w:line="259" w:lineRule="auto"/>
        <w:jc w:val="both"/>
        <w:rPr>
          <w:rFonts w:eastAsia="Calibri" w:cs="Mangal"/>
        </w:rPr>
      </w:pPr>
      <w:r>
        <w:t xml:space="preserve">A file shall be deemed inadmissible if: </w:t>
      </w:r>
    </w:p>
    <w:p w14:paraId="2E214F66" w14:textId="77777777" w:rsidR="006F4B86" w:rsidRPr="002562DE" w:rsidRDefault="006F4B86" w:rsidP="00840494">
      <w:pPr>
        <w:spacing w:before="120" w:after="0" w:line="259" w:lineRule="auto"/>
        <w:jc w:val="both"/>
        <w:rPr>
          <w:rFonts w:eastAsia="Calibri" w:cs="Mangal"/>
        </w:rPr>
      </w:pPr>
      <w:r>
        <w:t>1. the specific conditions set out in Article 19(6), a) are not met;</w:t>
      </w:r>
    </w:p>
    <w:p w14:paraId="4EEFD19F" w14:textId="77777777" w:rsidR="006F4B86" w:rsidRPr="002562DE" w:rsidRDefault="006F4B86" w:rsidP="00840494">
      <w:pPr>
        <w:spacing w:before="120" w:after="0" w:line="259" w:lineRule="auto"/>
        <w:jc w:val="both"/>
        <w:rPr>
          <w:rFonts w:eastAsia="Calibri" w:cs="Mangal"/>
        </w:rPr>
      </w:pPr>
      <w:r>
        <w:t xml:space="preserve">2. if it does not contain the specific documents set out in Article19(6), b). </w:t>
      </w:r>
    </w:p>
    <w:p w14:paraId="6149AB3C" w14:textId="77777777" w:rsidR="006F4B86" w:rsidRPr="002562DE" w:rsidRDefault="006F4B86" w:rsidP="00840494">
      <w:pPr>
        <w:spacing w:before="120" w:after="0" w:line="259" w:lineRule="auto"/>
        <w:jc w:val="both"/>
        <w:rPr>
          <w:rFonts w:eastAsia="Calibri" w:cs="Mangal"/>
        </w:rPr>
      </w:pPr>
      <w:r>
        <w:t>If necessary, the competent administration shall request any missing documents from the applicant, who shall have a period of one month to provide them. At the end of this period, the Minister shall again have a period of one month to rule on the admissibility of the file.</w:t>
      </w:r>
    </w:p>
    <w:p w14:paraId="623AFAE8" w14:textId="5F611973" w:rsidR="006F4B86" w:rsidRPr="002562DE" w:rsidRDefault="006F4B86" w:rsidP="00840494">
      <w:pPr>
        <w:spacing w:before="120" w:after="0" w:line="259" w:lineRule="auto"/>
        <w:jc w:val="both"/>
        <w:rPr>
          <w:rFonts w:eastAsia="Calibri" w:cs="Mangal"/>
        </w:rPr>
      </w:pPr>
      <w:r>
        <w:t xml:space="preserve">b) For applications declared admissible, the Minister shall have three months to make the decision. </w:t>
      </w:r>
    </w:p>
    <w:p w14:paraId="0BB87585" w14:textId="77777777" w:rsidR="006F4B86" w:rsidRPr="002562DE" w:rsidRDefault="006F4B86" w:rsidP="00840494">
      <w:pPr>
        <w:spacing w:before="120" w:after="0" w:line="259" w:lineRule="auto"/>
        <w:jc w:val="both"/>
        <w:rPr>
          <w:rFonts w:eastAsia="Calibri" w:cs="Mangal"/>
        </w:rPr>
      </w:pPr>
      <w:r>
        <w:t>If the file contains contradictory indications or documents, or if information is lacking, the competent administration shall invite the applicant, once only, within the aforementioned time limit, to complete the file by providing these documents or information.</w:t>
      </w:r>
    </w:p>
    <w:p w14:paraId="3E811D9F" w14:textId="77777777" w:rsidR="006F4B86" w:rsidRPr="002562DE" w:rsidRDefault="006F4B86" w:rsidP="00840494">
      <w:pPr>
        <w:spacing w:before="120" w:after="0" w:line="259" w:lineRule="auto"/>
        <w:jc w:val="both"/>
        <w:rPr>
          <w:rFonts w:eastAsia="Calibri" w:cs="Mangal"/>
        </w:rPr>
      </w:pPr>
      <w:r>
        <w:t>The applicant shall send the requested information to the competent administration within two months, in a single communication.</w:t>
      </w:r>
    </w:p>
    <w:p w14:paraId="7A5A4057" w14:textId="77777777" w:rsidR="006F4B86" w:rsidRPr="002562DE" w:rsidRDefault="006F4B86" w:rsidP="00840494">
      <w:pPr>
        <w:spacing w:before="120" w:after="0" w:line="259" w:lineRule="auto"/>
        <w:jc w:val="both"/>
        <w:rPr>
          <w:rFonts w:eastAsia="Calibri" w:cs="Mangal"/>
        </w:rPr>
      </w:pPr>
      <w:r>
        <w:t xml:space="preserve">This period may be extended only once, by one month, on the reasoned written request of the applicant. </w:t>
      </w:r>
    </w:p>
    <w:p w14:paraId="736332CD" w14:textId="77777777" w:rsidR="006F4B86" w:rsidRPr="002562DE" w:rsidRDefault="006F4B86" w:rsidP="00840494">
      <w:pPr>
        <w:spacing w:before="120" w:after="0" w:line="259" w:lineRule="auto"/>
        <w:jc w:val="both"/>
        <w:rPr>
          <w:rFonts w:eastAsia="Calibri" w:cs="Mangal"/>
        </w:rPr>
      </w:pPr>
      <w:r>
        <w:t>If the requested information is not transmitted to the competent administration within this period, the file shall be considered null and void and the applicant informed of the fact.</w:t>
      </w:r>
    </w:p>
    <w:p w14:paraId="3FA0E393" w14:textId="77777777" w:rsidR="00D11049" w:rsidRPr="002562DE" w:rsidRDefault="006F4B86" w:rsidP="00840494">
      <w:pPr>
        <w:spacing w:before="120" w:after="0" w:line="259" w:lineRule="auto"/>
        <w:jc w:val="both"/>
        <w:rPr>
          <w:rFonts w:eastAsia="Calibri" w:cs="Mangal"/>
        </w:rPr>
      </w:pPr>
      <w:r>
        <w:t>If the requested information is sent within the specified period, the Minister shall have three months from their receipt to make the decision.</w:t>
      </w:r>
    </w:p>
    <w:p w14:paraId="1A47570C" w14:textId="77777777" w:rsidR="006F4B86" w:rsidRPr="002562DE" w:rsidRDefault="006F4B86" w:rsidP="00840494">
      <w:pPr>
        <w:keepNext/>
        <w:keepLines/>
        <w:spacing w:before="120" w:after="0" w:line="259" w:lineRule="auto"/>
        <w:jc w:val="both"/>
        <w:rPr>
          <w:rFonts w:eastAsia="Calibri" w:cs="Mangal"/>
          <w:u w:val="single"/>
        </w:rPr>
      </w:pPr>
      <w:r>
        <w:t xml:space="preserve">(3) </w:t>
      </w:r>
      <w:r>
        <w:rPr>
          <w:u w:val="single"/>
        </w:rPr>
        <w:t>For applications submitted under the provisions of Article 30, letters d) and e)</w:t>
      </w:r>
    </w:p>
    <w:p w14:paraId="3DE31644" w14:textId="77777777" w:rsidR="006F4B86" w:rsidRPr="002562DE" w:rsidRDefault="006F4B86" w:rsidP="00840494">
      <w:pPr>
        <w:spacing w:before="120" w:after="0" w:line="259" w:lineRule="auto"/>
        <w:jc w:val="both"/>
        <w:rPr>
          <w:rFonts w:eastAsia="Calibri" w:cs="Mangal"/>
        </w:rPr>
      </w:pPr>
      <w:r>
        <w:t xml:space="preserve">The processing times shall be those mentioned in the legislation relating to classified establishments: </w:t>
      </w:r>
    </w:p>
    <w:p w14:paraId="4BD9FD4D" w14:textId="2B1A36C2" w:rsidR="006F4B86" w:rsidRPr="002562DE" w:rsidRDefault="006F4B86" w:rsidP="00840494">
      <w:pPr>
        <w:spacing w:before="120" w:after="0" w:line="259" w:lineRule="auto"/>
        <w:jc w:val="both"/>
        <w:rPr>
          <w:rFonts w:eastAsia="Calibri" w:cs="Mangal"/>
        </w:rPr>
      </w:pPr>
      <w:r>
        <w:t>1. for establishments, undertakings, facilities or operations not covered by the amended Law of 10 June 1999 relating to classified establishments: those in class 3 of the said legislation;</w:t>
      </w:r>
    </w:p>
    <w:p w14:paraId="04D76192" w14:textId="2947AB38" w:rsidR="00D11049" w:rsidRPr="002562DE" w:rsidRDefault="006F4B86" w:rsidP="00840494">
      <w:pPr>
        <w:spacing w:before="120" w:after="0" w:line="259" w:lineRule="auto"/>
        <w:jc w:val="both"/>
        <w:rPr>
          <w:rFonts w:eastAsia="Calibri" w:cs="Mangal"/>
        </w:rPr>
      </w:pPr>
      <w:r>
        <w:t>2. for establishments, undertakings, facilities or operations covered by the amended Law of 10 June 1999 relating to classified establishments: those in class 1 of the said legislation.</w:t>
      </w:r>
    </w:p>
    <w:p w14:paraId="55C6D569" w14:textId="77777777" w:rsidR="006F4B86" w:rsidRPr="002562DE" w:rsidRDefault="006F4B86" w:rsidP="00840494">
      <w:pPr>
        <w:pStyle w:val="Pa5"/>
        <w:keepNext/>
        <w:keepLines/>
        <w:spacing w:before="120" w:line="259" w:lineRule="auto"/>
        <w:jc w:val="center"/>
        <w:rPr>
          <w:rFonts w:asciiTheme="minorHAnsi" w:hAnsiTheme="minorHAnsi" w:cstheme="minorHAnsi"/>
          <w:color w:val="000000"/>
          <w:sz w:val="22"/>
          <w:szCs w:val="22"/>
        </w:rPr>
      </w:pPr>
      <w:r>
        <w:rPr>
          <w:rFonts w:asciiTheme="minorHAnsi" w:hAnsiTheme="minorHAnsi"/>
          <w:color w:val="000000"/>
          <w:sz w:val="22"/>
          <w:szCs w:val="22"/>
        </w:rPr>
        <w:lastRenderedPageBreak/>
        <w:t xml:space="preserve">ANNEX V </w:t>
      </w:r>
    </w:p>
    <w:p w14:paraId="47F5FFE6" w14:textId="77777777" w:rsidR="006F4B86" w:rsidRPr="002562DE" w:rsidRDefault="006F4B86" w:rsidP="00840494">
      <w:pPr>
        <w:pStyle w:val="Pa33"/>
        <w:keepNext/>
        <w:keepLines/>
        <w:spacing w:before="120" w:line="259" w:lineRule="auto"/>
        <w:jc w:val="center"/>
        <w:rPr>
          <w:rFonts w:asciiTheme="minorHAnsi" w:hAnsiTheme="minorHAnsi" w:cstheme="minorHAnsi"/>
          <w:color w:val="000000"/>
          <w:sz w:val="22"/>
          <w:szCs w:val="22"/>
        </w:rPr>
      </w:pPr>
      <w:r>
        <w:rPr>
          <w:rFonts w:asciiTheme="minorHAnsi" w:hAnsiTheme="minorHAnsi"/>
          <w:b/>
          <w:bCs/>
          <w:color w:val="000000"/>
          <w:sz w:val="22"/>
          <w:szCs w:val="22"/>
        </w:rPr>
        <w:t xml:space="preserve">PROPERTIES OF WASTE WHICH RENDER IT HAZARDOUS </w:t>
      </w:r>
    </w:p>
    <w:p w14:paraId="436703D4" w14:textId="77777777" w:rsidR="006F4B86" w:rsidRPr="002562DE" w:rsidRDefault="006F4B86" w:rsidP="00840494">
      <w:pPr>
        <w:pStyle w:val="Pa13"/>
        <w:spacing w:before="120" w:line="259" w:lineRule="auto"/>
        <w:ind w:firstLine="220"/>
        <w:jc w:val="both"/>
        <w:rPr>
          <w:rFonts w:asciiTheme="minorHAnsi" w:hAnsiTheme="minorHAnsi" w:cstheme="minorHAnsi"/>
          <w:sz w:val="22"/>
          <w:szCs w:val="22"/>
        </w:rPr>
      </w:pPr>
      <w:r>
        <w:rPr>
          <w:rFonts w:asciiTheme="minorHAnsi" w:hAnsiTheme="minorHAnsi"/>
          <w:b/>
          <w:bCs/>
          <w:sz w:val="22"/>
          <w:szCs w:val="22"/>
        </w:rPr>
        <w:t xml:space="preserve">H 1 ‘Explosive’: </w:t>
      </w:r>
      <w:r>
        <w:rPr>
          <w:rFonts w:asciiTheme="minorHAnsi" w:hAnsiTheme="minorHAnsi"/>
          <w:sz w:val="22"/>
          <w:szCs w:val="22"/>
        </w:rPr>
        <w:t xml:space="preserve">waste which is capable by chemical reaction of producing gas at such a temperature and pressure and at such a speed as to cause damage to the surroundings. Pyrotechnic waste, explosive organic peroxide waste and explosive self-reactive waste is included. </w:t>
      </w:r>
    </w:p>
    <w:p w14:paraId="620ABDB8" w14:textId="77777777" w:rsidR="006F4B86" w:rsidRPr="002562DE" w:rsidRDefault="006F4B86" w:rsidP="002562DE">
      <w:pPr>
        <w:pStyle w:val="Pa13"/>
        <w:spacing w:before="120" w:line="259" w:lineRule="auto"/>
        <w:ind w:firstLine="220"/>
        <w:jc w:val="both"/>
        <w:rPr>
          <w:rFonts w:asciiTheme="minorHAnsi" w:hAnsiTheme="minorHAnsi" w:cstheme="minorHAnsi"/>
          <w:color w:val="000000"/>
          <w:sz w:val="22"/>
          <w:szCs w:val="22"/>
        </w:rPr>
      </w:pPr>
      <w:r>
        <w:rPr>
          <w:rFonts w:asciiTheme="minorHAnsi" w:hAnsiTheme="minorHAnsi"/>
          <w:color w:val="000000"/>
          <w:sz w:val="22"/>
          <w:szCs w:val="22"/>
        </w:rPr>
        <w:t xml:space="preserve">When a waste contains one or more substances classified by one of the hazard class and category codes and hazard statement codes shown in Table 1, the waste shall be assessed for HP 1, where appropriate and proportionate, according to test methods. If the presence of a substance, a mixture or an article indicates that the waste is explosive, it shall be classified as hazardous by HP 1. </w:t>
      </w:r>
    </w:p>
    <w:p w14:paraId="511D36A7" w14:textId="77777777" w:rsidR="006F4B86" w:rsidRPr="002562DE" w:rsidRDefault="006F4B86" w:rsidP="00840494">
      <w:pPr>
        <w:pStyle w:val="Default"/>
        <w:keepNext/>
        <w:keepLines/>
        <w:spacing w:before="120" w:line="259" w:lineRule="auto"/>
        <w:jc w:val="both"/>
        <w:rPr>
          <w:rFonts w:asciiTheme="minorHAnsi" w:hAnsiTheme="minorHAnsi" w:cstheme="minorHAnsi"/>
          <w:sz w:val="22"/>
          <w:szCs w:val="22"/>
        </w:rPr>
      </w:pPr>
      <w:r>
        <w:rPr>
          <w:rFonts w:asciiTheme="minorHAnsi" w:hAnsiTheme="minorHAnsi"/>
          <w:sz w:val="22"/>
          <w:szCs w:val="22"/>
        </w:rPr>
        <w:t>Table 1: Hazard Class and Category Code(s) and Hazard statement Code(s) for waste constituents for the classification of wastes as hazardous by HP 1:</w:t>
      </w:r>
    </w:p>
    <w:tbl>
      <w:tblPr>
        <w:tblW w:w="5000" w:type="pct"/>
        <w:tblBorders>
          <w:top w:val="nil"/>
          <w:left w:val="nil"/>
          <w:bottom w:val="nil"/>
          <w:right w:val="nil"/>
        </w:tblBorders>
        <w:tblCellMar>
          <w:top w:w="28" w:type="dxa"/>
          <w:left w:w="0" w:type="dxa"/>
          <w:bottom w:w="28" w:type="dxa"/>
          <w:right w:w="0" w:type="dxa"/>
        </w:tblCellMar>
        <w:tblLook w:val="0000" w:firstRow="0" w:lastRow="0" w:firstColumn="0" w:lastColumn="0" w:noHBand="0" w:noVBand="0"/>
      </w:tblPr>
      <w:tblGrid>
        <w:gridCol w:w="4680"/>
        <w:gridCol w:w="4680"/>
      </w:tblGrid>
      <w:tr w:rsidR="00840494" w:rsidRPr="00EE53EA" w14:paraId="6316393C" w14:textId="77777777" w:rsidTr="00840494">
        <w:tc>
          <w:tcPr>
            <w:tcW w:w="2500" w:type="pct"/>
          </w:tcPr>
          <w:p w14:paraId="68C67357" w14:textId="77777777" w:rsidR="00840494" w:rsidRPr="002562DE" w:rsidRDefault="00840494" w:rsidP="00840494">
            <w:pPr>
              <w:keepNext/>
              <w:keepLines/>
              <w:autoSpaceDE w:val="0"/>
              <w:autoSpaceDN w:val="0"/>
              <w:adjustRightInd w:val="0"/>
              <w:spacing w:after="0" w:line="240" w:lineRule="auto"/>
              <w:jc w:val="center"/>
              <w:rPr>
                <w:rFonts w:cstheme="minorHAnsi"/>
                <w:color w:val="000000"/>
              </w:rPr>
            </w:pPr>
            <w:r>
              <w:rPr>
                <w:b/>
                <w:bCs/>
                <w:color w:val="000000"/>
              </w:rPr>
              <w:t xml:space="preserve">Hazard class and category code(s) </w:t>
            </w:r>
          </w:p>
        </w:tc>
        <w:tc>
          <w:tcPr>
            <w:tcW w:w="2500" w:type="pct"/>
          </w:tcPr>
          <w:p w14:paraId="2043C62C" w14:textId="77777777" w:rsidR="00840494" w:rsidRPr="002562DE" w:rsidRDefault="00840494" w:rsidP="00840494">
            <w:pPr>
              <w:keepNext/>
              <w:keepLines/>
              <w:autoSpaceDE w:val="0"/>
              <w:autoSpaceDN w:val="0"/>
              <w:adjustRightInd w:val="0"/>
              <w:spacing w:after="0" w:line="240" w:lineRule="auto"/>
              <w:jc w:val="center"/>
              <w:rPr>
                <w:rFonts w:cstheme="minorHAnsi"/>
                <w:color w:val="000000"/>
              </w:rPr>
            </w:pPr>
            <w:r>
              <w:rPr>
                <w:b/>
                <w:bCs/>
                <w:color w:val="000000"/>
              </w:rPr>
              <w:t xml:space="preserve">Hazard statement code(s) </w:t>
            </w:r>
          </w:p>
        </w:tc>
      </w:tr>
      <w:tr w:rsidR="00840494" w:rsidRPr="002562DE" w14:paraId="7CDD9A4B" w14:textId="77777777" w:rsidTr="00840494">
        <w:tc>
          <w:tcPr>
            <w:tcW w:w="2500" w:type="pct"/>
          </w:tcPr>
          <w:p w14:paraId="669E95ED" w14:textId="77777777" w:rsidR="00840494" w:rsidRPr="002562DE" w:rsidRDefault="00840494" w:rsidP="00840494">
            <w:pPr>
              <w:autoSpaceDE w:val="0"/>
              <w:autoSpaceDN w:val="0"/>
              <w:adjustRightInd w:val="0"/>
              <w:spacing w:after="0" w:line="240" w:lineRule="auto"/>
              <w:jc w:val="center"/>
              <w:rPr>
                <w:rFonts w:cstheme="minorHAnsi"/>
                <w:color w:val="000000"/>
              </w:rPr>
            </w:pPr>
            <w:proofErr w:type="spellStart"/>
            <w:r>
              <w:rPr>
                <w:color w:val="000000"/>
              </w:rPr>
              <w:t>Unst</w:t>
            </w:r>
            <w:proofErr w:type="spellEnd"/>
            <w:r>
              <w:rPr>
                <w:color w:val="000000"/>
              </w:rPr>
              <w:t xml:space="preserve">. </w:t>
            </w:r>
            <w:proofErr w:type="spellStart"/>
            <w:r>
              <w:rPr>
                <w:color w:val="000000"/>
              </w:rPr>
              <w:t>Expl</w:t>
            </w:r>
            <w:proofErr w:type="spellEnd"/>
            <w:r>
              <w:rPr>
                <w:color w:val="000000"/>
              </w:rPr>
              <w:t xml:space="preserve">. </w:t>
            </w:r>
          </w:p>
        </w:tc>
        <w:tc>
          <w:tcPr>
            <w:tcW w:w="2500" w:type="pct"/>
          </w:tcPr>
          <w:p w14:paraId="6CEA8AD9" w14:textId="77777777" w:rsidR="00840494" w:rsidRPr="002562DE" w:rsidRDefault="00840494" w:rsidP="00840494">
            <w:pPr>
              <w:autoSpaceDE w:val="0"/>
              <w:autoSpaceDN w:val="0"/>
              <w:adjustRightInd w:val="0"/>
              <w:spacing w:after="0" w:line="240" w:lineRule="auto"/>
              <w:jc w:val="center"/>
              <w:rPr>
                <w:rFonts w:cstheme="minorHAnsi"/>
                <w:color w:val="000000"/>
              </w:rPr>
            </w:pPr>
            <w:r>
              <w:rPr>
                <w:color w:val="000000"/>
              </w:rPr>
              <w:t xml:space="preserve">H 200 </w:t>
            </w:r>
          </w:p>
        </w:tc>
      </w:tr>
      <w:tr w:rsidR="00840494" w:rsidRPr="002562DE" w14:paraId="47078E11" w14:textId="77777777" w:rsidTr="00840494">
        <w:tc>
          <w:tcPr>
            <w:tcW w:w="2500" w:type="pct"/>
          </w:tcPr>
          <w:p w14:paraId="5C752C00" w14:textId="77777777" w:rsidR="00840494" w:rsidRPr="002562DE" w:rsidRDefault="00840494" w:rsidP="00840494">
            <w:pPr>
              <w:autoSpaceDE w:val="0"/>
              <w:autoSpaceDN w:val="0"/>
              <w:adjustRightInd w:val="0"/>
              <w:spacing w:after="0" w:line="240" w:lineRule="auto"/>
              <w:jc w:val="center"/>
              <w:rPr>
                <w:rFonts w:cstheme="minorHAnsi"/>
                <w:color w:val="000000"/>
              </w:rPr>
            </w:pPr>
            <w:proofErr w:type="spellStart"/>
            <w:r>
              <w:rPr>
                <w:color w:val="000000"/>
              </w:rPr>
              <w:t>Expl</w:t>
            </w:r>
            <w:proofErr w:type="spellEnd"/>
            <w:r>
              <w:rPr>
                <w:color w:val="000000"/>
              </w:rPr>
              <w:t xml:space="preserve">. 1.1 </w:t>
            </w:r>
          </w:p>
        </w:tc>
        <w:tc>
          <w:tcPr>
            <w:tcW w:w="2500" w:type="pct"/>
          </w:tcPr>
          <w:p w14:paraId="1625E67A" w14:textId="77777777" w:rsidR="00840494" w:rsidRPr="002562DE" w:rsidRDefault="00840494" w:rsidP="00840494">
            <w:pPr>
              <w:autoSpaceDE w:val="0"/>
              <w:autoSpaceDN w:val="0"/>
              <w:adjustRightInd w:val="0"/>
              <w:spacing w:after="0" w:line="240" w:lineRule="auto"/>
              <w:jc w:val="center"/>
              <w:rPr>
                <w:rFonts w:cstheme="minorHAnsi"/>
                <w:color w:val="000000"/>
              </w:rPr>
            </w:pPr>
            <w:r>
              <w:rPr>
                <w:color w:val="000000"/>
              </w:rPr>
              <w:t xml:space="preserve">H 201 </w:t>
            </w:r>
          </w:p>
        </w:tc>
      </w:tr>
      <w:tr w:rsidR="00840494" w:rsidRPr="002562DE" w14:paraId="7C1C2824" w14:textId="77777777" w:rsidTr="00840494">
        <w:tc>
          <w:tcPr>
            <w:tcW w:w="2500" w:type="pct"/>
          </w:tcPr>
          <w:p w14:paraId="07E2016A" w14:textId="77777777" w:rsidR="00840494" w:rsidRPr="002562DE" w:rsidRDefault="00840494" w:rsidP="00840494">
            <w:pPr>
              <w:autoSpaceDE w:val="0"/>
              <w:autoSpaceDN w:val="0"/>
              <w:adjustRightInd w:val="0"/>
              <w:spacing w:after="0" w:line="240" w:lineRule="auto"/>
              <w:jc w:val="center"/>
              <w:rPr>
                <w:rFonts w:cstheme="minorHAnsi"/>
                <w:color w:val="000000"/>
              </w:rPr>
            </w:pPr>
            <w:proofErr w:type="spellStart"/>
            <w:r>
              <w:rPr>
                <w:color w:val="000000"/>
              </w:rPr>
              <w:t>Expl</w:t>
            </w:r>
            <w:proofErr w:type="spellEnd"/>
            <w:r>
              <w:rPr>
                <w:color w:val="000000"/>
              </w:rPr>
              <w:t xml:space="preserve">. 1.2 </w:t>
            </w:r>
          </w:p>
        </w:tc>
        <w:tc>
          <w:tcPr>
            <w:tcW w:w="2500" w:type="pct"/>
          </w:tcPr>
          <w:p w14:paraId="045CEDD1" w14:textId="77777777" w:rsidR="00840494" w:rsidRPr="002562DE" w:rsidRDefault="00840494" w:rsidP="00840494">
            <w:pPr>
              <w:autoSpaceDE w:val="0"/>
              <w:autoSpaceDN w:val="0"/>
              <w:adjustRightInd w:val="0"/>
              <w:spacing w:after="0" w:line="240" w:lineRule="auto"/>
              <w:jc w:val="center"/>
              <w:rPr>
                <w:rFonts w:cstheme="minorHAnsi"/>
                <w:color w:val="000000"/>
              </w:rPr>
            </w:pPr>
            <w:r>
              <w:rPr>
                <w:color w:val="000000"/>
              </w:rPr>
              <w:t xml:space="preserve">H 202 </w:t>
            </w:r>
          </w:p>
        </w:tc>
      </w:tr>
      <w:tr w:rsidR="00840494" w:rsidRPr="002562DE" w14:paraId="4A2005F9" w14:textId="77777777" w:rsidTr="00840494">
        <w:tc>
          <w:tcPr>
            <w:tcW w:w="2500" w:type="pct"/>
          </w:tcPr>
          <w:p w14:paraId="5F3CD647" w14:textId="77777777" w:rsidR="00840494" w:rsidRPr="002562DE" w:rsidRDefault="00840494" w:rsidP="00840494">
            <w:pPr>
              <w:autoSpaceDE w:val="0"/>
              <w:autoSpaceDN w:val="0"/>
              <w:adjustRightInd w:val="0"/>
              <w:spacing w:after="0" w:line="240" w:lineRule="auto"/>
              <w:jc w:val="center"/>
              <w:rPr>
                <w:rFonts w:cstheme="minorHAnsi"/>
                <w:color w:val="000000"/>
              </w:rPr>
            </w:pPr>
            <w:proofErr w:type="spellStart"/>
            <w:r>
              <w:rPr>
                <w:color w:val="000000"/>
              </w:rPr>
              <w:t>Expl</w:t>
            </w:r>
            <w:proofErr w:type="spellEnd"/>
            <w:r>
              <w:rPr>
                <w:color w:val="000000"/>
              </w:rPr>
              <w:t xml:space="preserve">. 1.3 </w:t>
            </w:r>
          </w:p>
        </w:tc>
        <w:tc>
          <w:tcPr>
            <w:tcW w:w="2500" w:type="pct"/>
          </w:tcPr>
          <w:p w14:paraId="3BF53C88" w14:textId="77777777" w:rsidR="00840494" w:rsidRPr="002562DE" w:rsidRDefault="00840494" w:rsidP="00840494">
            <w:pPr>
              <w:autoSpaceDE w:val="0"/>
              <w:autoSpaceDN w:val="0"/>
              <w:adjustRightInd w:val="0"/>
              <w:spacing w:after="0" w:line="240" w:lineRule="auto"/>
              <w:jc w:val="center"/>
              <w:rPr>
                <w:rFonts w:cstheme="minorHAnsi"/>
                <w:color w:val="000000"/>
              </w:rPr>
            </w:pPr>
            <w:r>
              <w:rPr>
                <w:color w:val="000000"/>
              </w:rPr>
              <w:t xml:space="preserve">H 203 </w:t>
            </w:r>
          </w:p>
        </w:tc>
      </w:tr>
      <w:tr w:rsidR="00840494" w:rsidRPr="002562DE" w14:paraId="03524463" w14:textId="77777777" w:rsidTr="00840494">
        <w:tc>
          <w:tcPr>
            <w:tcW w:w="2500" w:type="pct"/>
          </w:tcPr>
          <w:p w14:paraId="4991EFC2" w14:textId="77777777" w:rsidR="00840494" w:rsidRPr="002562DE" w:rsidRDefault="00840494" w:rsidP="00840494">
            <w:pPr>
              <w:autoSpaceDE w:val="0"/>
              <w:autoSpaceDN w:val="0"/>
              <w:adjustRightInd w:val="0"/>
              <w:spacing w:after="0" w:line="240" w:lineRule="auto"/>
              <w:jc w:val="center"/>
              <w:rPr>
                <w:rFonts w:cstheme="minorHAnsi"/>
                <w:color w:val="000000"/>
              </w:rPr>
            </w:pPr>
            <w:proofErr w:type="spellStart"/>
            <w:r>
              <w:rPr>
                <w:color w:val="000000"/>
              </w:rPr>
              <w:t>Expl</w:t>
            </w:r>
            <w:proofErr w:type="spellEnd"/>
            <w:r>
              <w:rPr>
                <w:color w:val="000000"/>
              </w:rPr>
              <w:t xml:space="preserve">. 1.4 </w:t>
            </w:r>
          </w:p>
        </w:tc>
        <w:tc>
          <w:tcPr>
            <w:tcW w:w="2500" w:type="pct"/>
          </w:tcPr>
          <w:p w14:paraId="7EA7B832" w14:textId="77777777" w:rsidR="00840494" w:rsidRPr="002562DE" w:rsidRDefault="00840494" w:rsidP="00840494">
            <w:pPr>
              <w:autoSpaceDE w:val="0"/>
              <w:autoSpaceDN w:val="0"/>
              <w:adjustRightInd w:val="0"/>
              <w:spacing w:after="0" w:line="240" w:lineRule="auto"/>
              <w:jc w:val="center"/>
              <w:rPr>
                <w:rFonts w:cstheme="minorHAnsi"/>
                <w:color w:val="000000"/>
              </w:rPr>
            </w:pPr>
            <w:r>
              <w:rPr>
                <w:color w:val="000000"/>
              </w:rPr>
              <w:t xml:space="preserve">H 204 </w:t>
            </w:r>
          </w:p>
        </w:tc>
      </w:tr>
      <w:tr w:rsidR="00840494" w:rsidRPr="002562DE" w14:paraId="2877ABA8" w14:textId="77777777" w:rsidTr="00840494">
        <w:tc>
          <w:tcPr>
            <w:tcW w:w="2500" w:type="pct"/>
          </w:tcPr>
          <w:p w14:paraId="061644F0" w14:textId="77777777" w:rsidR="00840494" w:rsidRPr="002562DE" w:rsidRDefault="00840494" w:rsidP="00840494">
            <w:pPr>
              <w:autoSpaceDE w:val="0"/>
              <w:autoSpaceDN w:val="0"/>
              <w:adjustRightInd w:val="0"/>
              <w:spacing w:after="0" w:line="240" w:lineRule="auto"/>
              <w:jc w:val="center"/>
              <w:rPr>
                <w:rFonts w:cstheme="minorHAnsi"/>
                <w:color w:val="000000"/>
              </w:rPr>
            </w:pPr>
            <w:r>
              <w:rPr>
                <w:color w:val="000000"/>
              </w:rPr>
              <w:t xml:space="preserve">Self-react. A </w:t>
            </w:r>
          </w:p>
        </w:tc>
        <w:tc>
          <w:tcPr>
            <w:tcW w:w="2500" w:type="pct"/>
            <w:vMerge w:val="restart"/>
          </w:tcPr>
          <w:p w14:paraId="1F5F5CCB" w14:textId="77777777" w:rsidR="00840494" w:rsidRPr="002562DE" w:rsidRDefault="00840494" w:rsidP="00840494">
            <w:pPr>
              <w:autoSpaceDE w:val="0"/>
              <w:autoSpaceDN w:val="0"/>
              <w:adjustRightInd w:val="0"/>
              <w:spacing w:after="0" w:line="240" w:lineRule="auto"/>
              <w:jc w:val="center"/>
              <w:rPr>
                <w:rFonts w:cstheme="minorHAnsi"/>
                <w:color w:val="000000"/>
              </w:rPr>
            </w:pPr>
            <w:r>
              <w:rPr>
                <w:color w:val="000000"/>
              </w:rPr>
              <w:t xml:space="preserve">H 240 </w:t>
            </w:r>
          </w:p>
        </w:tc>
      </w:tr>
      <w:tr w:rsidR="00840494" w:rsidRPr="002562DE" w14:paraId="42B566B9" w14:textId="77777777" w:rsidTr="00840494">
        <w:tc>
          <w:tcPr>
            <w:tcW w:w="2500" w:type="pct"/>
          </w:tcPr>
          <w:p w14:paraId="12012769" w14:textId="77777777" w:rsidR="00840494" w:rsidRPr="002562DE" w:rsidRDefault="00840494" w:rsidP="00840494">
            <w:pPr>
              <w:autoSpaceDE w:val="0"/>
              <w:autoSpaceDN w:val="0"/>
              <w:adjustRightInd w:val="0"/>
              <w:spacing w:after="0" w:line="240" w:lineRule="auto"/>
              <w:jc w:val="center"/>
              <w:rPr>
                <w:rFonts w:cstheme="minorHAnsi"/>
                <w:color w:val="000000"/>
              </w:rPr>
            </w:pPr>
            <w:r>
              <w:rPr>
                <w:color w:val="000000"/>
              </w:rPr>
              <w:t xml:space="preserve">Org. </w:t>
            </w:r>
            <w:proofErr w:type="spellStart"/>
            <w:r>
              <w:rPr>
                <w:color w:val="000000"/>
              </w:rPr>
              <w:t>Perox</w:t>
            </w:r>
            <w:proofErr w:type="spellEnd"/>
            <w:r>
              <w:rPr>
                <w:color w:val="000000"/>
              </w:rPr>
              <w:t xml:space="preserve">. A </w:t>
            </w:r>
          </w:p>
        </w:tc>
        <w:tc>
          <w:tcPr>
            <w:tcW w:w="2500" w:type="pct"/>
            <w:vMerge/>
          </w:tcPr>
          <w:p w14:paraId="51519B08" w14:textId="77777777" w:rsidR="00840494" w:rsidRPr="002562DE" w:rsidRDefault="00840494" w:rsidP="00840494">
            <w:pPr>
              <w:autoSpaceDE w:val="0"/>
              <w:autoSpaceDN w:val="0"/>
              <w:adjustRightInd w:val="0"/>
              <w:spacing w:after="0" w:line="240" w:lineRule="auto"/>
              <w:rPr>
                <w:rFonts w:cstheme="minorHAnsi"/>
              </w:rPr>
            </w:pPr>
          </w:p>
        </w:tc>
      </w:tr>
      <w:tr w:rsidR="00840494" w:rsidRPr="002562DE" w14:paraId="51DAEF17" w14:textId="77777777" w:rsidTr="00840494">
        <w:tc>
          <w:tcPr>
            <w:tcW w:w="2500" w:type="pct"/>
          </w:tcPr>
          <w:p w14:paraId="44329D13" w14:textId="77777777" w:rsidR="00840494" w:rsidRPr="002562DE" w:rsidRDefault="00840494" w:rsidP="00840494">
            <w:pPr>
              <w:autoSpaceDE w:val="0"/>
              <w:autoSpaceDN w:val="0"/>
              <w:adjustRightInd w:val="0"/>
              <w:spacing w:after="0" w:line="240" w:lineRule="auto"/>
              <w:jc w:val="center"/>
              <w:rPr>
                <w:rFonts w:cstheme="minorHAnsi"/>
                <w:color w:val="000000"/>
              </w:rPr>
            </w:pPr>
            <w:r>
              <w:rPr>
                <w:color w:val="000000"/>
              </w:rPr>
              <w:t xml:space="preserve">Self-react. B </w:t>
            </w:r>
          </w:p>
        </w:tc>
        <w:tc>
          <w:tcPr>
            <w:tcW w:w="2500" w:type="pct"/>
            <w:vMerge w:val="restart"/>
          </w:tcPr>
          <w:p w14:paraId="64C0C1E2" w14:textId="77777777" w:rsidR="00840494" w:rsidRPr="002562DE" w:rsidRDefault="00840494" w:rsidP="00840494">
            <w:pPr>
              <w:autoSpaceDE w:val="0"/>
              <w:autoSpaceDN w:val="0"/>
              <w:adjustRightInd w:val="0"/>
              <w:spacing w:after="0" w:line="240" w:lineRule="auto"/>
              <w:jc w:val="center"/>
              <w:rPr>
                <w:rFonts w:cstheme="minorHAnsi"/>
                <w:color w:val="000000"/>
              </w:rPr>
            </w:pPr>
            <w:r>
              <w:rPr>
                <w:color w:val="000000"/>
              </w:rPr>
              <w:t xml:space="preserve">H 241 </w:t>
            </w:r>
          </w:p>
        </w:tc>
      </w:tr>
      <w:tr w:rsidR="00840494" w:rsidRPr="002562DE" w14:paraId="337C0313" w14:textId="77777777" w:rsidTr="00840494">
        <w:tc>
          <w:tcPr>
            <w:tcW w:w="2500" w:type="pct"/>
          </w:tcPr>
          <w:p w14:paraId="57132616" w14:textId="77777777" w:rsidR="00840494" w:rsidRPr="002562DE" w:rsidRDefault="00840494" w:rsidP="00840494">
            <w:pPr>
              <w:autoSpaceDE w:val="0"/>
              <w:autoSpaceDN w:val="0"/>
              <w:adjustRightInd w:val="0"/>
              <w:spacing w:after="0" w:line="240" w:lineRule="auto"/>
              <w:jc w:val="center"/>
              <w:rPr>
                <w:rFonts w:cstheme="minorHAnsi"/>
                <w:color w:val="000000"/>
              </w:rPr>
            </w:pPr>
            <w:r>
              <w:rPr>
                <w:color w:val="000000"/>
              </w:rPr>
              <w:t xml:space="preserve">Org. </w:t>
            </w:r>
            <w:proofErr w:type="spellStart"/>
            <w:r>
              <w:rPr>
                <w:color w:val="000000"/>
              </w:rPr>
              <w:t>Perox</w:t>
            </w:r>
            <w:proofErr w:type="spellEnd"/>
            <w:r>
              <w:rPr>
                <w:color w:val="000000"/>
              </w:rPr>
              <w:t xml:space="preserve">. B </w:t>
            </w:r>
          </w:p>
        </w:tc>
        <w:tc>
          <w:tcPr>
            <w:tcW w:w="2500" w:type="pct"/>
            <w:vMerge/>
          </w:tcPr>
          <w:p w14:paraId="14A906F1" w14:textId="77777777" w:rsidR="00840494" w:rsidRPr="002562DE" w:rsidRDefault="00840494" w:rsidP="00840494">
            <w:pPr>
              <w:autoSpaceDE w:val="0"/>
              <w:autoSpaceDN w:val="0"/>
              <w:adjustRightInd w:val="0"/>
              <w:spacing w:after="0" w:line="240" w:lineRule="auto"/>
              <w:rPr>
                <w:rFonts w:cstheme="minorHAnsi"/>
              </w:rPr>
            </w:pPr>
          </w:p>
        </w:tc>
      </w:tr>
    </w:tbl>
    <w:p w14:paraId="378EBA3B" w14:textId="77777777" w:rsidR="006F4B86" w:rsidRPr="002562DE" w:rsidRDefault="006F4B86" w:rsidP="00840494">
      <w:pPr>
        <w:pStyle w:val="Pa13"/>
        <w:keepNext/>
        <w:keepLines/>
        <w:spacing w:before="120" w:line="259" w:lineRule="auto"/>
        <w:ind w:firstLine="220"/>
        <w:jc w:val="both"/>
        <w:rPr>
          <w:rFonts w:asciiTheme="minorHAnsi" w:hAnsiTheme="minorHAnsi" w:cstheme="minorHAnsi"/>
          <w:color w:val="000000"/>
          <w:sz w:val="22"/>
          <w:szCs w:val="22"/>
        </w:rPr>
      </w:pPr>
      <w:r>
        <w:rPr>
          <w:rFonts w:asciiTheme="minorHAnsi" w:hAnsiTheme="minorHAnsi"/>
          <w:b/>
          <w:bCs/>
          <w:color w:val="000000"/>
          <w:sz w:val="22"/>
          <w:szCs w:val="22"/>
        </w:rPr>
        <w:t xml:space="preserve">HP 2 ‘Oxidising’: </w:t>
      </w:r>
      <w:r>
        <w:rPr>
          <w:rFonts w:asciiTheme="minorHAnsi" w:hAnsiTheme="minorHAnsi"/>
          <w:color w:val="000000"/>
          <w:sz w:val="22"/>
          <w:szCs w:val="22"/>
        </w:rPr>
        <w:t xml:space="preserve">waste which may, generally by providing oxygen, cause or contribute to the combustion of other materials. </w:t>
      </w:r>
    </w:p>
    <w:p w14:paraId="798B4A76" w14:textId="77777777" w:rsidR="006F4B86" w:rsidRPr="002562DE" w:rsidRDefault="006F4B86" w:rsidP="002562DE">
      <w:pPr>
        <w:pStyle w:val="Pa13"/>
        <w:spacing w:before="120" w:line="259" w:lineRule="auto"/>
        <w:ind w:firstLine="220"/>
        <w:jc w:val="both"/>
        <w:rPr>
          <w:rFonts w:asciiTheme="minorHAnsi" w:hAnsiTheme="minorHAnsi" w:cstheme="minorHAnsi"/>
          <w:color w:val="000000"/>
          <w:sz w:val="22"/>
          <w:szCs w:val="22"/>
        </w:rPr>
      </w:pPr>
      <w:r>
        <w:rPr>
          <w:rFonts w:asciiTheme="minorHAnsi" w:hAnsiTheme="minorHAnsi"/>
          <w:color w:val="000000"/>
          <w:sz w:val="22"/>
          <w:szCs w:val="22"/>
        </w:rPr>
        <w:t xml:space="preserve">When a waste contains one or more substances classified by one of the hazard class and category codes and hazard statement codes shown in Table 2, the waste shall be assessed for HP 2, where appropriate and proportionate, according to test methods. If the presence of a substance indicates that the waste is oxidising, it shall be classified as hazardous by HP 2. </w:t>
      </w:r>
    </w:p>
    <w:p w14:paraId="6FB499AF" w14:textId="77777777" w:rsidR="006F4B86" w:rsidRPr="002562DE" w:rsidRDefault="006F4B86" w:rsidP="00840494">
      <w:pPr>
        <w:pStyle w:val="Default"/>
        <w:keepNext/>
        <w:keepLines/>
        <w:spacing w:before="120" w:line="259" w:lineRule="auto"/>
        <w:jc w:val="both"/>
        <w:rPr>
          <w:rFonts w:asciiTheme="minorHAnsi" w:hAnsiTheme="minorHAnsi" w:cstheme="minorHAnsi"/>
          <w:sz w:val="22"/>
          <w:szCs w:val="22"/>
        </w:rPr>
      </w:pPr>
      <w:r>
        <w:rPr>
          <w:rFonts w:asciiTheme="minorHAnsi" w:hAnsiTheme="minorHAnsi"/>
          <w:sz w:val="22"/>
          <w:szCs w:val="22"/>
        </w:rPr>
        <w:t>Table 2: Hazard Class and Category Code(s) and Hazard statement Code(s) for the classification of wastes as hazardous by HP 2:</w:t>
      </w:r>
    </w:p>
    <w:tbl>
      <w:tblPr>
        <w:tblW w:w="5000" w:type="pct"/>
        <w:tblBorders>
          <w:top w:val="nil"/>
          <w:left w:val="nil"/>
          <w:bottom w:val="nil"/>
          <w:right w:val="nil"/>
        </w:tblBorders>
        <w:tblCellMar>
          <w:top w:w="28" w:type="dxa"/>
          <w:left w:w="0" w:type="dxa"/>
          <w:bottom w:w="28" w:type="dxa"/>
          <w:right w:w="0" w:type="dxa"/>
        </w:tblCellMar>
        <w:tblLook w:val="0000" w:firstRow="0" w:lastRow="0" w:firstColumn="0" w:lastColumn="0" w:noHBand="0" w:noVBand="0"/>
      </w:tblPr>
      <w:tblGrid>
        <w:gridCol w:w="4680"/>
        <w:gridCol w:w="4680"/>
      </w:tblGrid>
      <w:tr w:rsidR="006F4B86" w:rsidRPr="00EE53EA" w14:paraId="57B7DBFF" w14:textId="77777777" w:rsidTr="00840494">
        <w:tc>
          <w:tcPr>
            <w:tcW w:w="2500" w:type="pct"/>
          </w:tcPr>
          <w:p w14:paraId="7E78C27C" w14:textId="77777777" w:rsidR="006F4B86" w:rsidRPr="002562DE" w:rsidRDefault="006F4B86" w:rsidP="00840494">
            <w:pPr>
              <w:keepNext/>
              <w:keepLines/>
              <w:autoSpaceDE w:val="0"/>
              <w:autoSpaceDN w:val="0"/>
              <w:adjustRightInd w:val="0"/>
              <w:spacing w:after="0" w:line="240" w:lineRule="auto"/>
              <w:jc w:val="center"/>
              <w:rPr>
                <w:rFonts w:cstheme="minorHAnsi"/>
                <w:color w:val="000000"/>
              </w:rPr>
            </w:pPr>
            <w:r>
              <w:rPr>
                <w:b/>
                <w:bCs/>
                <w:color w:val="000000"/>
              </w:rPr>
              <w:t xml:space="preserve">Hazard class and category code(s) </w:t>
            </w:r>
          </w:p>
        </w:tc>
        <w:tc>
          <w:tcPr>
            <w:tcW w:w="2500" w:type="pct"/>
          </w:tcPr>
          <w:p w14:paraId="79CA0F3F" w14:textId="77777777" w:rsidR="006F4B86" w:rsidRPr="002562DE" w:rsidRDefault="006F4B86" w:rsidP="00840494">
            <w:pPr>
              <w:keepNext/>
              <w:keepLines/>
              <w:autoSpaceDE w:val="0"/>
              <w:autoSpaceDN w:val="0"/>
              <w:adjustRightInd w:val="0"/>
              <w:spacing w:after="0" w:line="240" w:lineRule="auto"/>
              <w:jc w:val="center"/>
              <w:rPr>
                <w:rFonts w:cstheme="minorHAnsi"/>
                <w:color w:val="000000"/>
              </w:rPr>
            </w:pPr>
            <w:r>
              <w:rPr>
                <w:b/>
                <w:bCs/>
                <w:color w:val="000000"/>
              </w:rPr>
              <w:t xml:space="preserve">Hazard statement code(s) </w:t>
            </w:r>
          </w:p>
        </w:tc>
      </w:tr>
      <w:tr w:rsidR="006F4B86" w:rsidRPr="002562DE" w14:paraId="54003C0A" w14:textId="77777777" w:rsidTr="00840494">
        <w:tc>
          <w:tcPr>
            <w:tcW w:w="2500" w:type="pct"/>
          </w:tcPr>
          <w:p w14:paraId="437FA612"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Ox. Gas 1 </w:t>
            </w:r>
          </w:p>
        </w:tc>
        <w:tc>
          <w:tcPr>
            <w:tcW w:w="2500" w:type="pct"/>
          </w:tcPr>
          <w:p w14:paraId="1312D19D"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H 270 </w:t>
            </w:r>
          </w:p>
        </w:tc>
      </w:tr>
      <w:tr w:rsidR="006F4B86" w:rsidRPr="002562DE" w14:paraId="55B330B7" w14:textId="77777777" w:rsidTr="00840494">
        <w:tc>
          <w:tcPr>
            <w:tcW w:w="2500" w:type="pct"/>
          </w:tcPr>
          <w:p w14:paraId="280C3AD4"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Ox. Liq. 1 </w:t>
            </w:r>
          </w:p>
        </w:tc>
        <w:tc>
          <w:tcPr>
            <w:tcW w:w="2500" w:type="pct"/>
            <w:vMerge w:val="restart"/>
          </w:tcPr>
          <w:p w14:paraId="78399FC5"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H 271 </w:t>
            </w:r>
          </w:p>
        </w:tc>
      </w:tr>
      <w:tr w:rsidR="006F4B86" w:rsidRPr="002562DE" w14:paraId="03C2D225" w14:textId="77777777" w:rsidTr="00840494">
        <w:tc>
          <w:tcPr>
            <w:tcW w:w="2500" w:type="pct"/>
          </w:tcPr>
          <w:p w14:paraId="5660C8E7"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Ox. Sol. 1 </w:t>
            </w:r>
          </w:p>
        </w:tc>
        <w:tc>
          <w:tcPr>
            <w:tcW w:w="2500" w:type="pct"/>
            <w:vMerge/>
          </w:tcPr>
          <w:p w14:paraId="5A081963" w14:textId="77777777" w:rsidR="006F4B86" w:rsidRPr="002562DE" w:rsidRDefault="006F4B86" w:rsidP="00840494">
            <w:pPr>
              <w:autoSpaceDE w:val="0"/>
              <w:autoSpaceDN w:val="0"/>
              <w:adjustRightInd w:val="0"/>
              <w:spacing w:after="0" w:line="240" w:lineRule="auto"/>
              <w:rPr>
                <w:rFonts w:cstheme="minorHAnsi"/>
              </w:rPr>
            </w:pPr>
          </w:p>
        </w:tc>
      </w:tr>
      <w:tr w:rsidR="006F4B86" w:rsidRPr="002562DE" w14:paraId="3B95C7B7" w14:textId="77777777" w:rsidTr="00840494">
        <w:tc>
          <w:tcPr>
            <w:tcW w:w="2500" w:type="pct"/>
          </w:tcPr>
          <w:p w14:paraId="64048D7C"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Ox. Liq. 2, Ox. Liq. 3 </w:t>
            </w:r>
          </w:p>
        </w:tc>
        <w:tc>
          <w:tcPr>
            <w:tcW w:w="2500" w:type="pct"/>
            <w:vMerge w:val="restart"/>
          </w:tcPr>
          <w:p w14:paraId="1DB4C928"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H 272 </w:t>
            </w:r>
          </w:p>
        </w:tc>
      </w:tr>
      <w:tr w:rsidR="006F4B86" w:rsidRPr="002562DE" w14:paraId="45333BDB" w14:textId="77777777" w:rsidTr="00840494">
        <w:tc>
          <w:tcPr>
            <w:tcW w:w="2500" w:type="pct"/>
          </w:tcPr>
          <w:p w14:paraId="7C1B9C8E"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Ox. Sol. 2, Ox. Sol. 3 </w:t>
            </w:r>
          </w:p>
        </w:tc>
        <w:tc>
          <w:tcPr>
            <w:tcW w:w="2500" w:type="pct"/>
            <w:vMerge/>
          </w:tcPr>
          <w:p w14:paraId="4A51F510" w14:textId="77777777" w:rsidR="006F4B86" w:rsidRPr="002562DE" w:rsidRDefault="006F4B86" w:rsidP="00840494">
            <w:pPr>
              <w:autoSpaceDE w:val="0"/>
              <w:autoSpaceDN w:val="0"/>
              <w:adjustRightInd w:val="0"/>
              <w:spacing w:after="0" w:line="240" w:lineRule="auto"/>
              <w:jc w:val="both"/>
              <w:rPr>
                <w:rFonts w:cstheme="minorHAnsi"/>
              </w:rPr>
            </w:pPr>
          </w:p>
        </w:tc>
      </w:tr>
    </w:tbl>
    <w:p w14:paraId="598C209E" w14:textId="77777777" w:rsidR="006F4B86" w:rsidRPr="002562DE" w:rsidRDefault="006F4B86" w:rsidP="00840494">
      <w:pPr>
        <w:pStyle w:val="Pa107"/>
        <w:keepNext/>
        <w:keepLines/>
        <w:spacing w:before="120" w:line="259" w:lineRule="auto"/>
        <w:ind w:firstLine="220"/>
        <w:jc w:val="both"/>
        <w:rPr>
          <w:rFonts w:asciiTheme="minorHAnsi" w:hAnsiTheme="minorHAnsi" w:cstheme="minorHAnsi"/>
          <w:color w:val="000000"/>
          <w:sz w:val="22"/>
          <w:szCs w:val="22"/>
        </w:rPr>
      </w:pPr>
      <w:r>
        <w:rPr>
          <w:rFonts w:asciiTheme="minorHAnsi" w:hAnsiTheme="minorHAnsi"/>
          <w:b/>
          <w:bCs/>
          <w:color w:val="000000"/>
          <w:sz w:val="22"/>
          <w:szCs w:val="22"/>
        </w:rPr>
        <w:t xml:space="preserve">HP 3 ‘flammable’ </w:t>
      </w:r>
    </w:p>
    <w:p w14:paraId="6FCC21FD" w14:textId="77777777" w:rsidR="006F4B86" w:rsidRPr="002562DE" w:rsidRDefault="006F4B86" w:rsidP="00840494">
      <w:pPr>
        <w:pStyle w:val="Pa13"/>
        <w:spacing w:before="120" w:line="259" w:lineRule="auto"/>
        <w:ind w:firstLine="220"/>
        <w:jc w:val="both"/>
        <w:rPr>
          <w:rFonts w:asciiTheme="minorHAnsi" w:eastAsia="Myriad Pro" w:hAnsiTheme="minorHAnsi" w:cstheme="minorHAnsi"/>
          <w:sz w:val="22"/>
          <w:szCs w:val="22"/>
        </w:rPr>
      </w:pPr>
      <w:r>
        <w:rPr>
          <w:rFonts w:asciiTheme="minorHAnsi" w:hAnsiTheme="minorHAnsi"/>
          <w:sz w:val="22"/>
          <w:szCs w:val="22"/>
        </w:rPr>
        <w:t xml:space="preserve">flammable liquid waste: liquid waste having a flash point below 60 °C or waste gas oil, diesel and light heating </w:t>
      </w:r>
      <w:proofErr w:type="spellStart"/>
      <w:r>
        <w:rPr>
          <w:rFonts w:asciiTheme="minorHAnsi" w:hAnsiTheme="minorHAnsi"/>
          <w:sz w:val="22"/>
          <w:szCs w:val="22"/>
        </w:rPr>
        <w:t>oils</w:t>
      </w:r>
      <w:proofErr w:type="spellEnd"/>
      <w:r>
        <w:rPr>
          <w:rFonts w:asciiTheme="minorHAnsi" w:hAnsiTheme="minorHAnsi"/>
          <w:sz w:val="22"/>
          <w:szCs w:val="22"/>
        </w:rPr>
        <w:t xml:space="preserve"> having a flash point &gt; 55 °C and ≤ 75 °C; </w:t>
      </w:r>
    </w:p>
    <w:p w14:paraId="0540E9E4" w14:textId="77777777" w:rsidR="006F4B86" w:rsidRPr="002562DE" w:rsidRDefault="006F4B86" w:rsidP="00840494">
      <w:pPr>
        <w:pStyle w:val="Pa13"/>
        <w:spacing w:before="120" w:line="259" w:lineRule="auto"/>
        <w:ind w:firstLine="220"/>
        <w:jc w:val="both"/>
        <w:rPr>
          <w:rFonts w:asciiTheme="minorHAnsi" w:eastAsia="Myriad Pro" w:hAnsiTheme="minorHAnsi" w:cstheme="minorHAnsi"/>
          <w:sz w:val="22"/>
          <w:szCs w:val="22"/>
        </w:rPr>
      </w:pPr>
      <w:r>
        <w:rPr>
          <w:rFonts w:asciiTheme="minorHAnsi" w:hAnsiTheme="minorHAnsi"/>
          <w:sz w:val="22"/>
          <w:szCs w:val="22"/>
        </w:rPr>
        <w:lastRenderedPageBreak/>
        <w:t xml:space="preserve">flammable pyrophoric liquid and solid waste: solid or liquid waste which, even in small quantities, is liable to ignite within five minutes after coming into contact with air; </w:t>
      </w:r>
    </w:p>
    <w:p w14:paraId="2659706D" w14:textId="77777777" w:rsidR="006F4B86" w:rsidRPr="002562DE" w:rsidRDefault="006F4B86" w:rsidP="00840494">
      <w:pPr>
        <w:pStyle w:val="Pa13"/>
        <w:spacing w:before="120" w:line="259" w:lineRule="auto"/>
        <w:ind w:firstLine="220"/>
        <w:jc w:val="both"/>
        <w:rPr>
          <w:rFonts w:asciiTheme="minorHAnsi" w:eastAsia="Myriad Pro" w:hAnsiTheme="minorHAnsi" w:cstheme="minorHAnsi"/>
          <w:sz w:val="22"/>
          <w:szCs w:val="22"/>
        </w:rPr>
      </w:pPr>
      <w:r>
        <w:rPr>
          <w:rFonts w:asciiTheme="minorHAnsi" w:hAnsiTheme="minorHAnsi"/>
          <w:sz w:val="22"/>
          <w:szCs w:val="22"/>
        </w:rPr>
        <w:t xml:space="preserve">flammable solid waste: solid waste which is readily combustible or may cause or contribute to fire through friction; </w:t>
      </w:r>
    </w:p>
    <w:p w14:paraId="503AB999" w14:textId="77777777" w:rsidR="006F4B86" w:rsidRPr="002562DE" w:rsidRDefault="006F4B86" w:rsidP="00840494">
      <w:pPr>
        <w:pStyle w:val="Pa13"/>
        <w:spacing w:before="120" w:line="259" w:lineRule="auto"/>
        <w:ind w:firstLine="220"/>
        <w:jc w:val="both"/>
        <w:rPr>
          <w:rFonts w:asciiTheme="minorHAnsi" w:eastAsia="Myriad Pro" w:hAnsiTheme="minorHAnsi" w:cstheme="minorHAnsi"/>
          <w:sz w:val="22"/>
          <w:szCs w:val="22"/>
        </w:rPr>
      </w:pPr>
      <w:r>
        <w:rPr>
          <w:rFonts w:asciiTheme="minorHAnsi" w:hAnsiTheme="minorHAnsi"/>
          <w:sz w:val="22"/>
          <w:szCs w:val="22"/>
        </w:rPr>
        <w:t xml:space="preserve">flammable gaseous waste: gaseous waste which is flammable in air at 20 °C and a standard pressure of 101.3 </w:t>
      </w:r>
      <w:proofErr w:type="spellStart"/>
      <w:r>
        <w:rPr>
          <w:rFonts w:asciiTheme="minorHAnsi" w:hAnsiTheme="minorHAnsi"/>
          <w:sz w:val="22"/>
          <w:szCs w:val="22"/>
        </w:rPr>
        <w:t>kPa</w:t>
      </w:r>
      <w:proofErr w:type="spellEnd"/>
      <w:r>
        <w:rPr>
          <w:rFonts w:asciiTheme="minorHAnsi" w:hAnsiTheme="minorHAnsi"/>
          <w:sz w:val="22"/>
          <w:szCs w:val="22"/>
        </w:rPr>
        <w:t xml:space="preserve">; </w:t>
      </w:r>
    </w:p>
    <w:p w14:paraId="77EEFEAA" w14:textId="77777777" w:rsidR="006F4B86" w:rsidRPr="002562DE" w:rsidRDefault="006F4B86" w:rsidP="00840494">
      <w:pPr>
        <w:pStyle w:val="Pa13"/>
        <w:spacing w:before="120" w:line="259" w:lineRule="auto"/>
        <w:ind w:firstLine="220"/>
        <w:jc w:val="both"/>
        <w:rPr>
          <w:rFonts w:asciiTheme="minorHAnsi" w:eastAsia="Myriad Pro" w:hAnsiTheme="minorHAnsi" w:cstheme="minorHAnsi"/>
          <w:sz w:val="22"/>
          <w:szCs w:val="22"/>
        </w:rPr>
      </w:pPr>
      <w:r>
        <w:rPr>
          <w:rFonts w:asciiTheme="minorHAnsi" w:hAnsiTheme="minorHAnsi"/>
          <w:sz w:val="22"/>
          <w:szCs w:val="22"/>
        </w:rPr>
        <w:t xml:space="preserve">water reactive waste: waste which, in contact with water, emits flammable gases in dangerous quantities; </w:t>
      </w:r>
    </w:p>
    <w:p w14:paraId="26ACC907" w14:textId="77777777" w:rsidR="00D11049" w:rsidRPr="002562DE" w:rsidRDefault="006F4B86" w:rsidP="00840494">
      <w:pPr>
        <w:pStyle w:val="Pa13"/>
        <w:spacing w:before="120" w:line="259" w:lineRule="auto"/>
        <w:ind w:firstLine="220"/>
        <w:jc w:val="both"/>
        <w:rPr>
          <w:rFonts w:asciiTheme="minorHAnsi" w:eastAsia="Myriad Pro" w:hAnsiTheme="minorHAnsi" w:cstheme="minorHAnsi"/>
          <w:sz w:val="22"/>
          <w:szCs w:val="22"/>
        </w:rPr>
      </w:pPr>
      <w:r>
        <w:rPr>
          <w:rFonts w:asciiTheme="minorHAnsi" w:hAnsiTheme="minorHAnsi"/>
          <w:sz w:val="22"/>
          <w:szCs w:val="22"/>
        </w:rPr>
        <w:t xml:space="preserve">other flammable waste: flammable aerosols, flammable self-heating waste, flammable organic peroxides and flammable self-reactive waste. </w:t>
      </w:r>
    </w:p>
    <w:p w14:paraId="4DA8E264" w14:textId="77777777" w:rsidR="00D11049" w:rsidRPr="002562DE" w:rsidRDefault="006F4B86" w:rsidP="00840494">
      <w:pPr>
        <w:pStyle w:val="Pa13"/>
        <w:spacing w:before="120" w:line="259" w:lineRule="auto"/>
        <w:ind w:firstLine="220"/>
        <w:jc w:val="both"/>
        <w:rPr>
          <w:rFonts w:asciiTheme="minorHAnsi" w:eastAsia="Myriad Pro" w:hAnsiTheme="minorHAnsi" w:cstheme="minorHAnsi"/>
          <w:sz w:val="22"/>
          <w:szCs w:val="22"/>
        </w:rPr>
      </w:pPr>
      <w:r>
        <w:rPr>
          <w:rFonts w:asciiTheme="minorHAnsi" w:hAnsiTheme="minorHAnsi"/>
          <w:sz w:val="22"/>
          <w:szCs w:val="22"/>
        </w:rPr>
        <w:t>When a waste contains one or more substances classified by one of the hazard class and category codes and hazard statement codes shown in Table 3, the waste shall be assessed, where appropriate and proportionate, according to test methods. If the presence of a substance indicates that the waste is flammable, it shall be classified as hazardous by HP 3.</w:t>
      </w:r>
    </w:p>
    <w:p w14:paraId="6301EFCA" w14:textId="77777777" w:rsidR="006F4B86" w:rsidRPr="002562DE" w:rsidRDefault="006F4B86" w:rsidP="00840494">
      <w:pPr>
        <w:pStyle w:val="Default"/>
        <w:keepNext/>
        <w:keepLines/>
        <w:spacing w:before="120" w:line="259" w:lineRule="auto"/>
        <w:jc w:val="both"/>
        <w:rPr>
          <w:rFonts w:asciiTheme="minorHAnsi" w:hAnsiTheme="minorHAnsi" w:cstheme="minorHAnsi"/>
          <w:sz w:val="22"/>
          <w:szCs w:val="22"/>
        </w:rPr>
      </w:pPr>
      <w:r>
        <w:rPr>
          <w:rFonts w:asciiTheme="minorHAnsi" w:hAnsiTheme="minorHAnsi"/>
          <w:sz w:val="22"/>
          <w:szCs w:val="22"/>
        </w:rPr>
        <w:t>Table 3: Hazard Class and Category Code(s) and Hazard statement Code(s) for waste constituents for the classification of wastes as hazardous by HP 3:</w:t>
      </w:r>
    </w:p>
    <w:tbl>
      <w:tblPr>
        <w:tblW w:w="5000" w:type="pct"/>
        <w:tblBorders>
          <w:top w:val="nil"/>
          <w:left w:val="nil"/>
          <w:bottom w:val="nil"/>
          <w:right w:val="nil"/>
        </w:tblBorders>
        <w:tblCellMar>
          <w:top w:w="28" w:type="dxa"/>
          <w:left w:w="0" w:type="dxa"/>
          <w:bottom w:w="28" w:type="dxa"/>
          <w:right w:w="0" w:type="dxa"/>
        </w:tblCellMar>
        <w:tblLook w:val="0000" w:firstRow="0" w:lastRow="0" w:firstColumn="0" w:lastColumn="0" w:noHBand="0" w:noVBand="0"/>
      </w:tblPr>
      <w:tblGrid>
        <w:gridCol w:w="4680"/>
        <w:gridCol w:w="4680"/>
      </w:tblGrid>
      <w:tr w:rsidR="006F4B86" w:rsidRPr="00EE53EA" w14:paraId="2FCBF36D" w14:textId="77777777" w:rsidTr="00840494">
        <w:tc>
          <w:tcPr>
            <w:tcW w:w="2500" w:type="pct"/>
          </w:tcPr>
          <w:p w14:paraId="5C5913F0" w14:textId="77777777" w:rsidR="006F4B86" w:rsidRPr="002562DE" w:rsidRDefault="006F4B86" w:rsidP="00840494">
            <w:pPr>
              <w:keepNext/>
              <w:keepLines/>
              <w:autoSpaceDE w:val="0"/>
              <w:autoSpaceDN w:val="0"/>
              <w:adjustRightInd w:val="0"/>
              <w:spacing w:after="0" w:line="240" w:lineRule="auto"/>
              <w:jc w:val="both"/>
              <w:rPr>
                <w:rFonts w:cstheme="minorHAnsi"/>
                <w:color w:val="000000"/>
              </w:rPr>
            </w:pPr>
            <w:r>
              <w:rPr>
                <w:b/>
                <w:bCs/>
                <w:color w:val="000000"/>
              </w:rPr>
              <w:t xml:space="preserve">Hazard class and category code(s) </w:t>
            </w:r>
          </w:p>
        </w:tc>
        <w:tc>
          <w:tcPr>
            <w:tcW w:w="2500" w:type="pct"/>
          </w:tcPr>
          <w:p w14:paraId="605ECC2E" w14:textId="77777777" w:rsidR="006F4B86" w:rsidRPr="002562DE" w:rsidRDefault="006F4B86" w:rsidP="00840494">
            <w:pPr>
              <w:keepNext/>
              <w:keepLines/>
              <w:autoSpaceDE w:val="0"/>
              <w:autoSpaceDN w:val="0"/>
              <w:adjustRightInd w:val="0"/>
              <w:spacing w:after="0" w:line="240" w:lineRule="auto"/>
              <w:jc w:val="both"/>
              <w:rPr>
                <w:rFonts w:cstheme="minorHAnsi"/>
                <w:color w:val="000000"/>
              </w:rPr>
            </w:pPr>
            <w:r>
              <w:rPr>
                <w:b/>
                <w:bCs/>
                <w:color w:val="000000"/>
              </w:rPr>
              <w:t xml:space="preserve">Hazard statement code(s) </w:t>
            </w:r>
          </w:p>
        </w:tc>
      </w:tr>
      <w:tr w:rsidR="006F4B86" w:rsidRPr="002562DE" w14:paraId="0D15ABAD" w14:textId="77777777" w:rsidTr="00840494">
        <w:tc>
          <w:tcPr>
            <w:tcW w:w="2500" w:type="pct"/>
          </w:tcPr>
          <w:p w14:paraId="3E4679F5" w14:textId="77777777" w:rsidR="006F4B86" w:rsidRPr="002562DE" w:rsidRDefault="006F4B86" w:rsidP="00840494">
            <w:pPr>
              <w:autoSpaceDE w:val="0"/>
              <w:autoSpaceDN w:val="0"/>
              <w:adjustRightInd w:val="0"/>
              <w:spacing w:after="0" w:line="240" w:lineRule="auto"/>
              <w:jc w:val="both"/>
              <w:rPr>
                <w:rFonts w:cstheme="minorHAnsi"/>
                <w:color w:val="000000"/>
              </w:rPr>
            </w:pPr>
            <w:r>
              <w:rPr>
                <w:color w:val="000000"/>
              </w:rPr>
              <w:t xml:space="preserve">Flam. Gas 1 </w:t>
            </w:r>
          </w:p>
        </w:tc>
        <w:tc>
          <w:tcPr>
            <w:tcW w:w="2500" w:type="pct"/>
          </w:tcPr>
          <w:p w14:paraId="30C19248" w14:textId="77777777" w:rsidR="006F4B86" w:rsidRPr="002562DE" w:rsidRDefault="006F4B86" w:rsidP="00840494">
            <w:pPr>
              <w:autoSpaceDE w:val="0"/>
              <w:autoSpaceDN w:val="0"/>
              <w:adjustRightInd w:val="0"/>
              <w:spacing w:after="0" w:line="240" w:lineRule="auto"/>
              <w:jc w:val="both"/>
              <w:rPr>
                <w:rFonts w:cstheme="minorHAnsi"/>
                <w:color w:val="000000"/>
              </w:rPr>
            </w:pPr>
            <w:r>
              <w:rPr>
                <w:color w:val="000000"/>
              </w:rPr>
              <w:t xml:space="preserve">H220 </w:t>
            </w:r>
          </w:p>
        </w:tc>
      </w:tr>
      <w:tr w:rsidR="006F4B86" w:rsidRPr="002562DE" w14:paraId="7E78234B" w14:textId="77777777" w:rsidTr="00840494">
        <w:tc>
          <w:tcPr>
            <w:tcW w:w="2500" w:type="pct"/>
          </w:tcPr>
          <w:p w14:paraId="1367C552" w14:textId="77777777" w:rsidR="006F4B86" w:rsidRPr="002562DE" w:rsidRDefault="006F4B86" w:rsidP="00840494">
            <w:pPr>
              <w:autoSpaceDE w:val="0"/>
              <w:autoSpaceDN w:val="0"/>
              <w:adjustRightInd w:val="0"/>
              <w:spacing w:after="0" w:line="240" w:lineRule="auto"/>
              <w:jc w:val="both"/>
              <w:rPr>
                <w:rFonts w:cstheme="minorHAnsi"/>
                <w:color w:val="000000"/>
              </w:rPr>
            </w:pPr>
            <w:r>
              <w:rPr>
                <w:color w:val="000000"/>
              </w:rPr>
              <w:t xml:space="preserve">Flam. Gas 2 </w:t>
            </w:r>
          </w:p>
        </w:tc>
        <w:tc>
          <w:tcPr>
            <w:tcW w:w="2500" w:type="pct"/>
          </w:tcPr>
          <w:p w14:paraId="0F099A7B" w14:textId="77777777" w:rsidR="006F4B86" w:rsidRPr="002562DE" w:rsidRDefault="006F4B86" w:rsidP="00840494">
            <w:pPr>
              <w:autoSpaceDE w:val="0"/>
              <w:autoSpaceDN w:val="0"/>
              <w:adjustRightInd w:val="0"/>
              <w:spacing w:after="0" w:line="240" w:lineRule="auto"/>
              <w:jc w:val="both"/>
              <w:rPr>
                <w:rFonts w:cstheme="minorHAnsi"/>
                <w:color w:val="000000"/>
              </w:rPr>
            </w:pPr>
            <w:r>
              <w:rPr>
                <w:color w:val="000000"/>
              </w:rPr>
              <w:t xml:space="preserve">H221 </w:t>
            </w:r>
          </w:p>
        </w:tc>
      </w:tr>
      <w:tr w:rsidR="006F4B86" w:rsidRPr="002562DE" w14:paraId="4247F15C" w14:textId="77777777" w:rsidTr="00840494">
        <w:tc>
          <w:tcPr>
            <w:tcW w:w="2500" w:type="pct"/>
          </w:tcPr>
          <w:p w14:paraId="61EEE071" w14:textId="77777777" w:rsidR="006F4B86" w:rsidRPr="002562DE" w:rsidRDefault="006F4B86" w:rsidP="00840494">
            <w:pPr>
              <w:autoSpaceDE w:val="0"/>
              <w:autoSpaceDN w:val="0"/>
              <w:adjustRightInd w:val="0"/>
              <w:spacing w:after="0" w:line="240" w:lineRule="auto"/>
              <w:jc w:val="both"/>
              <w:rPr>
                <w:rFonts w:cstheme="minorHAnsi"/>
                <w:color w:val="000000"/>
              </w:rPr>
            </w:pPr>
            <w:r>
              <w:rPr>
                <w:color w:val="000000"/>
              </w:rPr>
              <w:t xml:space="preserve">Aerosol 1 </w:t>
            </w:r>
          </w:p>
        </w:tc>
        <w:tc>
          <w:tcPr>
            <w:tcW w:w="2500" w:type="pct"/>
          </w:tcPr>
          <w:p w14:paraId="242533FB" w14:textId="77777777" w:rsidR="006F4B86" w:rsidRPr="002562DE" w:rsidRDefault="006F4B86" w:rsidP="00840494">
            <w:pPr>
              <w:autoSpaceDE w:val="0"/>
              <w:autoSpaceDN w:val="0"/>
              <w:adjustRightInd w:val="0"/>
              <w:spacing w:after="0" w:line="240" w:lineRule="auto"/>
              <w:jc w:val="both"/>
              <w:rPr>
                <w:rFonts w:cstheme="minorHAnsi"/>
                <w:color w:val="000000"/>
              </w:rPr>
            </w:pPr>
            <w:r>
              <w:rPr>
                <w:color w:val="000000"/>
              </w:rPr>
              <w:t xml:space="preserve">H222 </w:t>
            </w:r>
          </w:p>
        </w:tc>
      </w:tr>
      <w:tr w:rsidR="006F4B86" w:rsidRPr="002562DE" w14:paraId="599AEF73" w14:textId="77777777" w:rsidTr="00840494">
        <w:tc>
          <w:tcPr>
            <w:tcW w:w="2500" w:type="pct"/>
          </w:tcPr>
          <w:p w14:paraId="5D0333B5" w14:textId="77777777" w:rsidR="006F4B86" w:rsidRPr="002562DE" w:rsidRDefault="006F4B86" w:rsidP="00840494">
            <w:pPr>
              <w:autoSpaceDE w:val="0"/>
              <w:autoSpaceDN w:val="0"/>
              <w:adjustRightInd w:val="0"/>
              <w:spacing w:after="0" w:line="240" w:lineRule="auto"/>
              <w:jc w:val="both"/>
              <w:rPr>
                <w:rFonts w:cstheme="minorHAnsi"/>
                <w:color w:val="000000"/>
              </w:rPr>
            </w:pPr>
            <w:r>
              <w:rPr>
                <w:color w:val="000000"/>
              </w:rPr>
              <w:t xml:space="preserve">Aerosol 2 </w:t>
            </w:r>
          </w:p>
        </w:tc>
        <w:tc>
          <w:tcPr>
            <w:tcW w:w="2500" w:type="pct"/>
          </w:tcPr>
          <w:p w14:paraId="5EE38610" w14:textId="77777777" w:rsidR="006F4B86" w:rsidRPr="002562DE" w:rsidRDefault="006F4B86" w:rsidP="00840494">
            <w:pPr>
              <w:autoSpaceDE w:val="0"/>
              <w:autoSpaceDN w:val="0"/>
              <w:adjustRightInd w:val="0"/>
              <w:spacing w:after="0" w:line="240" w:lineRule="auto"/>
              <w:jc w:val="both"/>
              <w:rPr>
                <w:rFonts w:cstheme="minorHAnsi"/>
                <w:color w:val="000000"/>
              </w:rPr>
            </w:pPr>
            <w:r>
              <w:rPr>
                <w:color w:val="000000"/>
              </w:rPr>
              <w:t xml:space="preserve">H223 </w:t>
            </w:r>
          </w:p>
        </w:tc>
      </w:tr>
      <w:tr w:rsidR="006F4B86" w:rsidRPr="002562DE" w14:paraId="23AADCBB" w14:textId="77777777" w:rsidTr="00840494">
        <w:tc>
          <w:tcPr>
            <w:tcW w:w="2500" w:type="pct"/>
          </w:tcPr>
          <w:p w14:paraId="27E0EE3D" w14:textId="77777777" w:rsidR="006F4B86" w:rsidRPr="002562DE" w:rsidRDefault="006F4B86" w:rsidP="00840494">
            <w:pPr>
              <w:autoSpaceDE w:val="0"/>
              <w:autoSpaceDN w:val="0"/>
              <w:adjustRightInd w:val="0"/>
              <w:spacing w:after="0" w:line="240" w:lineRule="auto"/>
              <w:jc w:val="both"/>
              <w:rPr>
                <w:rFonts w:cstheme="minorHAnsi"/>
                <w:color w:val="000000"/>
              </w:rPr>
            </w:pPr>
            <w:r>
              <w:rPr>
                <w:color w:val="000000"/>
              </w:rPr>
              <w:t xml:space="preserve">Flam. Liq. 1 </w:t>
            </w:r>
          </w:p>
        </w:tc>
        <w:tc>
          <w:tcPr>
            <w:tcW w:w="2500" w:type="pct"/>
          </w:tcPr>
          <w:p w14:paraId="7B205D5E" w14:textId="77777777" w:rsidR="006F4B86" w:rsidRPr="002562DE" w:rsidRDefault="006F4B86" w:rsidP="00840494">
            <w:pPr>
              <w:autoSpaceDE w:val="0"/>
              <w:autoSpaceDN w:val="0"/>
              <w:adjustRightInd w:val="0"/>
              <w:spacing w:after="0" w:line="240" w:lineRule="auto"/>
              <w:jc w:val="both"/>
              <w:rPr>
                <w:rFonts w:cstheme="minorHAnsi"/>
                <w:color w:val="000000"/>
              </w:rPr>
            </w:pPr>
            <w:r>
              <w:rPr>
                <w:color w:val="000000"/>
              </w:rPr>
              <w:t xml:space="preserve">H224 </w:t>
            </w:r>
          </w:p>
        </w:tc>
      </w:tr>
      <w:tr w:rsidR="006F4B86" w:rsidRPr="002562DE" w14:paraId="62C0F169" w14:textId="77777777" w:rsidTr="00840494">
        <w:tc>
          <w:tcPr>
            <w:tcW w:w="2500" w:type="pct"/>
          </w:tcPr>
          <w:p w14:paraId="6CE2B5E4" w14:textId="77777777" w:rsidR="006F4B86" w:rsidRPr="002562DE" w:rsidRDefault="006F4B86" w:rsidP="00840494">
            <w:pPr>
              <w:autoSpaceDE w:val="0"/>
              <w:autoSpaceDN w:val="0"/>
              <w:adjustRightInd w:val="0"/>
              <w:spacing w:after="0" w:line="240" w:lineRule="auto"/>
              <w:jc w:val="both"/>
              <w:rPr>
                <w:rFonts w:cstheme="minorHAnsi"/>
                <w:color w:val="000000"/>
              </w:rPr>
            </w:pPr>
            <w:r>
              <w:rPr>
                <w:color w:val="000000"/>
              </w:rPr>
              <w:t xml:space="preserve">Flam. Liq.2 </w:t>
            </w:r>
          </w:p>
        </w:tc>
        <w:tc>
          <w:tcPr>
            <w:tcW w:w="2500" w:type="pct"/>
          </w:tcPr>
          <w:p w14:paraId="5068E25D" w14:textId="77777777" w:rsidR="006F4B86" w:rsidRPr="002562DE" w:rsidRDefault="006F4B86" w:rsidP="00840494">
            <w:pPr>
              <w:autoSpaceDE w:val="0"/>
              <w:autoSpaceDN w:val="0"/>
              <w:adjustRightInd w:val="0"/>
              <w:spacing w:after="0" w:line="240" w:lineRule="auto"/>
              <w:jc w:val="both"/>
              <w:rPr>
                <w:rFonts w:cstheme="minorHAnsi"/>
                <w:color w:val="000000"/>
              </w:rPr>
            </w:pPr>
            <w:r>
              <w:rPr>
                <w:color w:val="000000"/>
              </w:rPr>
              <w:t xml:space="preserve">H225 </w:t>
            </w:r>
          </w:p>
        </w:tc>
      </w:tr>
      <w:tr w:rsidR="006F4B86" w:rsidRPr="002562DE" w14:paraId="71805308" w14:textId="77777777" w:rsidTr="00840494">
        <w:tc>
          <w:tcPr>
            <w:tcW w:w="2500" w:type="pct"/>
          </w:tcPr>
          <w:p w14:paraId="1EFA2B01" w14:textId="77777777" w:rsidR="006F4B86" w:rsidRPr="002562DE" w:rsidRDefault="006F4B86" w:rsidP="00840494">
            <w:pPr>
              <w:autoSpaceDE w:val="0"/>
              <w:autoSpaceDN w:val="0"/>
              <w:adjustRightInd w:val="0"/>
              <w:spacing w:after="0" w:line="240" w:lineRule="auto"/>
              <w:jc w:val="both"/>
              <w:rPr>
                <w:rFonts w:cstheme="minorHAnsi"/>
                <w:color w:val="000000"/>
              </w:rPr>
            </w:pPr>
            <w:r>
              <w:rPr>
                <w:color w:val="000000"/>
              </w:rPr>
              <w:t xml:space="preserve">Flam. Liq. 3 </w:t>
            </w:r>
          </w:p>
        </w:tc>
        <w:tc>
          <w:tcPr>
            <w:tcW w:w="2500" w:type="pct"/>
          </w:tcPr>
          <w:p w14:paraId="7E508161" w14:textId="77777777" w:rsidR="006F4B86" w:rsidRPr="002562DE" w:rsidRDefault="006F4B86" w:rsidP="00840494">
            <w:pPr>
              <w:autoSpaceDE w:val="0"/>
              <w:autoSpaceDN w:val="0"/>
              <w:adjustRightInd w:val="0"/>
              <w:spacing w:after="0" w:line="240" w:lineRule="auto"/>
              <w:jc w:val="both"/>
              <w:rPr>
                <w:rFonts w:cstheme="minorHAnsi"/>
                <w:color w:val="000000"/>
              </w:rPr>
            </w:pPr>
            <w:r>
              <w:rPr>
                <w:color w:val="000000"/>
              </w:rPr>
              <w:t xml:space="preserve">H226 </w:t>
            </w:r>
          </w:p>
        </w:tc>
      </w:tr>
      <w:tr w:rsidR="006F4B86" w:rsidRPr="002562DE" w14:paraId="42A83F29" w14:textId="77777777" w:rsidTr="00840494">
        <w:tc>
          <w:tcPr>
            <w:tcW w:w="2500" w:type="pct"/>
          </w:tcPr>
          <w:p w14:paraId="62FE5037" w14:textId="77777777" w:rsidR="006F4B86" w:rsidRPr="002562DE" w:rsidRDefault="006F4B86" w:rsidP="00840494">
            <w:pPr>
              <w:autoSpaceDE w:val="0"/>
              <w:autoSpaceDN w:val="0"/>
              <w:adjustRightInd w:val="0"/>
              <w:spacing w:after="0" w:line="240" w:lineRule="auto"/>
              <w:jc w:val="both"/>
              <w:rPr>
                <w:rFonts w:cstheme="minorHAnsi"/>
                <w:color w:val="000000"/>
              </w:rPr>
            </w:pPr>
            <w:r>
              <w:rPr>
                <w:color w:val="000000"/>
              </w:rPr>
              <w:t xml:space="preserve">Flam. Sol. 1 </w:t>
            </w:r>
          </w:p>
        </w:tc>
        <w:tc>
          <w:tcPr>
            <w:tcW w:w="2500" w:type="pct"/>
            <w:vMerge w:val="restart"/>
          </w:tcPr>
          <w:p w14:paraId="515846FD" w14:textId="77777777" w:rsidR="006F4B86" w:rsidRPr="002562DE" w:rsidRDefault="006F4B86" w:rsidP="00840494">
            <w:pPr>
              <w:autoSpaceDE w:val="0"/>
              <w:autoSpaceDN w:val="0"/>
              <w:adjustRightInd w:val="0"/>
              <w:spacing w:after="0" w:line="240" w:lineRule="auto"/>
              <w:jc w:val="both"/>
              <w:rPr>
                <w:rFonts w:cstheme="minorHAnsi"/>
                <w:color w:val="000000"/>
              </w:rPr>
            </w:pPr>
            <w:r>
              <w:rPr>
                <w:color w:val="000000"/>
              </w:rPr>
              <w:t xml:space="preserve">H228 </w:t>
            </w:r>
          </w:p>
        </w:tc>
      </w:tr>
      <w:tr w:rsidR="006F4B86" w:rsidRPr="002562DE" w14:paraId="59F048A5" w14:textId="77777777" w:rsidTr="00840494">
        <w:tc>
          <w:tcPr>
            <w:tcW w:w="2500" w:type="pct"/>
          </w:tcPr>
          <w:p w14:paraId="4B8BED46" w14:textId="77777777" w:rsidR="006F4B86" w:rsidRPr="002562DE" w:rsidRDefault="006F4B86" w:rsidP="00840494">
            <w:pPr>
              <w:autoSpaceDE w:val="0"/>
              <w:autoSpaceDN w:val="0"/>
              <w:adjustRightInd w:val="0"/>
              <w:spacing w:after="0" w:line="240" w:lineRule="auto"/>
              <w:jc w:val="both"/>
              <w:rPr>
                <w:rFonts w:cstheme="minorHAnsi"/>
                <w:color w:val="000000"/>
              </w:rPr>
            </w:pPr>
            <w:r>
              <w:rPr>
                <w:color w:val="000000"/>
              </w:rPr>
              <w:t xml:space="preserve">Flam. Sol. 2 </w:t>
            </w:r>
          </w:p>
        </w:tc>
        <w:tc>
          <w:tcPr>
            <w:tcW w:w="2500" w:type="pct"/>
            <w:vMerge/>
          </w:tcPr>
          <w:p w14:paraId="521A670D" w14:textId="77777777" w:rsidR="006F4B86" w:rsidRPr="002562DE" w:rsidRDefault="006F4B86" w:rsidP="00840494">
            <w:pPr>
              <w:autoSpaceDE w:val="0"/>
              <w:autoSpaceDN w:val="0"/>
              <w:adjustRightInd w:val="0"/>
              <w:spacing w:after="0" w:line="240" w:lineRule="auto"/>
              <w:rPr>
                <w:rFonts w:cstheme="minorHAnsi"/>
              </w:rPr>
            </w:pPr>
          </w:p>
        </w:tc>
      </w:tr>
      <w:tr w:rsidR="006F4B86" w:rsidRPr="002562DE" w14:paraId="3EEE3FB8" w14:textId="77777777" w:rsidTr="00840494">
        <w:tc>
          <w:tcPr>
            <w:tcW w:w="2500" w:type="pct"/>
          </w:tcPr>
          <w:p w14:paraId="721FC37F" w14:textId="77777777" w:rsidR="006F4B86" w:rsidRPr="002562DE" w:rsidRDefault="006F4B86" w:rsidP="00840494">
            <w:pPr>
              <w:autoSpaceDE w:val="0"/>
              <w:autoSpaceDN w:val="0"/>
              <w:adjustRightInd w:val="0"/>
              <w:spacing w:after="0" w:line="240" w:lineRule="auto"/>
              <w:jc w:val="both"/>
              <w:rPr>
                <w:rFonts w:cstheme="minorHAnsi"/>
                <w:color w:val="000000"/>
              </w:rPr>
            </w:pPr>
            <w:r>
              <w:rPr>
                <w:color w:val="000000"/>
              </w:rPr>
              <w:t xml:space="preserve">Self-react. CD </w:t>
            </w:r>
          </w:p>
        </w:tc>
        <w:tc>
          <w:tcPr>
            <w:tcW w:w="2500" w:type="pct"/>
            <w:vMerge w:val="restart"/>
          </w:tcPr>
          <w:p w14:paraId="479BCC02" w14:textId="77777777" w:rsidR="006F4B86" w:rsidRPr="002562DE" w:rsidRDefault="006F4B86" w:rsidP="00840494">
            <w:pPr>
              <w:autoSpaceDE w:val="0"/>
              <w:autoSpaceDN w:val="0"/>
              <w:adjustRightInd w:val="0"/>
              <w:spacing w:after="0" w:line="240" w:lineRule="auto"/>
              <w:jc w:val="both"/>
              <w:rPr>
                <w:rFonts w:cstheme="minorHAnsi"/>
                <w:color w:val="000000"/>
              </w:rPr>
            </w:pPr>
            <w:r>
              <w:rPr>
                <w:color w:val="000000"/>
              </w:rPr>
              <w:t xml:space="preserve">H242 </w:t>
            </w:r>
          </w:p>
        </w:tc>
      </w:tr>
      <w:tr w:rsidR="006F4B86" w:rsidRPr="002562DE" w14:paraId="6104E8BA" w14:textId="77777777" w:rsidTr="00840494">
        <w:tc>
          <w:tcPr>
            <w:tcW w:w="2500" w:type="pct"/>
          </w:tcPr>
          <w:p w14:paraId="550F4B43" w14:textId="77777777" w:rsidR="006F4B86" w:rsidRPr="002562DE" w:rsidRDefault="006F4B86" w:rsidP="00840494">
            <w:pPr>
              <w:autoSpaceDE w:val="0"/>
              <w:autoSpaceDN w:val="0"/>
              <w:adjustRightInd w:val="0"/>
              <w:spacing w:after="0" w:line="240" w:lineRule="auto"/>
              <w:jc w:val="both"/>
              <w:rPr>
                <w:rFonts w:cstheme="minorHAnsi"/>
                <w:color w:val="000000"/>
              </w:rPr>
            </w:pPr>
            <w:r>
              <w:rPr>
                <w:color w:val="000000"/>
              </w:rPr>
              <w:t xml:space="preserve">Self-react. EF </w:t>
            </w:r>
          </w:p>
        </w:tc>
        <w:tc>
          <w:tcPr>
            <w:tcW w:w="2500" w:type="pct"/>
            <w:vMerge/>
          </w:tcPr>
          <w:p w14:paraId="46C725E0" w14:textId="77777777" w:rsidR="006F4B86" w:rsidRPr="002562DE" w:rsidRDefault="006F4B86" w:rsidP="00840494">
            <w:pPr>
              <w:autoSpaceDE w:val="0"/>
              <w:autoSpaceDN w:val="0"/>
              <w:adjustRightInd w:val="0"/>
              <w:spacing w:after="0" w:line="240" w:lineRule="auto"/>
              <w:rPr>
                <w:rFonts w:cstheme="minorHAnsi"/>
              </w:rPr>
            </w:pPr>
          </w:p>
        </w:tc>
      </w:tr>
      <w:tr w:rsidR="006F4B86" w:rsidRPr="002562DE" w14:paraId="436DD289" w14:textId="77777777" w:rsidTr="00840494">
        <w:tc>
          <w:tcPr>
            <w:tcW w:w="2500" w:type="pct"/>
          </w:tcPr>
          <w:p w14:paraId="1461060F" w14:textId="77777777" w:rsidR="006F4B86" w:rsidRPr="002562DE" w:rsidRDefault="006F4B86" w:rsidP="00840494">
            <w:pPr>
              <w:autoSpaceDE w:val="0"/>
              <w:autoSpaceDN w:val="0"/>
              <w:adjustRightInd w:val="0"/>
              <w:spacing w:after="0" w:line="240" w:lineRule="auto"/>
              <w:jc w:val="both"/>
              <w:rPr>
                <w:rFonts w:cstheme="minorHAnsi"/>
                <w:color w:val="000000"/>
              </w:rPr>
            </w:pPr>
            <w:r>
              <w:rPr>
                <w:color w:val="000000"/>
              </w:rPr>
              <w:t xml:space="preserve">Org. </w:t>
            </w:r>
            <w:proofErr w:type="spellStart"/>
            <w:r>
              <w:rPr>
                <w:color w:val="000000"/>
              </w:rPr>
              <w:t>Perox</w:t>
            </w:r>
            <w:proofErr w:type="spellEnd"/>
            <w:r>
              <w:rPr>
                <w:color w:val="000000"/>
              </w:rPr>
              <w:t xml:space="preserve">. CD </w:t>
            </w:r>
          </w:p>
        </w:tc>
        <w:tc>
          <w:tcPr>
            <w:tcW w:w="2500" w:type="pct"/>
            <w:vMerge/>
          </w:tcPr>
          <w:p w14:paraId="693222CC" w14:textId="77777777" w:rsidR="006F4B86" w:rsidRPr="002562DE" w:rsidRDefault="006F4B86" w:rsidP="00840494">
            <w:pPr>
              <w:autoSpaceDE w:val="0"/>
              <w:autoSpaceDN w:val="0"/>
              <w:adjustRightInd w:val="0"/>
              <w:spacing w:after="0" w:line="240" w:lineRule="auto"/>
              <w:rPr>
                <w:rFonts w:cstheme="minorHAnsi"/>
              </w:rPr>
            </w:pPr>
          </w:p>
        </w:tc>
      </w:tr>
      <w:tr w:rsidR="006F4B86" w:rsidRPr="002562DE" w14:paraId="1F55936A" w14:textId="77777777" w:rsidTr="00840494">
        <w:tc>
          <w:tcPr>
            <w:tcW w:w="2500" w:type="pct"/>
          </w:tcPr>
          <w:p w14:paraId="6732B738" w14:textId="77777777" w:rsidR="006F4B86" w:rsidRPr="002562DE" w:rsidRDefault="006F4B86" w:rsidP="00840494">
            <w:pPr>
              <w:autoSpaceDE w:val="0"/>
              <w:autoSpaceDN w:val="0"/>
              <w:adjustRightInd w:val="0"/>
              <w:spacing w:after="0" w:line="240" w:lineRule="auto"/>
              <w:jc w:val="both"/>
              <w:rPr>
                <w:rFonts w:cstheme="minorHAnsi"/>
                <w:color w:val="000000"/>
              </w:rPr>
            </w:pPr>
            <w:r>
              <w:rPr>
                <w:color w:val="000000"/>
              </w:rPr>
              <w:t xml:space="preserve">Org. </w:t>
            </w:r>
            <w:proofErr w:type="spellStart"/>
            <w:r>
              <w:rPr>
                <w:color w:val="000000"/>
              </w:rPr>
              <w:t>Perox</w:t>
            </w:r>
            <w:proofErr w:type="spellEnd"/>
            <w:r>
              <w:rPr>
                <w:color w:val="000000"/>
              </w:rPr>
              <w:t xml:space="preserve">. EF </w:t>
            </w:r>
          </w:p>
        </w:tc>
        <w:tc>
          <w:tcPr>
            <w:tcW w:w="2500" w:type="pct"/>
            <w:vMerge/>
          </w:tcPr>
          <w:p w14:paraId="1FABDD4D" w14:textId="77777777" w:rsidR="006F4B86" w:rsidRPr="002562DE" w:rsidRDefault="006F4B86" w:rsidP="00840494">
            <w:pPr>
              <w:autoSpaceDE w:val="0"/>
              <w:autoSpaceDN w:val="0"/>
              <w:adjustRightInd w:val="0"/>
              <w:spacing w:after="0" w:line="240" w:lineRule="auto"/>
              <w:rPr>
                <w:rFonts w:cstheme="minorHAnsi"/>
              </w:rPr>
            </w:pPr>
          </w:p>
        </w:tc>
      </w:tr>
      <w:tr w:rsidR="006F4B86" w:rsidRPr="002562DE" w14:paraId="333DE6ED" w14:textId="77777777" w:rsidTr="00840494">
        <w:tc>
          <w:tcPr>
            <w:tcW w:w="2500" w:type="pct"/>
          </w:tcPr>
          <w:p w14:paraId="31050514" w14:textId="77777777" w:rsidR="006F4B86" w:rsidRPr="002562DE" w:rsidRDefault="006F4B86" w:rsidP="00840494">
            <w:pPr>
              <w:autoSpaceDE w:val="0"/>
              <w:autoSpaceDN w:val="0"/>
              <w:adjustRightInd w:val="0"/>
              <w:spacing w:after="0" w:line="240" w:lineRule="auto"/>
              <w:jc w:val="both"/>
              <w:rPr>
                <w:rFonts w:cstheme="minorHAnsi"/>
                <w:color w:val="000000"/>
              </w:rPr>
            </w:pPr>
            <w:proofErr w:type="spellStart"/>
            <w:r>
              <w:rPr>
                <w:color w:val="000000"/>
              </w:rPr>
              <w:t>Pyr</w:t>
            </w:r>
            <w:proofErr w:type="spellEnd"/>
            <w:r>
              <w:rPr>
                <w:color w:val="000000"/>
              </w:rPr>
              <w:t xml:space="preserve">. Liq. 1 </w:t>
            </w:r>
          </w:p>
        </w:tc>
        <w:tc>
          <w:tcPr>
            <w:tcW w:w="2500" w:type="pct"/>
            <w:vMerge w:val="restart"/>
          </w:tcPr>
          <w:p w14:paraId="28A09341" w14:textId="77777777" w:rsidR="006F4B86" w:rsidRPr="002562DE" w:rsidRDefault="006F4B86" w:rsidP="00840494">
            <w:pPr>
              <w:autoSpaceDE w:val="0"/>
              <w:autoSpaceDN w:val="0"/>
              <w:adjustRightInd w:val="0"/>
              <w:spacing w:after="0" w:line="240" w:lineRule="auto"/>
              <w:jc w:val="both"/>
              <w:rPr>
                <w:rFonts w:cstheme="minorHAnsi"/>
                <w:color w:val="000000"/>
              </w:rPr>
            </w:pPr>
            <w:r>
              <w:rPr>
                <w:color w:val="000000"/>
              </w:rPr>
              <w:t xml:space="preserve">H250 </w:t>
            </w:r>
          </w:p>
        </w:tc>
      </w:tr>
      <w:tr w:rsidR="006F4B86" w:rsidRPr="002562DE" w14:paraId="632F7432" w14:textId="77777777" w:rsidTr="00840494">
        <w:tc>
          <w:tcPr>
            <w:tcW w:w="2500" w:type="pct"/>
          </w:tcPr>
          <w:p w14:paraId="68D0E26B" w14:textId="77777777" w:rsidR="006F4B86" w:rsidRPr="002562DE" w:rsidRDefault="006F4B86" w:rsidP="00840494">
            <w:pPr>
              <w:autoSpaceDE w:val="0"/>
              <w:autoSpaceDN w:val="0"/>
              <w:adjustRightInd w:val="0"/>
              <w:spacing w:after="0" w:line="240" w:lineRule="auto"/>
              <w:jc w:val="both"/>
              <w:rPr>
                <w:rFonts w:cstheme="minorHAnsi"/>
                <w:color w:val="000000"/>
              </w:rPr>
            </w:pPr>
            <w:proofErr w:type="spellStart"/>
            <w:r>
              <w:rPr>
                <w:color w:val="000000"/>
              </w:rPr>
              <w:t>Pyr</w:t>
            </w:r>
            <w:proofErr w:type="spellEnd"/>
            <w:r>
              <w:rPr>
                <w:color w:val="000000"/>
              </w:rPr>
              <w:t xml:space="preserve">. Sol. 1 </w:t>
            </w:r>
          </w:p>
        </w:tc>
        <w:tc>
          <w:tcPr>
            <w:tcW w:w="2500" w:type="pct"/>
            <w:vMerge/>
          </w:tcPr>
          <w:p w14:paraId="308B1849" w14:textId="77777777" w:rsidR="006F4B86" w:rsidRPr="002562DE" w:rsidRDefault="006F4B86" w:rsidP="00840494">
            <w:pPr>
              <w:autoSpaceDE w:val="0"/>
              <w:autoSpaceDN w:val="0"/>
              <w:adjustRightInd w:val="0"/>
              <w:spacing w:after="0" w:line="240" w:lineRule="auto"/>
              <w:rPr>
                <w:rFonts w:cstheme="minorHAnsi"/>
              </w:rPr>
            </w:pPr>
          </w:p>
        </w:tc>
      </w:tr>
      <w:tr w:rsidR="006F4B86" w:rsidRPr="002562DE" w14:paraId="366F7113" w14:textId="77777777" w:rsidTr="00840494">
        <w:tc>
          <w:tcPr>
            <w:tcW w:w="2500" w:type="pct"/>
          </w:tcPr>
          <w:p w14:paraId="2E898D8A" w14:textId="77777777" w:rsidR="006F4B86" w:rsidRPr="002562DE" w:rsidRDefault="006F4B86" w:rsidP="00840494">
            <w:pPr>
              <w:autoSpaceDE w:val="0"/>
              <w:autoSpaceDN w:val="0"/>
              <w:adjustRightInd w:val="0"/>
              <w:spacing w:after="0" w:line="240" w:lineRule="auto"/>
              <w:jc w:val="both"/>
              <w:rPr>
                <w:rFonts w:cstheme="minorHAnsi"/>
                <w:color w:val="000000"/>
              </w:rPr>
            </w:pPr>
            <w:r>
              <w:rPr>
                <w:color w:val="000000"/>
              </w:rPr>
              <w:t xml:space="preserve">Self-heat. 1 </w:t>
            </w:r>
          </w:p>
        </w:tc>
        <w:tc>
          <w:tcPr>
            <w:tcW w:w="2500" w:type="pct"/>
          </w:tcPr>
          <w:p w14:paraId="6E07A5C5" w14:textId="77777777" w:rsidR="006F4B86" w:rsidRPr="002562DE" w:rsidRDefault="006F4B86" w:rsidP="00840494">
            <w:pPr>
              <w:autoSpaceDE w:val="0"/>
              <w:autoSpaceDN w:val="0"/>
              <w:adjustRightInd w:val="0"/>
              <w:spacing w:after="0" w:line="240" w:lineRule="auto"/>
              <w:jc w:val="both"/>
              <w:rPr>
                <w:rFonts w:cstheme="minorHAnsi"/>
                <w:color w:val="000000"/>
              </w:rPr>
            </w:pPr>
            <w:r>
              <w:rPr>
                <w:color w:val="000000"/>
              </w:rPr>
              <w:t xml:space="preserve">H251 </w:t>
            </w:r>
          </w:p>
        </w:tc>
      </w:tr>
      <w:tr w:rsidR="006F4B86" w:rsidRPr="002562DE" w14:paraId="0F221015" w14:textId="77777777" w:rsidTr="00840494">
        <w:tc>
          <w:tcPr>
            <w:tcW w:w="2500" w:type="pct"/>
          </w:tcPr>
          <w:p w14:paraId="6C51BF24" w14:textId="77777777" w:rsidR="006F4B86" w:rsidRPr="002562DE" w:rsidRDefault="006F4B86" w:rsidP="00840494">
            <w:pPr>
              <w:autoSpaceDE w:val="0"/>
              <w:autoSpaceDN w:val="0"/>
              <w:adjustRightInd w:val="0"/>
              <w:spacing w:after="0" w:line="240" w:lineRule="auto"/>
              <w:jc w:val="both"/>
              <w:rPr>
                <w:rFonts w:cstheme="minorHAnsi"/>
                <w:color w:val="000000"/>
              </w:rPr>
            </w:pPr>
            <w:r>
              <w:rPr>
                <w:color w:val="000000"/>
              </w:rPr>
              <w:t xml:space="preserve">Self-heat. 2 </w:t>
            </w:r>
          </w:p>
        </w:tc>
        <w:tc>
          <w:tcPr>
            <w:tcW w:w="2500" w:type="pct"/>
          </w:tcPr>
          <w:p w14:paraId="171EAEBC" w14:textId="77777777" w:rsidR="006F4B86" w:rsidRPr="002562DE" w:rsidRDefault="006F4B86" w:rsidP="00840494">
            <w:pPr>
              <w:autoSpaceDE w:val="0"/>
              <w:autoSpaceDN w:val="0"/>
              <w:adjustRightInd w:val="0"/>
              <w:spacing w:after="0" w:line="240" w:lineRule="auto"/>
              <w:jc w:val="both"/>
              <w:rPr>
                <w:rFonts w:cstheme="minorHAnsi"/>
                <w:color w:val="000000"/>
              </w:rPr>
            </w:pPr>
            <w:r>
              <w:rPr>
                <w:color w:val="000000"/>
              </w:rPr>
              <w:t xml:space="preserve">H252 </w:t>
            </w:r>
          </w:p>
        </w:tc>
      </w:tr>
      <w:tr w:rsidR="006F4B86" w:rsidRPr="002562DE" w14:paraId="02648910" w14:textId="77777777" w:rsidTr="00840494">
        <w:tc>
          <w:tcPr>
            <w:tcW w:w="2500" w:type="pct"/>
          </w:tcPr>
          <w:p w14:paraId="28CFA86F" w14:textId="77777777" w:rsidR="006F4B86" w:rsidRPr="002562DE" w:rsidRDefault="006F4B86" w:rsidP="00840494">
            <w:pPr>
              <w:autoSpaceDE w:val="0"/>
              <w:autoSpaceDN w:val="0"/>
              <w:adjustRightInd w:val="0"/>
              <w:spacing w:after="0" w:line="240" w:lineRule="auto"/>
              <w:jc w:val="both"/>
              <w:rPr>
                <w:rFonts w:cstheme="minorHAnsi"/>
                <w:color w:val="000000"/>
              </w:rPr>
            </w:pPr>
            <w:r>
              <w:rPr>
                <w:color w:val="000000"/>
              </w:rPr>
              <w:t xml:space="preserve">Water-react. 1 </w:t>
            </w:r>
          </w:p>
        </w:tc>
        <w:tc>
          <w:tcPr>
            <w:tcW w:w="2500" w:type="pct"/>
          </w:tcPr>
          <w:p w14:paraId="417D63A5" w14:textId="77777777" w:rsidR="006F4B86" w:rsidRPr="002562DE" w:rsidRDefault="006F4B86" w:rsidP="00840494">
            <w:pPr>
              <w:autoSpaceDE w:val="0"/>
              <w:autoSpaceDN w:val="0"/>
              <w:adjustRightInd w:val="0"/>
              <w:spacing w:after="0" w:line="240" w:lineRule="auto"/>
              <w:jc w:val="both"/>
              <w:rPr>
                <w:rFonts w:cstheme="minorHAnsi"/>
                <w:color w:val="000000"/>
              </w:rPr>
            </w:pPr>
            <w:r>
              <w:rPr>
                <w:color w:val="000000"/>
              </w:rPr>
              <w:t xml:space="preserve">H260 </w:t>
            </w:r>
          </w:p>
        </w:tc>
      </w:tr>
      <w:tr w:rsidR="006F4B86" w:rsidRPr="002562DE" w14:paraId="658D13D8" w14:textId="77777777" w:rsidTr="00840494">
        <w:tc>
          <w:tcPr>
            <w:tcW w:w="2500" w:type="pct"/>
          </w:tcPr>
          <w:p w14:paraId="65EACF4D" w14:textId="77777777" w:rsidR="006F4B86" w:rsidRPr="002562DE" w:rsidRDefault="006F4B86" w:rsidP="00840494">
            <w:pPr>
              <w:autoSpaceDE w:val="0"/>
              <w:autoSpaceDN w:val="0"/>
              <w:adjustRightInd w:val="0"/>
              <w:spacing w:after="0" w:line="240" w:lineRule="auto"/>
              <w:jc w:val="both"/>
              <w:rPr>
                <w:rFonts w:cstheme="minorHAnsi"/>
                <w:color w:val="000000"/>
              </w:rPr>
            </w:pPr>
            <w:r>
              <w:rPr>
                <w:color w:val="000000"/>
              </w:rPr>
              <w:t xml:space="preserve">Water-react. 2 </w:t>
            </w:r>
          </w:p>
        </w:tc>
        <w:tc>
          <w:tcPr>
            <w:tcW w:w="2500" w:type="pct"/>
            <w:vMerge w:val="restart"/>
          </w:tcPr>
          <w:p w14:paraId="7C1FA86B" w14:textId="77777777" w:rsidR="006F4B86" w:rsidRPr="002562DE" w:rsidRDefault="006F4B86" w:rsidP="00840494">
            <w:pPr>
              <w:autoSpaceDE w:val="0"/>
              <w:autoSpaceDN w:val="0"/>
              <w:adjustRightInd w:val="0"/>
              <w:spacing w:after="0" w:line="240" w:lineRule="auto"/>
              <w:jc w:val="both"/>
              <w:rPr>
                <w:rFonts w:cstheme="minorHAnsi"/>
                <w:color w:val="000000"/>
              </w:rPr>
            </w:pPr>
            <w:r>
              <w:rPr>
                <w:color w:val="000000"/>
              </w:rPr>
              <w:t xml:space="preserve">H261 </w:t>
            </w:r>
          </w:p>
        </w:tc>
      </w:tr>
      <w:tr w:rsidR="006F4B86" w:rsidRPr="002562DE" w14:paraId="77F6009F" w14:textId="77777777" w:rsidTr="00840494">
        <w:tc>
          <w:tcPr>
            <w:tcW w:w="2500" w:type="pct"/>
          </w:tcPr>
          <w:p w14:paraId="703F32C9" w14:textId="77777777" w:rsidR="006F4B86" w:rsidRPr="002562DE" w:rsidRDefault="006F4B86" w:rsidP="00840494">
            <w:pPr>
              <w:autoSpaceDE w:val="0"/>
              <w:autoSpaceDN w:val="0"/>
              <w:adjustRightInd w:val="0"/>
              <w:spacing w:after="0" w:line="240" w:lineRule="auto"/>
              <w:jc w:val="both"/>
              <w:rPr>
                <w:rFonts w:cstheme="minorHAnsi"/>
                <w:color w:val="000000"/>
              </w:rPr>
            </w:pPr>
            <w:r>
              <w:rPr>
                <w:color w:val="000000"/>
              </w:rPr>
              <w:t xml:space="preserve">Water-react. 3 </w:t>
            </w:r>
          </w:p>
        </w:tc>
        <w:tc>
          <w:tcPr>
            <w:tcW w:w="2500" w:type="pct"/>
            <w:vMerge/>
          </w:tcPr>
          <w:p w14:paraId="438C49BF" w14:textId="77777777" w:rsidR="006F4B86" w:rsidRPr="002562DE" w:rsidRDefault="006F4B86" w:rsidP="00840494">
            <w:pPr>
              <w:autoSpaceDE w:val="0"/>
              <w:autoSpaceDN w:val="0"/>
              <w:adjustRightInd w:val="0"/>
              <w:spacing w:after="0" w:line="240" w:lineRule="auto"/>
              <w:jc w:val="both"/>
              <w:rPr>
                <w:rFonts w:cstheme="minorHAnsi"/>
              </w:rPr>
            </w:pPr>
          </w:p>
        </w:tc>
      </w:tr>
    </w:tbl>
    <w:p w14:paraId="3382C49B" w14:textId="3D804189" w:rsidR="006F4B86" w:rsidRPr="002562DE" w:rsidRDefault="006F4B86" w:rsidP="00840494">
      <w:pPr>
        <w:pStyle w:val="Pa107"/>
        <w:keepNext/>
        <w:keepLines/>
        <w:spacing w:before="120" w:line="259" w:lineRule="auto"/>
        <w:ind w:firstLine="220"/>
        <w:jc w:val="both"/>
        <w:rPr>
          <w:rFonts w:asciiTheme="minorHAnsi" w:hAnsiTheme="minorHAnsi" w:cstheme="minorHAnsi"/>
          <w:sz w:val="22"/>
          <w:szCs w:val="22"/>
        </w:rPr>
      </w:pPr>
      <w:r>
        <w:rPr>
          <w:rFonts w:asciiTheme="minorHAnsi" w:hAnsiTheme="minorHAnsi"/>
          <w:b/>
          <w:bCs/>
          <w:sz w:val="22"/>
          <w:szCs w:val="22"/>
        </w:rPr>
        <w:lastRenderedPageBreak/>
        <w:t xml:space="preserve">HP 4 ‘Irritant - skin irritation and eye damage’: </w:t>
      </w:r>
      <w:r>
        <w:rPr>
          <w:rFonts w:asciiTheme="minorHAnsi" w:hAnsiTheme="minorHAnsi"/>
          <w:sz w:val="22"/>
          <w:szCs w:val="22"/>
        </w:rPr>
        <w:t xml:space="preserve">waste which may cause skin irritation or eye damage if applied. </w:t>
      </w:r>
    </w:p>
    <w:p w14:paraId="3ABD3711" w14:textId="77777777" w:rsidR="006F4B86" w:rsidRPr="002562DE" w:rsidRDefault="006F4B86" w:rsidP="002562DE">
      <w:pPr>
        <w:pStyle w:val="Pa13"/>
        <w:spacing w:before="120" w:line="259" w:lineRule="auto"/>
        <w:ind w:firstLine="220"/>
        <w:jc w:val="both"/>
        <w:rPr>
          <w:rFonts w:asciiTheme="minorHAnsi" w:hAnsiTheme="minorHAnsi" w:cstheme="minorHAnsi"/>
          <w:color w:val="000000"/>
          <w:sz w:val="22"/>
          <w:szCs w:val="22"/>
        </w:rPr>
      </w:pPr>
      <w:r>
        <w:rPr>
          <w:rFonts w:asciiTheme="minorHAnsi" w:hAnsiTheme="minorHAnsi"/>
          <w:color w:val="000000"/>
          <w:sz w:val="22"/>
          <w:szCs w:val="22"/>
        </w:rPr>
        <w:t xml:space="preserve">When a waste contains one or more substances in concentrations above the cut-off value, that are classified by one of the following hazard class and category codes and hazard statement codes and one or more of the following concentration limits is exceeded or equalled, the waste shall be classified as hazardous by HP 4. </w:t>
      </w:r>
    </w:p>
    <w:p w14:paraId="07F648F7" w14:textId="77777777" w:rsidR="006F4B86" w:rsidRPr="002562DE" w:rsidRDefault="006F4B86" w:rsidP="002562DE">
      <w:pPr>
        <w:pStyle w:val="Pa13"/>
        <w:spacing w:before="120" w:line="259" w:lineRule="auto"/>
        <w:ind w:firstLine="220"/>
        <w:jc w:val="both"/>
        <w:rPr>
          <w:rFonts w:asciiTheme="minorHAnsi" w:hAnsiTheme="minorHAnsi" w:cstheme="minorHAnsi"/>
          <w:color w:val="000000"/>
          <w:sz w:val="22"/>
          <w:szCs w:val="22"/>
        </w:rPr>
      </w:pPr>
      <w:r>
        <w:rPr>
          <w:rFonts w:asciiTheme="minorHAnsi" w:hAnsiTheme="minorHAnsi"/>
          <w:color w:val="000000"/>
          <w:sz w:val="22"/>
          <w:szCs w:val="22"/>
        </w:rPr>
        <w:t xml:space="preserve">The cut-off value for consideration in an assessment for Skin corr. 1A (H314)], skin irritation [code Skin </w:t>
      </w:r>
      <w:proofErr w:type="spellStart"/>
      <w:r>
        <w:rPr>
          <w:rFonts w:asciiTheme="minorHAnsi" w:hAnsiTheme="minorHAnsi"/>
          <w:color w:val="000000"/>
          <w:sz w:val="22"/>
          <w:szCs w:val="22"/>
        </w:rPr>
        <w:t>irrit</w:t>
      </w:r>
      <w:proofErr w:type="spellEnd"/>
      <w:r>
        <w:rPr>
          <w:rFonts w:asciiTheme="minorHAnsi" w:hAnsiTheme="minorHAnsi"/>
          <w:color w:val="000000"/>
          <w:sz w:val="22"/>
          <w:szCs w:val="22"/>
        </w:rPr>
        <w:t xml:space="preserve">. 2 (H315)], eye damage [code Eye dam. 1 (H318)] and eye irritation [code Eye </w:t>
      </w:r>
      <w:proofErr w:type="spellStart"/>
      <w:r>
        <w:rPr>
          <w:rFonts w:asciiTheme="minorHAnsi" w:hAnsiTheme="minorHAnsi"/>
          <w:color w:val="000000"/>
          <w:sz w:val="22"/>
          <w:szCs w:val="22"/>
        </w:rPr>
        <w:t>irrit</w:t>
      </w:r>
      <w:proofErr w:type="spellEnd"/>
      <w:r>
        <w:rPr>
          <w:rFonts w:asciiTheme="minorHAnsi" w:hAnsiTheme="minorHAnsi"/>
          <w:color w:val="000000"/>
          <w:sz w:val="22"/>
          <w:szCs w:val="22"/>
        </w:rPr>
        <w:t xml:space="preserve">. 2 (H319)] is 1%. </w:t>
      </w:r>
    </w:p>
    <w:p w14:paraId="0E59F1A4" w14:textId="77777777" w:rsidR="006F4B86" w:rsidRPr="002562DE" w:rsidRDefault="006F4B86" w:rsidP="002562DE">
      <w:pPr>
        <w:pStyle w:val="Pa13"/>
        <w:spacing w:before="120" w:line="259" w:lineRule="auto"/>
        <w:ind w:firstLine="220"/>
        <w:jc w:val="both"/>
        <w:rPr>
          <w:rFonts w:asciiTheme="minorHAnsi" w:hAnsiTheme="minorHAnsi" w:cstheme="minorHAnsi"/>
          <w:color w:val="000000"/>
          <w:sz w:val="22"/>
          <w:szCs w:val="22"/>
        </w:rPr>
      </w:pPr>
      <w:r>
        <w:rPr>
          <w:rFonts w:asciiTheme="minorHAnsi" w:hAnsiTheme="minorHAnsi"/>
          <w:color w:val="000000"/>
          <w:sz w:val="22"/>
          <w:szCs w:val="22"/>
        </w:rPr>
        <w:t xml:space="preserve">If the sum of the concentrations of all substances classified as Skin corr. 1A (H314) exceeds or equals 1%, the waste shall be classified as hazardous according to HP 4. </w:t>
      </w:r>
    </w:p>
    <w:p w14:paraId="2B97E61D" w14:textId="77777777" w:rsidR="006F4B86" w:rsidRPr="002562DE" w:rsidRDefault="006F4B86" w:rsidP="002562DE">
      <w:pPr>
        <w:pStyle w:val="Pa13"/>
        <w:spacing w:before="120" w:line="259" w:lineRule="auto"/>
        <w:ind w:firstLine="220"/>
        <w:jc w:val="both"/>
        <w:rPr>
          <w:rFonts w:asciiTheme="minorHAnsi" w:hAnsiTheme="minorHAnsi" w:cstheme="minorHAnsi"/>
          <w:color w:val="000000"/>
          <w:sz w:val="22"/>
          <w:szCs w:val="22"/>
        </w:rPr>
      </w:pPr>
      <w:r>
        <w:rPr>
          <w:rFonts w:asciiTheme="minorHAnsi" w:hAnsiTheme="minorHAnsi"/>
          <w:color w:val="000000"/>
          <w:sz w:val="22"/>
          <w:szCs w:val="22"/>
        </w:rPr>
        <w:t xml:space="preserve">If the sum of the concentrations of all substances classified as H318 exceeds or equals 10%, the waste shall be classified as hazardous according to HP 4. </w:t>
      </w:r>
    </w:p>
    <w:p w14:paraId="7D63AF96" w14:textId="77777777" w:rsidR="006F4B86" w:rsidRPr="002562DE" w:rsidRDefault="006F4B86" w:rsidP="002562DE">
      <w:pPr>
        <w:pStyle w:val="Pa13"/>
        <w:spacing w:before="120" w:line="259" w:lineRule="auto"/>
        <w:ind w:firstLine="220"/>
        <w:jc w:val="both"/>
        <w:rPr>
          <w:rFonts w:asciiTheme="minorHAnsi" w:hAnsiTheme="minorHAnsi" w:cstheme="minorHAnsi"/>
          <w:color w:val="000000"/>
          <w:sz w:val="22"/>
          <w:szCs w:val="22"/>
        </w:rPr>
      </w:pPr>
      <w:r>
        <w:rPr>
          <w:rFonts w:asciiTheme="minorHAnsi" w:hAnsiTheme="minorHAnsi"/>
          <w:color w:val="000000"/>
          <w:sz w:val="22"/>
          <w:szCs w:val="22"/>
        </w:rPr>
        <w:t xml:space="preserve">If the sum of the concentrations of all substances classified H315 and H319 exceeds or equals 20%, the waste shall be classified as hazardous according to HP 4. </w:t>
      </w:r>
    </w:p>
    <w:p w14:paraId="74541183" w14:textId="77777777" w:rsidR="006F4B86" w:rsidRPr="002562DE" w:rsidRDefault="006F4B86" w:rsidP="002562DE">
      <w:pPr>
        <w:pStyle w:val="Pa13"/>
        <w:spacing w:before="120" w:line="259" w:lineRule="auto"/>
        <w:ind w:firstLine="220"/>
        <w:jc w:val="both"/>
        <w:rPr>
          <w:rFonts w:asciiTheme="minorHAnsi" w:hAnsiTheme="minorHAnsi" w:cstheme="minorHAnsi"/>
          <w:color w:val="000000"/>
          <w:sz w:val="22"/>
          <w:szCs w:val="22"/>
        </w:rPr>
      </w:pPr>
      <w:r>
        <w:rPr>
          <w:rFonts w:asciiTheme="minorHAnsi" w:hAnsiTheme="minorHAnsi"/>
          <w:color w:val="000000"/>
          <w:sz w:val="22"/>
          <w:szCs w:val="22"/>
        </w:rPr>
        <w:t xml:space="preserve">Note that wastes containing substances classified as H314 (Skin corr. 1A, 1B or 1C) in amounts greater than or equal to 5% will be classified as hazardous by HP 8. HP 4 will not apply if the waste is classified as HP 8. </w:t>
      </w:r>
    </w:p>
    <w:p w14:paraId="5830D0E4" w14:textId="77777777" w:rsidR="006F4B86" w:rsidRPr="002562DE" w:rsidRDefault="006F4B86" w:rsidP="002562DE">
      <w:pPr>
        <w:pStyle w:val="Pa13"/>
        <w:spacing w:before="120" w:line="259" w:lineRule="auto"/>
        <w:ind w:firstLine="220"/>
        <w:jc w:val="both"/>
        <w:rPr>
          <w:rFonts w:asciiTheme="minorHAnsi" w:hAnsiTheme="minorHAnsi" w:cstheme="minorHAnsi"/>
          <w:color w:val="000000"/>
          <w:sz w:val="22"/>
          <w:szCs w:val="22"/>
        </w:rPr>
      </w:pPr>
      <w:r>
        <w:rPr>
          <w:rFonts w:asciiTheme="minorHAnsi" w:hAnsiTheme="minorHAnsi"/>
          <w:b/>
          <w:bCs/>
          <w:color w:val="000000"/>
          <w:sz w:val="22"/>
          <w:szCs w:val="22"/>
        </w:rPr>
        <w:t xml:space="preserve">HP 5 ‘Specific Target Organ Toxicity (STOT)/Aspiration Toxicity’: </w:t>
      </w:r>
      <w:r>
        <w:rPr>
          <w:rFonts w:asciiTheme="minorHAnsi" w:hAnsiTheme="minorHAnsi"/>
          <w:color w:val="000000"/>
          <w:sz w:val="22"/>
          <w:szCs w:val="22"/>
        </w:rPr>
        <w:t xml:space="preserve">waste which can cause specific target organ toxicity either from a single or repeated exposure, or which cause acute toxic effects following aspiration. </w:t>
      </w:r>
    </w:p>
    <w:p w14:paraId="63CA8FDF" w14:textId="77777777" w:rsidR="00D11049" w:rsidRPr="002562DE" w:rsidRDefault="006F4B86" w:rsidP="00840494">
      <w:pPr>
        <w:pStyle w:val="Pa13"/>
        <w:spacing w:before="120" w:line="259" w:lineRule="auto"/>
        <w:ind w:firstLine="220"/>
        <w:jc w:val="both"/>
        <w:rPr>
          <w:rFonts w:asciiTheme="minorHAnsi" w:hAnsiTheme="minorHAnsi" w:cstheme="minorHAnsi"/>
          <w:sz w:val="22"/>
          <w:szCs w:val="22"/>
        </w:rPr>
      </w:pPr>
      <w:r>
        <w:rPr>
          <w:rFonts w:asciiTheme="minorHAnsi" w:hAnsiTheme="minorHAnsi"/>
          <w:sz w:val="22"/>
          <w:szCs w:val="22"/>
        </w:rPr>
        <w:t>When a waste contains one or more substances classified by one or more of the following hazard class and category codes and hazard statement codes shown in Table 4, and one or more of the concentration limits in Table 4 is exceeded or equalled, the waste shall be classified as hazardous according to HP 5. When substances classified as STOT are present in a waste, an individual substance has to be present at or above the concentration limit for the waste to be classified as hazardous by HP 5.</w:t>
      </w:r>
    </w:p>
    <w:p w14:paraId="6CFE3E11" w14:textId="77777777" w:rsidR="006F4B86" w:rsidRPr="002562DE" w:rsidRDefault="006F4B86" w:rsidP="002562DE">
      <w:pPr>
        <w:pStyle w:val="Pa13"/>
        <w:spacing w:before="120" w:line="259" w:lineRule="auto"/>
        <w:ind w:firstLine="220"/>
        <w:jc w:val="both"/>
        <w:rPr>
          <w:rFonts w:asciiTheme="minorHAnsi" w:hAnsiTheme="minorHAnsi" w:cstheme="minorHAnsi"/>
          <w:color w:val="000000"/>
          <w:sz w:val="22"/>
          <w:szCs w:val="22"/>
        </w:rPr>
      </w:pPr>
      <w:r>
        <w:rPr>
          <w:rFonts w:asciiTheme="minorHAnsi" w:hAnsiTheme="minorHAnsi"/>
          <w:color w:val="000000"/>
          <w:sz w:val="22"/>
          <w:szCs w:val="22"/>
        </w:rPr>
        <w:t xml:space="preserve">When a waste contains one or more substances classified as Asp. </w:t>
      </w:r>
      <w:proofErr w:type="spellStart"/>
      <w:r>
        <w:rPr>
          <w:rFonts w:asciiTheme="minorHAnsi" w:hAnsiTheme="minorHAnsi"/>
          <w:color w:val="000000"/>
          <w:sz w:val="22"/>
          <w:szCs w:val="22"/>
        </w:rPr>
        <w:t>Tox</w:t>
      </w:r>
      <w:proofErr w:type="spellEnd"/>
      <w:r>
        <w:rPr>
          <w:rFonts w:asciiTheme="minorHAnsi" w:hAnsiTheme="minorHAnsi"/>
          <w:color w:val="000000"/>
          <w:sz w:val="22"/>
          <w:szCs w:val="22"/>
        </w:rPr>
        <w:t>. 1 and the sum of those substances exceeds or equals the concentration limit, the waste shall be classified as hazardous by HP 5 only where the overall kinematic viscosity (at 40 °C) does not exceed 20.5 mm</w:t>
      </w:r>
      <w:r>
        <w:rPr>
          <w:rFonts w:asciiTheme="minorHAnsi" w:hAnsiTheme="minorHAnsi"/>
          <w:color w:val="000000"/>
          <w:sz w:val="22"/>
          <w:szCs w:val="22"/>
          <w:vertAlign w:val="superscript"/>
        </w:rPr>
        <w:t>2</w:t>
      </w:r>
      <w:r>
        <w:rPr>
          <w:rFonts w:asciiTheme="minorHAnsi" w:hAnsiTheme="minorHAnsi"/>
          <w:color w:val="000000"/>
          <w:sz w:val="22"/>
          <w:szCs w:val="22"/>
        </w:rPr>
        <w:t>/s.</w:t>
      </w:r>
      <w:r>
        <w:rPr>
          <w:rFonts w:asciiTheme="minorHAnsi" w:hAnsiTheme="minorHAnsi"/>
          <w:color w:val="000000"/>
          <w:sz w:val="22"/>
          <w:szCs w:val="22"/>
          <w:vertAlign w:val="superscript"/>
        </w:rPr>
        <w:t>1</w:t>
      </w:r>
    </w:p>
    <w:p w14:paraId="70A00D21" w14:textId="77777777" w:rsidR="006F4B86" w:rsidRPr="002562DE" w:rsidRDefault="006F4B86" w:rsidP="00840494">
      <w:pPr>
        <w:pStyle w:val="Default"/>
        <w:keepNext/>
        <w:keepLines/>
        <w:spacing w:before="120" w:line="259" w:lineRule="auto"/>
        <w:jc w:val="both"/>
        <w:rPr>
          <w:rFonts w:asciiTheme="minorHAnsi" w:hAnsiTheme="minorHAnsi" w:cstheme="minorHAnsi"/>
          <w:sz w:val="22"/>
          <w:szCs w:val="22"/>
        </w:rPr>
      </w:pPr>
      <w:r>
        <w:rPr>
          <w:rFonts w:asciiTheme="minorHAnsi" w:hAnsiTheme="minorHAnsi"/>
          <w:sz w:val="22"/>
          <w:szCs w:val="22"/>
        </w:rPr>
        <w:t>Table 4: Hazard Class and Category Code(s) and Hazard statement Code(s) for waste constituents and the corresponding concentration limits for the classification of wastes as hazardous by HP 5:</w:t>
      </w:r>
    </w:p>
    <w:tbl>
      <w:tblPr>
        <w:tblW w:w="5000" w:type="pct"/>
        <w:tblBorders>
          <w:top w:val="nil"/>
          <w:left w:val="nil"/>
          <w:bottom w:val="nil"/>
          <w:right w:val="nil"/>
        </w:tblBorders>
        <w:tblCellMar>
          <w:top w:w="28" w:type="dxa"/>
          <w:left w:w="0" w:type="dxa"/>
          <w:bottom w:w="28" w:type="dxa"/>
          <w:right w:w="0" w:type="dxa"/>
        </w:tblCellMar>
        <w:tblLook w:val="0000" w:firstRow="0" w:lastRow="0" w:firstColumn="0" w:lastColumn="0" w:noHBand="0" w:noVBand="0"/>
      </w:tblPr>
      <w:tblGrid>
        <w:gridCol w:w="3120"/>
        <w:gridCol w:w="3121"/>
        <w:gridCol w:w="3119"/>
      </w:tblGrid>
      <w:tr w:rsidR="006F4B86" w:rsidRPr="002562DE" w14:paraId="30A02D27" w14:textId="77777777" w:rsidTr="00840494">
        <w:tc>
          <w:tcPr>
            <w:tcW w:w="1667" w:type="pct"/>
          </w:tcPr>
          <w:p w14:paraId="4724AE0A" w14:textId="77777777" w:rsidR="006F4B86" w:rsidRPr="002562DE" w:rsidRDefault="006F4B86" w:rsidP="00840494">
            <w:pPr>
              <w:keepNext/>
              <w:keepLines/>
              <w:autoSpaceDE w:val="0"/>
              <w:autoSpaceDN w:val="0"/>
              <w:adjustRightInd w:val="0"/>
              <w:spacing w:after="0" w:line="240" w:lineRule="auto"/>
              <w:jc w:val="center"/>
              <w:rPr>
                <w:rFonts w:cstheme="minorHAnsi"/>
                <w:color w:val="000000"/>
              </w:rPr>
            </w:pPr>
            <w:r>
              <w:rPr>
                <w:b/>
                <w:bCs/>
                <w:color w:val="000000"/>
              </w:rPr>
              <w:t xml:space="preserve">Hazard class and category code(s) </w:t>
            </w:r>
          </w:p>
        </w:tc>
        <w:tc>
          <w:tcPr>
            <w:tcW w:w="1667" w:type="pct"/>
          </w:tcPr>
          <w:p w14:paraId="653583A2" w14:textId="77777777" w:rsidR="006F4B86" w:rsidRPr="002562DE" w:rsidRDefault="006F4B86" w:rsidP="00840494">
            <w:pPr>
              <w:keepNext/>
              <w:keepLines/>
              <w:autoSpaceDE w:val="0"/>
              <w:autoSpaceDN w:val="0"/>
              <w:adjustRightInd w:val="0"/>
              <w:spacing w:after="0" w:line="240" w:lineRule="auto"/>
              <w:jc w:val="center"/>
              <w:rPr>
                <w:rFonts w:cstheme="minorHAnsi"/>
                <w:color w:val="000000"/>
              </w:rPr>
            </w:pPr>
            <w:r>
              <w:rPr>
                <w:b/>
                <w:bCs/>
                <w:color w:val="000000"/>
              </w:rPr>
              <w:t xml:space="preserve">Hazard statement code(s) </w:t>
            </w:r>
          </w:p>
        </w:tc>
        <w:tc>
          <w:tcPr>
            <w:tcW w:w="1667" w:type="pct"/>
          </w:tcPr>
          <w:p w14:paraId="5107BB10" w14:textId="77777777" w:rsidR="006F4B86" w:rsidRPr="002562DE" w:rsidRDefault="006F4B86" w:rsidP="00840494">
            <w:pPr>
              <w:keepNext/>
              <w:keepLines/>
              <w:autoSpaceDE w:val="0"/>
              <w:autoSpaceDN w:val="0"/>
              <w:adjustRightInd w:val="0"/>
              <w:spacing w:after="0" w:line="240" w:lineRule="auto"/>
              <w:jc w:val="center"/>
              <w:rPr>
                <w:rFonts w:cstheme="minorHAnsi"/>
                <w:color w:val="000000"/>
              </w:rPr>
            </w:pPr>
            <w:r>
              <w:rPr>
                <w:b/>
                <w:bCs/>
                <w:color w:val="000000"/>
              </w:rPr>
              <w:t xml:space="preserve">Concentration limit </w:t>
            </w:r>
          </w:p>
        </w:tc>
      </w:tr>
      <w:tr w:rsidR="006F4B86" w:rsidRPr="002562DE" w14:paraId="11AEC2A9" w14:textId="77777777" w:rsidTr="00840494">
        <w:tc>
          <w:tcPr>
            <w:tcW w:w="1667" w:type="pct"/>
          </w:tcPr>
          <w:p w14:paraId="0BF110EE"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STOT SE 1 </w:t>
            </w:r>
          </w:p>
        </w:tc>
        <w:tc>
          <w:tcPr>
            <w:tcW w:w="1667" w:type="pct"/>
          </w:tcPr>
          <w:p w14:paraId="3A23332F"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H370 </w:t>
            </w:r>
          </w:p>
        </w:tc>
        <w:tc>
          <w:tcPr>
            <w:tcW w:w="1667" w:type="pct"/>
          </w:tcPr>
          <w:p w14:paraId="736F58CE"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1% </w:t>
            </w:r>
          </w:p>
        </w:tc>
      </w:tr>
      <w:tr w:rsidR="006F4B86" w:rsidRPr="002562DE" w14:paraId="37441F71" w14:textId="77777777" w:rsidTr="00840494">
        <w:tc>
          <w:tcPr>
            <w:tcW w:w="1667" w:type="pct"/>
          </w:tcPr>
          <w:p w14:paraId="786E8F8E"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STOT SE 2 </w:t>
            </w:r>
          </w:p>
        </w:tc>
        <w:tc>
          <w:tcPr>
            <w:tcW w:w="1667" w:type="pct"/>
          </w:tcPr>
          <w:p w14:paraId="44862356"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H371 </w:t>
            </w:r>
          </w:p>
        </w:tc>
        <w:tc>
          <w:tcPr>
            <w:tcW w:w="1667" w:type="pct"/>
          </w:tcPr>
          <w:p w14:paraId="690671AE"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10% </w:t>
            </w:r>
          </w:p>
        </w:tc>
      </w:tr>
      <w:tr w:rsidR="006F4B86" w:rsidRPr="002562DE" w14:paraId="04127B72" w14:textId="77777777" w:rsidTr="00840494">
        <w:tc>
          <w:tcPr>
            <w:tcW w:w="1667" w:type="pct"/>
          </w:tcPr>
          <w:p w14:paraId="4B76F5DC"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STOT SE 3 </w:t>
            </w:r>
          </w:p>
        </w:tc>
        <w:tc>
          <w:tcPr>
            <w:tcW w:w="1667" w:type="pct"/>
          </w:tcPr>
          <w:p w14:paraId="2DC2E186"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H335 </w:t>
            </w:r>
          </w:p>
        </w:tc>
        <w:tc>
          <w:tcPr>
            <w:tcW w:w="1667" w:type="pct"/>
          </w:tcPr>
          <w:p w14:paraId="28529B09"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20% </w:t>
            </w:r>
          </w:p>
        </w:tc>
      </w:tr>
      <w:tr w:rsidR="006F4B86" w:rsidRPr="002562DE" w14:paraId="095EEBCC" w14:textId="77777777" w:rsidTr="00840494">
        <w:tc>
          <w:tcPr>
            <w:tcW w:w="1667" w:type="pct"/>
          </w:tcPr>
          <w:p w14:paraId="5416695A"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STOT RE 1 </w:t>
            </w:r>
          </w:p>
        </w:tc>
        <w:tc>
          <w:tcPr>
            <w:tcW w:w="1667" w:type="pct"/>
          </w:tcPr>
          <w:p w14:paraId="7AD49096"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H372 </w:t>
            </w:r>
          </w:p>
        </w:tc>
        <w:tc>
          <w:tcPr>
            <w:tcW w:w="1667" w:type="pct"/>
          </w:tcPr>
          <w:p w14:paraId="47BBC41A"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1% </w:t>
            </w:r>
          </w:p>
        </w:tc>
      </w:tr>
      <w:tr w:rsidR="006F4B86" w:rsidRPr="002562DE" w14:paraId="49872B65" w14:textId="77777777" w:rsidTr="00840494">
        <w:tc>
          <w:tcPr>
            <w:tcW w:w="1667" w:type="pct"/>
          </w:tcPr>
          <w:p w14:paraId="19889620"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STOT RE 2 </w:t>
            </w:r>
          </w:p>
        </w:tc>
        <w:tc>
          <w:tcPr>
            <w:tcW w:w="1667" w:type="pct"/>
          </w:tcPr>
          <w:p w14:paraId="27F41920"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H373 </w:t>
            </w:r>
          </w:p>
        </w:tc>
        <w:tc>
          <w:tcPr>
            <w:tcW w:w="1667" w:type="pct"/>
          </w:tcPr>
          <w:p w14:paraId="5A74AFBF"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10% </w:t>
            </w:r>
          </w:p>
        </w:tc>
      </w:tr>
      <w:tr w:rsidR="006F4B86" w:rsidRPr="002562DE" w14:paraId="571E998D" w14:textId="77777777" w:rsidTr="00840494">
        <w:tc>
          <w:tcPr>
            <w:tcW w:w="1667" w:type="pct"/>
          </w:tcPr>
          <w:p w14:paraId="6198A8F1"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Asp. </w:t>
            </w:r>
            <w:proofErr w:type="spellStart"/>
            <w:r>
              <w:rPr>
                <w:color w:val="000000"/>
              </w:rPr>
              <w:t>Tox</w:t>
            </w:r>
            <w:proofErr w:type="spellEnd"/>
            <w:r>
              <w:rPr>
                <w:color w:val="000000"/>
              </w:rPr>
              <w:t xml:space="preserve">. 1 </w:t>
            </w:r>
          </w:p>
        </w:tc>
        <w:tc>
          <w:tcPr>
            <w:tcW w:w="1667" w:type="pct"/>
          </w:tcPr>
          <w:p w14:paraId="38960AEE"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H304 </w:t>
            </w:r>
          </w:p>
        </w:tc>
        <w:tc>
          <w:tcPr>
            <w:tcW w:w="1667" w:type="pct"/>
          </w:tcPr>
          <w:p w14:paraId="6F2E1D15"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10% </w:t>
            </w:r>
          </w:p>
        </w:tc>
      </w:tr>
    </w:tbl>
    <w:p w14:paraId="4BF597DB" w14:textId="77777777" w:rsidR="006F4B86" w:rsidRPr="002562DE" w:rsidRDefault="006F4B86" w:rsidP="00840494">
      <w:pPr>
        <w:pStyle w:val="Pa13"/>
        <w:keepNext/>
        <w:keepLines/>
        <w:spacing w:before="120" w:line="259" w:lineRule="auto"/>
        <w:ind w:firstLine="220"/>
        <w:jc w:val="both"/>
        <w:rPr>
          <w:rFonts w:asciiTheme="minorHAnsi" w:hAnsiTheme="minorHAnsi" w:cstheme="minorHAnsi"/>
          <w:color w:val="000000"/>
          <w:sz w:val="22"/>
          <w:szCs w:val="22"/>
        </w:rPr>
      </w:pPr>
      <w:r>
        <w:rPr>
          <w:rFonts w:asciiTheme="minorHAnsi" w:hAnsiTheme="minorHAnsi"/>
          <w:b/>
          <w:bCs/>
          <w:color w:val="000000"/>
          <w:sz w:val="22"/>
          <w:szCs w:val="22"/>
        </w:rPr>
        <w:lastRenderedPageBreak/>
        <w:t xml:space="preserve">HP 6 ‘Acute toxicity’: </w:t>
      </w:r>
      <w:r>
        <w:rPr>
          <w:rFonts w:asciiTheme="minorHAnsi" w:hAnsiTheme="minorHAnsi"/>
          <w:color w:val="000000"/>
          <w:sz w:val="22"/>
          <w:szCs w:val="22"/>
        </w:rPr>
        <w:t xml:space="preserve">waste which can cause acute toxic effects following oral or dermal administration, or inhalation exposure. </w:t>
      </w:r>
    </w:p>
    <w:p w14:paraId="27CF7A09" w14:textId="77777777" w:rsidR="006F4B86" w:rsidRPr="002562DE" w:rsidRDefault="006F4B86" w:rsidP="002562DE">
      <w:pPr>
        <w:pStyle w:val="Pa13"/>
        <w:spacing w:before="120" w:line="259" w:lineRule="auto"/>
        <w:ind w:firstLine="220"/>
        <w:jc w:val="both"/>
        <w:rPr>
          <w:rFonts w:asciiTheme="minorHAnsi" w:hAnsiTheme="minorHAnsi" w:cstheme="minorHAnsi"/>
          <w:color w:val="000000"/>
          <w:sz w:val="22"/>
          <w:szCs w:val="22"/>
        </w:rPr>
      </w:pPr>
      <w:r>
        <w:rPr>
          <w:rFonts w:asciiTheme="minorHAnsi" w:hAnsiTheme="minorHAnsi"/>
          <w:color w:val="000000"/>
          <w:sz w:val="22"/>
          <w:szCs w:val="22"/>
        </w:rPr>
        <w:t xml:space="preserve">If the sum of the concentrations of all substances contained in a waste, classified with an acute toxic hazard class and category code and hazard statement code given in Table 5, exceeds or equals the threshold given in that table, the waste shall be classified as hazardous by HP 6. When more than one substance classified as acute toxic is present in a waste, the sum of the concentrations is required only for substances within the same hazard category. </w:t>
      </w:r>
    </w:p>
    <w:p w14:paraId="5D897E10" w14:textId="77777777" w:rsidR="006F4B86" w:rsidRPr="002562DE" w:rsidRDefault="006F4B86" w:rsidP="00840494">
      <w:pPr>
        <w:pStyle w:val="Pa13"/>
        <w:keepNext/>
        <w:keepLines/>
        <w:spacing w:before="120" w:line="259" w:lineRule="auto"/>
        <w:ind w:firstLine="220"/>
        <w:jc w:val="both"/>
        <w:rPr>
          <w:rFonts w:asciiTheme="minorHAnsi" w:hAnsiTheme="minorHAnsi" w:cstheme="minorHAnsi"/>
          <w:color w:val="000000"/>
          <w:sz w:val="22"/>
          <w:szCs w:val="22"/>
        </w:rPr>
      </w:pPr>
      <w:r>
        <w:rPr>
          <w:rFonts w:asciiTheme="minorHAnsi" w:hAnsiTheme="minorHAnsi"/>
          <w:color w:val="000000"/>
          <w:sz w:val="22"/>
          <w:szCs w:val="22"/>
        </w:rPr>
        <w:t xml:space="preserve">The following cut-off values shall apply for consideration in an assessment: </w:t>
      </w:r>
    </w:p>
    <w:p w14:paraId="7EB620FF" w14:textId="77777777" w:rsidR="006F4B86" w:rsidRPr="004436D7" w:rsidRDefault="006F4B86" w:rsidP="00840494">
      <w:pPr>
        <w:pStyle w:val="Pa13"/>
        <w:spacing w:before="120" w:line="259" w:lineRule="auto"/>
        <w:ind w:firstLine="220"/>
        <w:jc w:val="both"/>
        <w:rPr>
          <w:rFonts w:asciiTheme="minorHAnsi" w:hAnsiTheme="minorHAnsi" w:cstheme="minorHAnsi"/>
          <w:sz w:val="22"/>
          <w:szCs w:val="22"/>
          <w:lang w:val="pt-PT"/>
        </w:rPr>
      </w:pPr>
      <w:r w:rsidRPr="004436D7">
        <w:rPr>
          <w:rFonts w:asciiTheme="minorHAnsi" w:hAnsiTheme="minorHAnsi"/>
          <w:sz w:val="22"/>
          <w:szCs w:val="22"/>
          <w:lang w:val="pt-PT"/>
        </w:rPr>
        <w:t xml:space="preserve">for </w:t>
      </w:r>
      <w:proofErr w:type="spellStart"/>
      <w:r w:rsidRPr="004436D7">
        <w:rPr>
          <w:rFonts w:asciiTheme="minorHAnsi" w:hAnsiTheme="minorHAnsi"/>
          <w:sz w:val="22"/>
          <w:szCs w:val="22"/>
          <w:lang w:val="pt-PT"/>
        </w:rPr>
        <w:t>Acute</w:t>
      </w:r>
      <w:proofErr w:type="spellEnd"/>
      <w:r w:rsidRPr="004436D7">
        <w:rPr>
          <w:rFonts w:asciiTheme="minorHAnsi" w:hAnsiTheme="minorHAnsi"/>
          <w:sz w:val="22"/>
          <w:szCs w:val="22"/>
          <w:lang w:val="pt-PT"/>
        </w:rPr>
        <w:t xml:space="preserve"> </w:t>
      </w:r>
      <w:proofErr w:type="spellStart"/>
      <w:r w:rsidRPr="004436D7">
        <w:rPr>
          <w:rFonts w:asciiTheme="minorHAnsi" w:hAnsiTheme="minorHAnsi"/>
          <w:sz w:val="22"/>
          <w:szCs w:val="22"/>
          <w:lang w:val="pt-PT"/>
        </w:rPr>
        <w:t>Tox</w:t>
      </w:r>
      <w:proofErr w:type="spellEnd"/>
      <w:r w:rsidRPr="004436D7">
        <w:rPr>
          <w:rFonts w:asciiTheme="minorHAnsi" w:hAnsiTheme="minorHAnsi"/>
          <w:sz w:val="22"/>
          <w:szCs w:val="22"/>
          <w:lang w:val="pt-PT"/>
        </w:rPr>
        <w:t xml:space="preserve">. 1, 2 </w:t>
      </w:r>
      <w:proofErr w:type="spellStart"/>
      <w:r w:rsidRPr="004436D7">
        <w:rPr>
          <w:rFonts w:asciiTheme="minorHAnsi" w:hAnsiTheme="minorHAnsi"/>
          <w:sz w:val="22"/>
          <w:szCs w:val="22"/>
          <w:lang w:val="pt-PT"/>
        </w:rPr>
        <w:t>or</w:t>
      </w:r>
      <w:proofErr w:type="spellEnd"/>
      <w:r w:rsidRPr="004436D7">
        <w:rPr>
          <w:rFonts w:asciiTheme="minorHAnsi" w:hAnsiTheme="minorHAnsi"/>
          <w:sz w:val="22"/>
          <w:szCs w:val="22"/>
          <w:lang w:val="pt-PT"/>
        </w:rPr>
        <w:t xml:space="preserve"> 3 (H300, H310, H330, H301, H311, H331): 0.1%; </w:t>
      </w:r>
    </w:p>
    <w:p w14:paraId="2C1CDA23" w14:textId="77777777" w:rsidR="00D11049" w:rsidRPr="004436D7" w:rsidRDefault="006F4B86" w:rsidP="00840494">
      <w:pPr>
        <w:pStyle w:val="Pa13"/>
        <w:spacing w:before="120" w:line="259" w:lineRule="auto"/>
        <w:ind w:firstLine="220"/>
        <w:jc w:val="both"/>
        <w:rPr>
          <w:rFonts w:asciiTheme="minorHAnsi" w:hAnsiTheme="minorHAnsi" w:cstheme="minorHAnsi"/>
          <w:sz w:val="22"/>
          <w:szCs w:val="22"/>
          <w:lang w:val="pt-PT"/>
        </w:rPr>
      </w:pPr>
      <w:r w:rsidRPr="004436D7">
        <w:rPr>
          <w:rFonts w:asciiTheme="minorHAnsi" w:hAnsiTheme="minorHAnsi"/>
          <w:sz w:val="22"/>
          <w:szCs w:val="22"/>
          <w:lang w:val="pt-PT"/>
        </w:rPr>
        <w:t xml:space="preserve">for </w:t>
      </w:r>
      <w:proofErr w:type="spellStart"/>
      <w:r w:rsidRPr="004436D7">
        <w:rPr>
          <w:rFonts w:asciiTheme="minorHAnsi" w:hAnsiTheme="minorHAnsi"/>
          <w:sz w:val="22"/>
          <w:szCs w:val="22"/>
          <w:lang w:val="pt-PT"/>
        </w:rPr>
        <w:t>Acute</w:t>
      </w:r>
      <w:proofErr w:type="spellEnd"/>
      <w:r w:rsidRPr="004436D7">
        <w:rPr>
          <w:rFonts w:asciiTheme="minorHAnsi" w:hAnsiTheme="minorHAnsi"/>
          <w:sz w:val="22"/>
          <w:szCs w:val="22"/>
          <w:lang w:val="pt-PT"/>
        </w:rPr>
        <w:t xml:space="preserve"> </w:t>
      </w:r>
      <w:proofErr w:type="spellStart"/>
      <w:r w:rsidRPr="004436D7">
        <w:rPr>
          <w:rFonts w:asciiTheme="minorHAnsi" w:hAnsiTheme="minorHAnsi"/>
          <w:sz w:val="22"/>
          <w:szCs w:val="22"/>
          <w:lang w:val="pt-PT"/>
        </w:rPr>
        <w:t>Tox</w:t>
      </w:r>
      <w:proofErr w:type="spellEnd"/>
      <w:r w:rsidRPr="004436D7">
        <w:rPr>
          <w:rFonts w:asciiTheme="minorHAnsi" w:hAnsiTheme="minorHAnsi"/>
          <w:sz w:val="22"/>
          <w:szCs w:val="22"/>
          <w:lang w:val="pt-PT"/>
        </w:rPr>
        <w:t xml:space="preserve">. 4 (H302, H312, H332): 1%. </w:t>
      </w:r>
    </w:p>
    <w:p w14:paraId="69E94229" w14:textId="77777777" w:rsidR="006F4B86" w:rsidRPr="002562DE" w:rsidRDefault="006F4B86" w:rsidP="00840494">
      <w:pPr>
        <w:pStyle w:val="Default"/>
        <w:keepNext/>
        <w:keepLines/>
        <w:spacing w:before="120" w:line="259" w:lineRule="auto"/>
        <w:jc w:val="both"/>
        <w:rPr>
          <w:rFonts w:asciiTheme="minorHAnsi" w:hAnsiTheme="minorHAnsi" w:cstheme="minorHAnsi"/>
          <w:sz w:val="22"/>
          <w:szCs w:val="22"/>
        </w:rPr>
      </w:pPr>
      <w:r>
        <w:rPr>
          <w:rFonts w:asciiTheme="minorHAnsi" w:hAnsiTheme="minorHAnsi"/>
          <w:sz w:val="22"/>
          <w:szCs w:val="22"/>
        </w:rPr>
        <w:t>Table 5: Hazard Class and Category Code(s) and Hazard statement Code(s) for waste constituents and the corresponding concentration limits for the classification of wastes as hazardous by HP 6:</w:t>
      </w:r>
    </w:p>
    <w:tbl>
      <w:tblPr>
        <w:tblW w:w="5000" w:type="pct"/>
        <w:tblBorders>
          <w:top w:val="nil"/>
          <w:left w:val="nil"/>
          <w:bottom w:val="nil"/>
          <w:right w:val="nil"/>
        </w:tblBorders>
        <w:tblCellMar>
          <w:top w:w="28" w:type="dxa"/>
          <w:left w:w="0" w:type="dxa"/>
          <w:bottom w:w="28" w:type="dxa"/>
          <w:right w:w="0" w:type="dxa"/>
        </w:tblCellMar>
        <w:tblLook w:val="0000" w:firstRow="0" w:lastRow="0" w:firstColumn="0" w:lastColumn="0" w:noHBand="0" w:noVBand="0"/>
      </w:tblPr>
      <w:tblGrid>
        <w:gridCol w:w="3120"/>
        <w:gridCol w:w="3121"/>
        <w:gridCol w:w="3119"/>
      </w:tblGrid>
      <w:tr w:rsidR="006F4B86" w:rsidRPr="002562DE" w14:paraId="772B154C" w14:textId="77777777" w:rsidTr="00840494">
        <w:tc>
          <w:tcPr>
            <w:tcW w:w="1667" w:type="pct"/>
          </w:tcPr>
          <w:p w14:paraId="349C09BE" w14:textId="77777777" w:rsidR="006F4B86" w:rsidRPr="002562DE" w:rsidRDefault="006F4B86" w:rsidP="00840494">
            <w:pPr>
              <w:keepNext/>
              <w:keepLines/>
              <w:autoSpaceDE w:val="0"/>
              <w:autoSpaceDN w:val="0"/>
              <w:adjustRightInd w:val="0"/>
              <w:spacing w:after="0" w:line="240" w:lineRule="auto"/>
              <w:jc w:val="center"/>
              <w:rPr>
                <w:rFonts w:cstheme="minorHAnsi"/>
                <w:color w:val="000000"/>
              </w:rPr>
            </w:pPr>
            <w:r>
              <w:rPr>
                <w:b/>
                <w:bCs/>
                <w:color w:val="000000"/>
              </w:rPr>
              <w:t xml:space="preserve">Hazard class and category code(s) </w:t>
            </w:r>
          </w:p>
        </w:tc>
        <w:tc>
          <w:tcPr>
            <w:tcW w:w="1667" w:type="pct"/>
          </w:tcPr>
          <w:p w14:paraId="612E989C" w14:textId="77777777" w:rsidR="006F4B86" w:rsidRPr="002562DE" w:rsidRDefault="006F4B86" w:rsidP="00840494">
            <w:pPr>
              <w:keepNext/>
              <w:keepLines/>
              <w:autoSpaceDE w:val="0"/>
              <w:autoSpaceDN w:val="0"/>
              <w:adjustRightInd w:val="0"/>
              <w:spacing w:after="0" w:line="240" w:lineRule="auto"/>
              <w:jc w:val="center"/>
              <w:rPr>
                <w:rFonts w:cstheme="minorHAnsi"/>
                <w:color w:val="000000"/>
              </w:rPr>
            </w:pPr>
            <w:r>
              <w:rPr>
                <w:b/>
                <w:bCs/>
                <w:color w:val="000000"/>
              </w:rPr>
              <w:t xml:space="preserve">Hazard statement code(s) </w:t>
            </w:r>
          </w:p>
        </w:tc>
        <w:tc>
          <w:tcPr>
            <w:tcW w:w="1667" w:type="pct"/>
          </w:tcPr>
          <w:p w14:paraId="53A189AA" w14:textId="77777777" w:rsidR="006F4B86" w:rsidRPr="002562DE" w:rsidRDefault="006F4B86" w:rsidP="00840494">
            <w:pPr>
              <w:keepNext/>
              <w:keepLines/>
              <w:autoSpaceDE w:val="0"/>
              <w:autoSpaceDN w:val="0"/>
              <w:adjustRightInd w:val="0"/>
              <w:spacing w:after="0" w:line="240" w:lineRule="auto"/>
              <w:jc w:val="center"/>
              <w:rPr>
                <w:rFonts w:cstheme="minorHAnsi"/>
                <w:color w:val="000000"/>
              </w:rPr>
            </w:pPr>
            <w:r>
              <w:rPr>
                <w:b/>
                <w:bCs/>
                <w:color w:val="000000"/>
              </w:rPr>
              <w:t xml:space="preserve">Concentration limit </w:t>
            </w:r>
          </w:p>
        </w:tc>
      </w:tr>
      <w:tr w:rsidR="006F4B86" w:rsidRPr="002562DE" w14:paraId="31F0C228" w14:textId="77777777" w:rsidTr="00840494">
        <w:tc>
          <w:tcPr>
            <w:tcW w:w="1667" w:type="pct"/>
          </w:tcPr>
          <w:p w14:paraId="4ADCFCF2"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Acute </w:t>
            </w:r>
            <w:proofErr w:type="spellStart"/>
            <w:r>
              <w:rPr>
                <w:color w:val="000000"/>
              </w:rPr>
              <w:t>Tox</w:t>
            </w:r>
            <w:proofErr w:type="spellEnd"/>
            <w:r>
              <w:rPr>
                <w:color w:val="000000"/>
              </w:rPr>
              <w:t xml:space="preserve">. 1 (Oral) </w:t>
            </w:r>
          </w:p>
        </w:tc>
        <w:tc>
          <w:tcPr>
            <w:tcW w:w="1667" w:type="pct"/>
          </w:tcPr>
          <w:p w14:paraId="1AE09EF7"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H300 </w:t>
            </w:r>
          </w:p>
        </w:tc>
        <w:tc>
          <w:tcPr>
            <w:tcW w:w="1667" w:type="pct"/>
          </w:tcPr>
          <w:p w14:paraId="363F3569"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0.1% </w:t>
            </w:r>
          </w:p>
        </w:tc>
      </w:tr>
      <w:tr w:rsidR="006F4B86" w:rsidRPr="002562DE" w14:paraId="174C35CD" w14:textId="77777777" w:rsidTr="00840494">
        <w:tc>
          <w:tcPr>
            <w:tcW w:w="1667" w:type="pct"/>
          </w:tcPr>
          <w:p w14:paraId="7C55372B"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Acute </w:t>
            </w:r>
            <w:proofErr w:type="spellStart"/>
            <w:r>
              <w:rPr>
                <w:color w:val="000000"/>
              </w:rPr>
              <w:t>Tox</w:t>
            </w:r>
            <w:proofErr w:type="spellEnd"/>
            <w:r>
              <w:rPr>
                <w:color w:val="000000"/>
              </w:rPr>
              <w:t xml:space="preserve">. 2 (Oral) </w:t>
            </w:r>
          </w:p>
        </w:tc>
        <w:tc>
          <w:tcPr>
            <w:tcW w:w="1667" w:type="pct"/>
          </w:tcPr>
          <w:p w14:paraId="6C326720"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H300 </w:t>
            </w:r>
          </w:p>
        </w:tc>
        <w:tc>
          <w:tcPr>
            <w:tcW w:w="1667" w:type="pct"/>
          </w:tcPr>
          <w:p w14:paraId="64AB363A"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0.25% </w:t>
            </w:r>
          </w:p>
        </w:tc>
      </w:tr>
      <w:tr w:rsidR="006F4B86" w:rsidRPr="002562DE" w14:paraId="27A82764" w14:textId="77777777" w:rsidTr="00840494">
        <w:tc>
          <w:tcPr>
            <w:tcW w:w="1667" w:type="pct"/>
          </w:tcPr>
          <w:p w14:paraId="61B8AE12"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Acute </w:t>
            </w:r>
            <w:proofErr w:type="spellStart"/>
            <w:r>
              <w:rPr>
                <w:color w:val="000000"/>
              </w:rPr>
              <w:t>Tox</w:t>
            </w:r>
            <w:proofErr w:type="spellEnd"/>
            <w:r>
              <w:rPr>
                <w:color w:val="000000"/>
              </w:rPr>
              <w:t xml:space="preserve">. 3 (Oral) </w:t>
            </w:r>
          </w:p>
        </w:tc>
        <w:tc>
          <w:tcPr>
            <w:tcW w:w="1667" w:type="pct"/>
          </w:tcPr>
          <w:p w14:paraId="04FAD603"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H301 </w:t>
            </w:r>
          </w:p>
        </w:tc>
        <w:tc>
          <w:tcPr>
            <w:tcW w:w="1667" w:type="pct"/>
          </w:tcPr>
          <w:p w14:paraId="25F0F307"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5% </w:t>
            </w:r>
          </w:p>
        </w:tc>
      </w:tr>
      <w:tr w:rsidR="006F4B86" w:rsidRPr="002562DE" w14:paraId="25E35C22" w14:textId="77777777" w:rsidTr="00840494">
        <w:tc>
          <w:tcPr>
            <w:tcW w:w="1667" w:type="pct"/>
          </w:tcPr>
          <w:p w14:paraId="78FBE49E"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Acute </w:t>
            </w:r>
            <w:proofErr w:type="spellStart"/>
            <w:r>
              <w:rPr>
                <w:color w:val="000000"/>
              </w:rPr>
              <w:t>Tox</w:t>
            </w:r>
            <w:proofErr w:type="spellEnd"/>
            <w:r>
              <w:rPr>
                <w:color w:val="000000"/>
              </w:rPr>
              <w:t xml:space="preserve">. 4 (Oral) </w:t>
            </w:r>
          </w:p>
        </w:tc>
        <w:tc>
          <w:tcPr>
            <w:tcW w:w="1667" w:type="pct"/>
          </w:tcPr>
          <w:p w14:paraId="727E7190"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H302 </w:t>
            </w:r>
          </w:p>
        </w:tc>
        <w:tc>
          <w:tcPr>
            <w:tcW w:w="1667" w:type="pct"/>
          </w:tcPr>
          <w:p w14:paraId="77D79E5D"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25% </w:t>
            </w:r>
          </w:p>
        </w:tc>
      </w:tr>
      <w:tr w:rsidR="006F4B86" w:rsidRPr="002562DE" w14:paraId="1F7799B6" w14:textId="77777777" w:rsidTr="00840494">
        <w:tc>
          <w:tcPr>
            <w:tcW w:w="1667" w:type="pct"/>
          </w:tcPr>
          <w:p w14:paraId="1E52520E"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Acute </w:t>
            </w:r>
            <w:proofErr w:type="spellStart"/>
            <w:r>
              <w:rPr>
                <w:color w:val="000000"/>
              </w:rPr>
              <w:t>Tox</w:t>
            </w:r>
            <w:proofErr w:type="spellEnd"/>
            <w:r>
              <w:rPr>
                <w:color w:val="000000"/>
              </w:rPr>
              <w:t xml:space="preserve">. 1 (Dermal) </w:t>
            </w:r>
          </w:p>
        </w:tc>
        <w:tc>
          <w:tcPr>
            <w:tcW w:w="1667" w:type="pct"/>
          </w:tcPr>
          <w:p w14:paraId="5722A46C"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H310 </w:t>
            </w:r>
          </w:p>
        </w:tc>
        <w:tc>
          <w:tcPr>
            <w:tcW w:w="1667" w:type="pct"/>
          </w:tcPr>
          <w:p w14:paraId="670AAC0F"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0.25% </w:t>
            </w:r>
          </w:p>
        </w:tc>
      </w:tr>
      <w:tr w:rsidR="006F4B86" w:rsidRPr="002562DE" w14:paraId="335798E2" w14:textId="77777777" w:rsidTr="00840494">
        <w:tc>
          <w:tcPr>
            <w:tcW w:w="1667" w:type="pct"/>
          </w:tcPr>
          <w:p w14:paraId="4A50A1ED"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Acute </w:t>
            </w:r>
            <w:proofErr w:type="spellStart"/>
            <w:r>
              <w:rPr>
                <w:color w:val="000000"/>
              </w:rPr>
              <w:t>Tox</w:t>
            </w:r>
            <w:proofErr w:type="spellEnd"/>
            <w:r>
              <w:rPr>
                <w:color w:val="000000"/>
              </w:rPr>
              <w:t xml:space="preserve">. 2 (Dermal) </w:t>
            </w:r>
          </w:p>
        </w:tc>
        <w:tc>
          <w:tcPr>
            <w:tcW w:w="1667" w:type="pct"/>
          </w:tcPr>
          <w:p w14:paraId="1260CD87"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H310 </w:t>
            </w:r>
          </w:p>
        </w:tc>
        <w:tc>
          <w:tcPr>
            <w:tcW w:w="1667" w:type="pct"/>
          </w:tcPr>
          <w:p w14:paraId="26B97203"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2.5% </w:t>
            </w:r>
          </w:p>
        </w:tc>
      </w:tr>
      <w:tr w:rsidR="006F4B86" w:rsidRPr="002562DE" w14:paraId="18590E0A" w14:textId="77777777" w:rsidTr="00840494">
        <w:tc>
          <w:tcPr>
            <w:tcW w:w="1667" w:type="pct"/>
          </w:tcPr>
          <w:p w14:paraId="4290EDFE"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Acute </w:t>
            </w:r>
            <w:proofErr w:type="spellStart"/>
            <w:r>
              <w:rPr>
                <w:color w:val="000000"/>
              </w:rPr>
              <w:t>Tox</w:t>
            </w:r>
            <w:proofErr w:type="spellEnd"/>
            <w:r>
              <w:rPr>
                <w:color w:val="000000"/>
              </w:rPr>
              <w:t xml:space="preserve">. 3 (Dermal) </w:t>
            </w:r>
          </w:p>
        </w:tc>
        <w:tc>
          <w:tcPr>
            <w:tcW w:w="1667" w:type="pct"/>
          </w:tcPr>
          <w:p w14:paraId="4D070596"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H311 </w:t>
            </w:r>
          </w:p>
        </w:tc>
        <w:tc>
          <w:tcPr>
            <w:tcW w:w="1667" w:type="pct"/>
          </w:tcPr>
          <w:p w14:paraId="216E1CF1"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15% </w:t>
            </w:r>
          </w:p>
        </w:tc>
      </w:tr>
      <w:tr w:rsidR="006F4B86" w:rsidRPr="002562DE" w14:paraId="7BC7AB2C" w14:textId="77777777" w:rsidTr="00840494">
        <w:tc>
          <w:tcPr>
            <w:tcW w:w="1667" w:type="pct"/>
          </w:tcPr>
          <w:p w14:paraId="2B7C49DC"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Acute </w:t>
            </w:r>
            <w:proofErr w:type="spellStart"/>
            <w:r>
              <w:rPr>
                <w:color w:val="000000"/>
              </w:rPr>
              <w:t>Tox</w:t>
            </w:r>
            <w:proofErr w:type="spellEnd"/>
            <w:r>
              <w:rPr>
                <w:color w:val="000000"/>
              </w:rPr>
              <w:t xml:space="preserve">. 4 (Dermal) </w:t>
            </w:r>
          </w:p>
        </w:tc>
        <w:tc>
          <w:tcPr>
            <w:tcW w:w="1667" w:type="pct"/>
          </w:tcPr>
          <w:p w14:paraId="5A2A478D"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H312 </w:t>
            </w:r>
          </w:p>
        </w:tc>
        <w:tc>
          <w:tcPr>
            <w:tcW w:w="1667" w:type="pct"/>
          </w:tcPr>
          <w:p w14:paraId="2307C2C4"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55% </w:t>
            </w:r>
          </w:p>
        </w:tc>
      </w:tr>
      <w:tr w:rsidR="006F4B86" w:rsidRPr="002562DE" w14:paraId="2C94FBD3" w14:textId="77777777" w:rsidTr="00840494">
        <w:tc>
          <w:tcPr>
            <w:tcW w:w="1667" w:type="pct"/>
          </w:tcPr>
          <w:p w14:paraId="35FEAC40"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Acute </w:t>
            </w:r>
            <w:proofErr w:type="spellStart"/>
            <w:r>
              <w:rPr>
                <w:color w:val="000000"/>
              </w:rPr>
              <w:t>Tox</w:t>
            </w:r>
            <w:proofErr w:type="spellEnd"/>
            <w:r>
              <w:rPr>
                <w:color w:val="000000"/>
              </w:rPr>
              <w:t>. 1 (</w:t>
            </w:r>
            <w:proofErr w:type="spellStart"/>
            <w:r>
              <w:rPr>
                <w:color w:val="000000"/>
              </w:rPr>
              <w:t>Inhal</w:t>
            </w:r>
            <w:proofErr w:type="spellEnd"/>
            <w:r>
              <w:rPr>
                <w:color w:val="000000"/>
              </w:rPr>
              <w:t xml:space="preserve">.) </w:t>
            </w:r>
          </w:p>
        </w:tc>
        <w:tc>
          <w:tcPr>
            <w:tcW w:w="1667" w:type="pct"/>
          </w:tcPr>
          <w:p w14:paraId="0622D112"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H330 </w:t>
            </w:r>
          </w:p>
        </w:tc>
        <w:tc>
          <w:tcPr>
            <w:tcW w:w="1667" w:type="pct"/>
          </w:tcPr>
          <w:p w14:paraId="00BB4D66"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0.1% </w:t>
            </w:r>
          </w:p>
        </w:tc>
      </w:tr>
      <w:tr w:rsidR="006F4B86" w:rsidRPr="002562DE" w14:paraId="75BB13E0" w14:textId="77777777" w:rsidTr="00840494">
        <w:tc>
          <w:tcPr>
            <w:tcW w:w="1667" w:type="pct"/>
          </w:tcPr>
          <w:p w14:paraId="6A8DA937"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Acute </w:t>
            </w:r>
            <w:proofErr w:type="spellStart"/>
            <w:r>
              <w:rPr>
                <w:color w:val="000000"/>
              </w:rPr>
              <w:t>Tox</w:t>
            </w:r>
            <w:proofErr w:type="spellEnd"/>
            <w:r>
              <w:rPr>
                <w:color w:val="000000"/>
              </w:rPr>
              <w:t>. 2 (</w:t>
            </w:r>
            <w:proofErr w:type="spellStart"/>
            <w:r>
              <w:rPr>
                <w:color w:val="000000"/>
              </w:rPr>
              <w:t>Inhal</w:t>
            </w:r>
            <w:proofErr w:type="spellEnd"/>
            <w:r>
              <w:rPr>
                <w:color w:val="000000"/>
              </w:rPr>
              <w:t xml:space="preserve">.) </w:t>
            </w:r>
          </w:p>
        </w:tc>
        <w:tc>
          <w:tcPr>
            <w:tcW w:w="1667" w:type="pct"/>
          </w:tcPr>
          <w:p w14:paraId="57A186F9"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H330 </w:t>
            </w:r>
          </w:p>
        </w:tc>
        <w:tc>
          <w:tcPr>
            <w:tcW w:w="1667" w:type="pct"/>
          </w:tcPr>
          <w:p w14:paraId="6AC3D479"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0.5% </w:t>
            </w:r>
          </w:p>
        </w:tc>
      </w:tr>
      <w:tr w:rsidR="006F4B86" w:rsidRPr="002562DE" w14:paraId="475882EB" w14:textId="77777777" w:rsidTr="00840494">
        <w:tc>
          <w:tcPr>
            <w:tcW w:w="1667" w:type="pct"/>
          </w:tcPr>
          <w:p w14:paraId="24F66420"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Acute </w:t>
            </w:r>
            <w:proofErr w:type="spellStart"/>
            <w:r>
              <w:rPr>
                <w:color w:val="000000"/>
              </w:rPr>
              <w:t>Tox</w:t>
            </w:r>
            <w:proofErr w:type="spellEnd"/>
            <w:r>
              <w:rPr>
                <w:color w:val="000000"/>
              </w:rPr>
              <w:t>. 3 (</w:t>
            </w:r>
            <w:proofErr w:type="spellStart"/>
            <w:r>
              <w:rPr>
                <w:color w:val="000000"/>
              </w:rPr>
              <w:t>Inhal</w:t>
            </w:r>
            <w:proofErr w:type="spellEnd"/>
            <w:r>
              <w:rPr>
                <w:color w:val="000000"/>
              </w:rPr>
              <w:t xml:space="preserve">.) </w:t>
            </w:r>
          </w:p>
        </w:tc>
        <w:tc>
          <w:tcPr>
            <w:tcW w:w="1667" w:type="pct"/>
          </w:tcPr>
          <w:p w14:paraId="1B6BDAE5"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H331 </w:t>
            </w:r>
          </w:p>
        </w:tc>
        <w:tc>
          <w:tcPr>
            <w:tcW w:w="1667" w:type="pct"/>
          </w:tcPr>
          <w:p w14:paraId="13B950AC"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3.5% </w:t>
            </w:r>
          </w:p>
        </w:tc>
      </w:tr>
      <w:tr w:rsidR="006F4B86" w:rsidRPr="002562DE" w14:paraId="59CFD5FF" w14:textId="77777777" w:rsidTr="00840494">
        <w:tc>
          <w:tcPr>
            <w:tcW w:w="1667" w:type="pct"/>
          </w:tcPr>
          <w:p w14:paraId="29A34033"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Acute </w:t>
            </w:r>
            <w:proofErr w:type="spellStart"/>
            <w:r>
              <w:rPr>
                <w:color w:val="000000"/>
              </w:rPr>
              <w:t>Tox</w:t>
            </w:r>
            <w:proofErr w:type="spellEnd"/>
            <w:r>
              <w:rPr>
                <w:color w:val="000000"/>
              </w:rPr>
              <w:t>. 4 (</w:t>
            </w:r>
            <w:proofErr w:type="spellStart"/>
            <w:r>
              <w:rPr>
                <w:color w:val="000000"/>
              </w:rPr>
              <w:t>Inhal</w:t>
            </w:r>
            <w:proofErr w:type="spellEnd"/>
            <w:r>
              <w:rPr>
                <w:color w:val="000000"/>
              </w:rPr>
              <w:t xml:space="preserve">.) </w:t>
            </w:r>
          </w:p>
        </w:tc>
        <w:tc>
          <w:tcPr>
            <w:tcW w:w="1667" w:type="pct"/>
          </w:tcPr>
          <w:p w14:paraId="76E29B4C"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H332 </w:t>
            </w:r>
          </w:p>
        </w:tc>
        <w:tc>
          <w:tcPr>
            <w:tcW w:w="1667" w:type="pct"/>
          </w:tcPr>
          <w:p w14:paraId="6E6CAA58" w14:textId="77777777" w:rsidR="006F4B86" w:rsidRPr="002562DE" w:rsidRDefault="006F4B86" w:rsidP="00840494">
            <w:pPr>
              <w:autoSpaceDE w:val="0"/>
              <w:autoSpaceDN w:val="0"/>
              <w:adjustRightInd w:val="0"/>
              <w:spacing w:after="0" w:line="240" w:lineRule="auto"/>
              <w:jc w:val="center"/>
              <w:rPr>
                <w:rFonts w:cstheme="minorHAnsi"/>
                <w:color w:val="000000"/>
              </w:rPr>
            </w:pPr>
            <w:r>
              <w:rPr>
                <w:color w:val="000000"/>
              </w:rPr>
              <w:t xml:space="preserve">22.5% </w:t>
            </w:r>
          </w:p>
        </w:tc>
      </w:tr>
    </w:tbl>
    <w:p w14:paraId="1551845C" w14:textId="77777777" w:rsidR="006F4B86" w:rsidRPr="002562DE" w:rsidRDefault="006F4B86" w:rsidP="00840494">
      <w:pPr>
        <w:pStyle w:val="Pa13"/>
        <w:keepNext/>
        <w:keepLines/>
        <w:spacing w:before="120" w:line="259" w:lineRule="auto"/>
        <w:ind w:firstLine="220"/>
        <w:jc w:val="both"/>
        <w:rPr>
          <w:rFonts w:asciiTheme="minorHAnsi" w:hAnsiTheme="minorHAnsi" w:cstheme="minorHAnsi"/>
          <w:color w:val="000000"/>
          <w:sz w:val="22"/>
          <w:szCs w:val="22"/>
        </w:rPr>
      </w:pPr>
      <w:r>
        <w:rPr>
          <w:rFonts w:asciiTheme="minorHAnsi" w:hAnsiTheme="minorHAnsi"/>
          <w:b/>
          <w:bCs/>
          <w:color w:val="000000"/>
          <w:sz w:val="22"/>
          <w:szCs w:val="22"/>
        </w:rPr>
        <w:t xml:space="preserve">HP 7 ‘Carcinogenic’: </w:t>
      </w:r>
      <w:r>
        <w:rPr>
          <w:rFonts w:asciiTheme="minorHAnsi" w:hAnsiTheme="minorHAnsi"/>
          <w:color w:val="000000"/>
          <w:sz w:val="22"/>
          <w:szCs w:val="22"/>
        </w:rPr>
        <w:t xml:space="preserve">waste which induces cancer or increases its incidence. </w:t>
      </w:r>
    </w:p>
    <w:p w14:paraId="734F8666" w14:textId="77777777" w:rsidR="00F84CA4" w:rsidRPr="002562DE" w:rsidRDefault="00F84CA4" w:rsidP="002562DE">
      <w:pPr>
        <w:pStyle w:val="Pa13"/>
        <w:spacing w:before="120" w:line="259" w:lineRule="auto"/>
        <w:ind w:firstLine="220"/>
        <w:jc w:val="both"/>
        <w:rPr>
          <w:rFonts w:asciiTheme="minorHAnsi" w:hAnsiTheme="minorHAnsi" w:cstheme="minorHAnsi"/>
          <w:color w:val="000000"/>
          <w:sz w:val="22"/>
          <w:szCs w:val="22"/>
        </w:rPr>
      </w:pPr>
      <w:r>
        <w:rPr>
          <w:rFonts w:asciiTheme="minorHAnsi" w:hAnsiTheme="minorHAnsi"/>
          <w:color w:val="000000"/>
          <w:sz w:val="22"/>
          <w:szCs w:val="22"/>
        </w:rPr>
        <w:t xml:space="preserve">When a waste contains a substance classified by one of the following hazard class and category codes and hazard statement codes and exceeds or equals one of the following concentration limits shown in Table 6, the waste shall be classified as hazardous by HP 7. When more than one substance classified as carcinogenic is present in a waste, an individual substance has to be present at or above the concentration limit for the waste to be classified as hazardous by HP 7. </w:t>
      </w:r>
    </w:p>
    <w:p w14:paraId="4CE3F41C" w14:textId="77777777" w:rsidR="00F84CA4" w:rsidRPr="002562DE" w:rsidRDefault="00F84CA4" w:rsidP="00840494">
      <w:pPr>
        <w:pStyle w:val="Default"/>
        <w:keepNext/>
        <w:keepLines/>
        <w:spacing w:before="120" w:line="259" w:lineRule="auto"/>
        <w:jc w:val="both"/>
        <w:rPr>
          <w:rFonts w:asciiTheme="minorHAnsi" w:hAnsiTheme="minorHAnsi" w:cstheme="minorHAnsi"/>
          <w:sz w:val="22"/>
          <w:szCs w:val="22"/>
        </w:rPr>
      </w:pPr>
      <w:r>
        <w:rPr>
          <w:rFonts w:asciiTheme="minorHAnsi" w:hAnsiTheme="minorHAnsi"/>
          <w:sz w:val="22"/>
          <w:szCs w:val="22"/>
        </w:rPr>
        <w:t>Table 6: Hazard Class and Category Code(s) and Hazard statement Code(s) for waste constituents and the corresponding concentration limits for the classification of wastes as hazardous by HP 7:</w:t>
      </w:r>
    </w:p>
    <w:tbl>
      <w:tblPr>
        <w:tblW w:w="5000" w:type="pct"/>
        <w:tblCellMar>
          <w:top w:w="28" w:type="dxa"/>
          <w:left w:w="0" w:type="dxa"/>
          <w:bottom w:w="28" w:type="dxa"/>
          <w:right w:w="0" w:type="dxa"/>
        </w:tblCellMar>
        <w:tblLook w:val="0000" w:firstRow="0" w:lastRow="0" w:firstColumn="0" w:lastColumn="0" w:noHBand="0" w:noVBand="0"/>
      </w:tblPr>
      <w:tblGrid>
        <w:gridCol w:w="3120"/>
        <w:gridCol w:w="3121"/>
        <w:gridCol w:w="3119"/>
      </w:tblGrid>
      <w:tr w:rsidR="00F84CA4" w:rsidRPr="002562DE" w14:paraId="4515B449" w14:textId="77777777" w:rsidTr="00010AB7">
        <w:tc>
          <w:tcPr>
            <w:tcW w:w="1666" w:type="pct"/>
          </w:tcPr>
          <w:p w14:paraId="6018B627" w14:textId="77777777" w:rsidR="00F84CA4" w:rsidRPr="002562DE" w:rsidRDefault="00F84CA4" w:rsidP="00010AB7">
            <w:pPr>
              <w:keepNext/>
              <w:keepLines/>
              <w:autoSpaceDE w:val="0"/>
              <w:autoSpaceDN w:val="0"/>
              <w:adjustRightInd w:val="0"/>
              <w:spacing w:after="0" w:line="240" w:lineRule="auto"/>
              <w:ind w:firstLine="220"/>
              <w:jc w:val="center"/>
              <w:rPr>
                <w:rFonts w:cstheme="minorHAnsi"/>
                <w:color w:val="000000"/>
              </w:rPr>
            </w:pPr>
            <w:r>
              <w:rPr>
                <w:b/>
                <w:bCs/>
                <w:color w:val="000000"/>
              </w:rPr>
              <w:t xml:space="preserve">hazard categories </w:t>
            </w:r>
          </w:p>
        </w:tc>
        <w:tc>
          <w:tcPr>
            <w:tcW w:w="1667" w:type="pct"/>
          </w:tcPr>
          <w:p w14:paraId="2F10EA29" w14:textId="77777777" w:rsidR="00F84CA4" w:rsidRPr="002562DE" w:rsidRDefault="00F84CA4" w:rsidP="00010AB7">
            <w:pPr>
              <w:keepNext/>
              <w:keepLines/>
              <w:autoSpaceDE w:val="0"/>
              <w:autoSpaceDN w:val="0"/>
              <w:adjustRightInd w:val="0"/>
              <w:spacing w:after="0" w:line="240" w:lineRule="auto"/>
              <w:ind w:firstLine="220"/>
              <w:jc w:val="center"/>
              <w:rPr>
                <w:rFonts w:cstheme="minorHAnsi"/>
                <w:color w:val="000000"/>
              </w:rPr>
            </w:pPr>
            <w:r>
              <w:rPr>
                <w:b/>
                <w:bCs/>
                <w:color w:val="000000"/>
              </w:rPr>
              <w:t xml:space="preserve">Hazard statement code(s) </w:t>
            </w:r>
          </w:p>
        </w:tc>
        <w:tc>
          <w:tcPr>
            <w:tcW w:w="1666" w:type="pct"/>
          </w:tcPr>
          <w:p w14:paraId="36F3E144" w14:textId="77777777" w:rsidR="00F84CA4" w:rsidRPr="002562DE" w:rsidRDefault="00F84CA4" w:rsidP="00010AB7">
            <w:pPr>
              <w:keepNext/>
              <w:keepLines/>
              <w:autoSpaceDE w:val="0"/>
              <w:autoSpaceDN w:val="0"/>
              <w:adjustRightInd w:val="0"/>
              <w:spacing w:after="0" w:line="240" w:lineRule="auto"/>
              <w:ind w:firstLine="220"/>
              <w:jc w:val="center"/>
              <w:rPr>
                <w:rFonts w:cstheme="minorHAnsi"/>
                <w:color w:val="000000"/>
              </w:rPr>
            </w:pPr>
            <w:r>
              <w:rPr>
                <w:b/>
                <w:bCs/>
                <w:color w:val="000000"/>
              </w:rPr>
              <w:t xml:space="preserve">Concentration limit </w:t>
            </w:r>
          </w:p>
        </w:tc>
      </w:tr>
      <w:tr w:rsidR="00F84CA4" w:rsidRPr="002562DE" w14:paraId="61CCEE58" w14:textId="77777777" w:rsidTr="00010AB7">
        <w:tc>
          <w:tcPr>
            <w:tcW w:w="1666" w:type="pct"/>
          </w:tcPr>
          <w:p w14:paraId="6CB23267" w14:textId="77777777" w:rsidR="00F84CA4" w:rsidRPr="002562DE" w:rsidRDefault="00F84CA4" w:rsidP="00010AB7">
            <w:pPr>
              <w:autoSpaceDE w:val="0"/>
              <w:autoSpaceDN w:val="0"/>
              <w:adjustRightInd w:val="0"/>
              <w:spacing w:after="0" w:line="240" w:lineRule="auto"/>
              <w:ind w:firstLine="220"/>
              <w:jc w:val="center"/>
              <w:rPr>
                <w:rFonts w:cstheme="minorHAnsi"/>
                <w:color w:val="000000"/>
              </w:rPr>
            </w:pPr>
            <w:proofErr w:type="spellStart"/>
            <w:r>
              <w:rPr>
                <w:color w:val="000000"/>
              </w:rPr>
              <w:t>Carc</w:t>
            </w:r>
            <w:proofErr w:type="spellEnd"/>
            <w:r>
              <w:rPr>
                <w:color w:val="000000"/>
              </w:rPr>
              <w:t xml:space="preserve">. 1A </w:t>
            </w:r>
          </w:p>
        </w:tc>
        <w:tc>
          <w:tcPr>
            <w:tcW w:w="1667" w:type="pct"/>
          </w:tcPr>
          <w:p w14:paraId="0B448A1D" w14:textId="77777777" w:rsidR="00F84CA4" w:rsidRPr="002562DE" w:rsidRDefault="00F84CA4" w:rsidP="00010AB7">
            <w:pPr>
              <w:autoSpaceDE w:val="0"/>
              <w:autoSpaceDN w:val="0"/>
              <w:adjustRightInd w:val="0"/>
              <w:spacing w:after="0" w:line="240" w:lineRule="auto"/>
              <w:ind w:firstLine="220"/>
              <w:jc w:val="center"/>
              <w:rPr>
                <w:rFonts w:cstheme="minorHAnsi"/>
                <w:color w:val="000000"/>
              </w:rPr>
            </w:pPr>
            <w:r>
              <w:rPr>
                <w:color w:val="000000"/>
              </w:rPr>
              <w:t xml:space="preserve">H350 </w:t>
            </w:r>
          </w:p>
        </w:tc>
        <w:tc>
          <w:tcPr>
            <w:tcW w:w="1666" w:type="pct"/>
            <w:vMerge w:val="restart"/>
          </w:tcPr>
          <w:p w14:paraId="5F733534" w14:textId="77777777" w:rsidR="00F84CA4" w:rsidRPr="002562DE" w:rsidRDefault="00F84CA4" w:rsidP="00010AB7">
            <w:pPr>
              <w:autoSpaceDE w:val="0"/>
              <w:autoSpaceDN w:val="0"/>
              <w:adjustRightInd w:val="0"/>
              <w:spacing w:after="0" w:line="240" w:lineRule="auto"/>
              <w:ind w:firstLine="220"/>
              <w:jc w:val="center"/>
              <w:rPr>
                <w:rFonts w:cstheme="minorHAnsi"/>
                <w:color w:val="000000"/>
              </w:rPr>
            </w:pPr>
            <w:r>
              <w:rPr>
                <w:color w:val="000000"/>
              </w:rPr>
              <w:t xml:space="preserve">0.1% </w:t>
            </w:r>
          </w:p>
        </w:tc>
      </w:tr>
      <w:tr w:rsidR="00010AB7" w:rsidRPr="002562DE" w14:paraId="002AD8E1" w14:textId="77777777" w:rsidTr="00010AB7">
        <w:tc>
          <w:tcPr>
            <w:tcW w:w="1666" w:type="pct"/>
          </w:tcPr>
          <w:p w14:paraId="0DE099BD" w14:textId="77777777" w:rsidR="00010AB7" w:rsidRPr="002562DE" w:rsidRDefault="00010AB7" w:rsidP="00010AB7">
            <w:pPr>
              <w:autoSpaceDE w:val="0"/>
              <w:autoSpaceDN w:val="0"/>
              <w:adjustRightInd w:val="0"/>
              <w:spacing w:after="0" w:line="240" w:lineRule="auto"/>
              <w:ind w:firstLine="220"/>
              <w:jc w:val="center"/>
              <w:rPr>
                <w:rFonts w:cstheme="minorHAnsi"/>
                <w:color w:val="000000"/>
              </w:rPr>
            </w:pPr>
            <w:proofErr w:type="spellStart"/>
            <w:r>
              <w:rPr>
                <w:color w:val="000000"/>
              </w:rPr>
              <w:t>Carc</w:t>
            </w:r>
            <w:proofErr w:type="spellEnd"/>
            <w:r>
              <w:rPr>
                <w:color w:val="000000"/>
              </w:rPr>
              <w:t>. 1B</w:t>
            </w:r>
          </w:p>
        </w:tc>
        <w:tc>
          <w:tcPr>
            <w:tcW w:w="1667" w:type="pct"/>
          </w:tcPr>
          <w:p w14:paraId="7C768D1F" w14:textId="77777777" w:rsidR="00010AB7" w:rsidRPr="002562DE" w:rsidRDefault="00010AB7" w:rsidP="00010AB7">
            <w:pPr>
              <w:autoSpaceDE w:val="0"/>
              <w:autoSpaceDN w:val="0"/>
              <w:adjustRightInd w:val="0"/>
              <w:spacing w:after="0" w:line="240" w:lineRule="auto"/>
              <w:ind w:firstLine="220"/>
              <w:jc w:val="center"/>
              <w:rPr>
                <w:rFonts w:cstheme="minorHAnsi"/>
                <w:color w:val="000000"/>
              </w:rPr>
            </w:pPr>
          </w:p>
        </w:tc>
        <w:tc>
          <w:tcPr>
            <w:tcW w:w="1666" w:type="pct"/>
            <w:vMerge/>
          </w:tcPr>
          <w:p w14:paraId="6B10D791" w14:textId="77777777" w:rsidR="00010AB7" w:rsidRPr="002562DE" w:rsidRDefault="00010AB7" w:rsidP="00010AB7">
            <w:pPr>
              <w:autoSpaceDE w:val="0"/>
              <w:autoSpaceDN w:val="0"/>
              <w:adjustRightInd w:val="0"/>
              <w:spacing w:after="0" w:line="240" w:lineRule="auto"/>
              <w:ind w:firstLine="220"/>
              <w:jc w:val="center"/>
              <w:rPr>
                <w:rFonts w:cstheme="minorHAnsi"/>
                <w:color w:val="000000"/>
              </w:rPr>
            </w:pPr>
          </w:p>
        </w:tc>
      </w:tr>
      <w:tr w:rsidR="00010AB7" w:rsidRPr="002562DE" w14:paraId="528FF482" w14:textId="77777777" w:rsidTr="00010AB7">
        <w:tc>
          <w:tcPr>
            <w:tcW w:w="1666" w:type="pct"/>
          </w:tcPr>
          <w:p w14:paraId="06CEE551" w14:textId="77777777" w:rsidR="00010AB7" w:rsidRPr="002562DE" w:rsidRDefault="00010AB7" w:rsidP="00010AB7">
            <w:pPr>
              <w:autoSpaceDE w:val="0"/>
              <w:autoSpaceDN w:val="0"/>
              <w:adjustRightInd w:val="0"/>
              <w:spacing w:after="0" w:line="240" w:lineRule="auto"/>
              <w:ind w:firstLine="220"/>
              <w:jc w:val="center"/>
              <w:rPr>
                <w:rFonts w:cstheme="minorHAnsi"/>
                <w:color w:val="000000"/>
              </w:rPr>
            </w:pPr>
            <w:proofErr w:type="spellStart"/>
            <w:r>
              <w:rPr>
                <w:color w:val="000000"/>
              </w:rPr>
              <w:t>Carc</w:t>
            </w:r>
            <w:proofErr w:type="spellEnd"/>
            <w:r>
              <w:rPr>
                <w:color w:val="000000"/>
              </w:rPr>
              <w:t xml:space="preserve">. 2 </w:t>
            </w:r>
          </w:p>
        </w:tc>
        <w:tc>
          <w:tcPr>
            <w:tcW w:w="1667" w:type="pct"/>
          </w:tcPr>
          <w:p w14:paraId="4A400308" w14:textId="77777777" w:rsidR="00010AB7" w:rsidRPr="002562DE" w:rsidRDefault="00010AB7" w:rsidP="00010AB7">
            <w:pPr>
              <w:autoSpaceDE w:val="0"/>
              <w:autoSpaceDN w:val="0"/>
              <w:adjustRightInd w:val="0"/>
              <w:spacing w:after="0" w:line="240" w:lineRule="auto"/>
              <w:ind w:firstLine="220"/>
              <w:jc w:val="center"/>
              <w:rPr>
                <w:rFonts w:cstheme="minorHAnsi"/>
                <w:color w:val="000000"/>
              </w:rPr>
            </w:pPr>
            <w:r>
              <w:rPr>
                <w:color w:val="000000"/>
              </w:rPr>
              <w:t xml:space="preserve">H351 </w:t>
            </w:r>
          </w:p>
        </w:tc>
        <w:tc>
          <w:tcPr>
            <w:tcW w:w="1666" w:type="pct"/>
          </w:tcPr>
          <w:p w14:paraId="14C13160" w14:textId="77777777" w:rsidR="00010AB7" w:rsidRPr="002562DE" w:rsidRDefault="00010AB7" w:rsidP="00010AB7">
            <w:pPr>
              <w:autoSpaceDE w:val="0"/>
              <w:autoSpaceDN w:val="0"/>
              <w:adjustRightInd w:val="0"/>
              <w:spacing w:after="0" w:line="240" w:lineRule="auto"/>
              <w:ind w:firstLine="220"/>
              <w:jc w:val="center"/>
              <w:rPr>
                <w:rFonts w:cstheme="minorHAnsi"/>
                <w:color w:val="000000"/>
              </w:rPr>
            </w:pPr>
            <w:r>
              <w:rPr>
                <w:color w:val="000000"/>
              </w:rPr>
              <w:t xml:space="preserve">1.0% </w:t>
            </w:r>
          </w:p>
        </w:tc>
      </w:tr>
    </w:tbl>
    <w:p w14:paraId="77A407C0" w14:textId="77777777" w:rsidR="00F84CA4" w:rsidRPr="002562DE" w:rsidRDefault="00F84CA4" w:rsidP="00010AB7">
      <w:pPr>
        <w:pStyle w:val="Pa13"/>
        <w:keepNext/>
        <w:keepLines/>
        <w:spacing w:before="120" w:line="259" w:lineRule="auto"/>
        <w:ind w:firstLine="220"/>
        <w:jc w:val="both"/>
        <w:rPr>
          <w:rFonts w:asciiTheme="minorHAnsi" w:hAnsiTheme="minorHAnsi" w:cstheme="minorHAnsi"/>
          <w:sz w:val="22"/>
          <w:szCs w:val="22"/>
        </w:rPr>
      </w:pPr>
      <w:r>
        <w:rPr>
          <w:rFonts w:asciiTheme="minorHAnsi" w:hAnsiTheme="minorHAnsi"/>
          <w:b/>
          <w:bCs/>
          <w:sz w:val="22"/>
          <w:szCs w:val="22"/>
        </w:rPr>
        <w:lastRenderedPageBreak/>
        <w:t>HP 8 ‘Corrosive’:</w:t>
      </w:r>
      <w:r>
        <w:rPr>
          <w:rFonts w:asciiTheme="minorHAnsi" w:hAnsiTheme="minorHAnsi"/>
          <w:sz w:val="22"/>
          <w:szCs w:val="22"/>
        </w:rPr>
        <w:t xml:space="preserve"> waste which on application can cause skin corrosion. </w:t>
      </w:r>
    </w:p>
    <w:p w14:paraId="6ACA397F" w14:textId="77777777" w:rsidR="00F84CA4" w:rsidRPr="002562DE" w:rsidRDefault="00F84CA4" w:rsidP="002562DE">
      <w:pPr>
        <w:pStyle w:val="Pa13"/>
        <w:spacing w:before="120" w:line="259" w:lineRule="auto"/>
        <w:ind w:firstLine="220"/>
        <w:jc w:val="both"/>
        <w:rPr>
          <w:rFonts w:asciiTheme="minorHAnsi" w:hAnsiTheme="minorHAnsi" w:cstheme="minorHAnsi"/>
          <w:color w:val="000000"/>
          <w:sz w:val="22"/>
          <w:szCs w:val="22"/>
        </w:rPr>
      </w:pPr>
      <w:r>
        <w:rPr>
          <w:rFonts w:asciiTheme="minorHAnsi" w:hAnsiTheme="minorHAnsi"/>
          <w:color w:val="000000"/>
          <w:sz w:val="22"/>
          <w:szCs w:val="22"/>
        </w:rPr>
        <w:t xml:space="preserve">When a waste contains one or more substances classified as Skin corr. 1A, 1B or 1C (H314) and the sum of their concentrations exceeds or equals 5%, the waste shall be classified as hazardous by HP 8. </w:t>
      </w:r>
    </w:p>
    <w:p w14:paraId="6B0CBAF0" w14:textId="77777777" w:rsidR="00F84CA4" w:rsidRPr="002562DE" w:rsidRDefault="00F84CA4" w:rsidP="002562DE">
      <w:pPr>
        <w:pStyle w:val="Pa13"/>
        <w:spacing w:before="120" w:line="259" w:lineRule="auto"/>
        <w:ind w:firstLine="220"/>
        <w:jc w:val="both"/>
        <w:rPr>
          <w:rFonts w:asciiTheme="minorHAnsi" w:hAnsiTheme="minorHAnsi" w:cstheme="minorHAnsi"/>
          <w:color w:val="000000"/>
          <w:sz w:val="22"/>
          <w:szCs w:val="22"/>
        </w:rPr>
      </w:pPr>
      <w:r>
        <w:rPr>
          <w:rFonts w:asciiTheme="minorHAnsi" w:hAnsiTheme="minorHAnsi"/>
          <w:color w:val="000000"/>
          <w:sz w:val="22"/>
          <w:szCs w:val="22"/>
        </w:rPr>
        <w:t xml:space="preserve">The cut-off value for consideration in an assessment for Skin corr. 1A, 1B and 1C (H314) is 1.0%. </w:t>
      </w:r>
    </w:p>
    <w:p w14:paraId="626C887D" w14:textId="77777777" w:rsidR="00F84CA4" w:rsidRPr="002562DE" w:rsidRDefault="00F84CA4" w:rsidP="00010AB7">
      <w:pPr>
        <w:pStyle w:val="Pa13"/>
        <w:keepNext/>
        <w:keepLines/>
        <w:spacing w:before="120" w:line="259" w:lineRule="auto"/>
        <w:ind w:firstLine="220"/>
        <w:jc w:val="both"/>
        <w:rPr>
          <w:rFonts w:asciiTheme="minorHAnsi" w:hAnsiTheme="minorHAnsi" w:cstheme="minorHAnsi"/>
          <w:sz w:val="22"/>
          <w:szCs w:val="22"/>
        </w:rPr>
      </w:pPr>
      <w:r>
        <w:rPr>
          <w:rFonts w:asciiTheme="minorHAnsi" w:hAnsiTheme="minorHAnsi"/>
          <w:b/>
          <w:bCs/>
          <w:sz w:val="22"/>
          <w:szCs w:val="22"/>
        </w:rPr>
        <w:t xml:space="preserve">HP 9 ‘Infectious’: </w:t>
      </w:r>
      <w:r>
        <w:rPr>
          <w:rFonts w:asciiTheme="minorHAnsi" w:hAnsiTheme="minorHAnsi"/>
          <w:sz w:val="22"/>
          <w:szCs w:val="22"/>
        </w:rPr>
        <w:t xml:space="preserve">waste containing viable micro-organisms or their toxins which are known or reliably believed to cause disease in man or other living organisms. </w:t>
      </w:r>
    </w:p>
    <w:p w14:paraId="78BD14A0" w14:textId="77777777" w:rsidR="00F84CA4" w:rsidRPr="002562DE" w:rsidRDefault="00F84CA4" w:rsidP="002562DE">
      <w:pPr>
        <w:pStyle w:val="Pa13"/>
        <w:spacing w:before="120" w:line="259" w:lineRule="auto"/>
        <w:ind w:firstLine="220"/>
        <w:jc w:val="both"/>
        <w:rPr>
          <w:rFonts w:asciiTheme="minorHAnsi" w:hAnsiTheme="minorHAnsi" w:cstheme="minorHAnsi"/>
          <w:color w:val="000000"/>
          <w:sz w:val="22"/>
          <w:szCs w:val="22"/>
        </w:rPr>
      </w:pPr>
      <w:r>
        <w:rPr>
          <w:rFonts w:asciiTheme="minorHAnsi" w:hAnsiTheme="minorHAnsi"/>
          <w:color w:val="000000"/>
          <w:sz w:val="22"/>
          <w:szCs w:val="22"/>
        </w:rPr>
        <w:t xml:space="preserve">The attribution of HP 9 shall be assessed by the rules laid down in reference documents or in legislative or regulatory provisions applicable in the matter. </w:t>
      </w:r>
    </w:p>
    <w:p w14:paraId="08CD2993" w14:textId="77777777" w:rsidR="00F84CA4" w:rsidRPr="002562DE" w:rsidRDefault="00F84CA4" w:rsidP="00010AB7">
      <w:pPr>
        <w:pStyle w:val="Pa13"/>
        <w:keepNext/>
        <w:keepLines/>
        <w:spacing w:before="120" w:line="259" w:lineRule="auto"/>
        <w:ind w:firstLine="220"/>
        <w:jc w:val="both"/>
        <w:rPr>
          <w:rFonts w:asciiTheme="minorHAnsi" w:hAnsiTheme="minorHAnsi" w:cstheme="minorHAnsi"/>
          <w:sz w:val="22"/>
          <w:szCs w:val="22"/>
        </w:rPr>
      </w:pPr>
      <w:r>
        <w:rPr>
          <w:rFonts w:asciiTheme="minorHAnsi" w:hAnsiTheme="minorHAnsi"/>
          <w:b/>
          <w:bCs/>
          <w:sz w:val="22"/>
          <w:szCs w:val="22"/>
        </w:rPr>
        <w:t>HP 10 ‘Toxic for reproduction’:</w:t>
      </w:r>
      <w:r>
        <w:rPr>
          <w:rFonts w:asciiTheme="minorHAnsi" w:hAnsiTheme="minorHAnsi"/>
          <w:sz w:val="22"/>
          <w:szCs w:val="22"/>
        </w:rPr>
        <w:t xml:space="preserve"> waste which has adverse effects on sexual function and fertility in adult males and females, as well as developmental toxicity in the offspring. </w:t>
      </w:r>
    </w:p>
    <w:p w14:paraId="41C0B229" w14:textId="77777777" w:rsidR="00F84CA4" w:rsidRPr="002562DE" w:rsidRDefault="00F84CA4" w:rsidP="002562DE">
      <w:pPr>
        <w:pStyle w:val="Pa13"/>
        <w:spacing w:before="120" w:line="259" w:lineRule="auto"/>
        <w:ind w:firstLine="220"/>
        <w:jc w:val="both"/>
        <w:rPr>
          <w:rFonts w:asciiTheme="minorHAnsi" w:hAnsiTheme="minorHAnsi" w:cstheme="minorHAnsi"/>
          <w:color w:val="000000"/>
          <w:sz w:val="22"/>
          <w:szCs w:val="22"/>
        </w:rPr>
      </w:pPr>
      <w:r>
        <w:rPr>
          <w:rFonts w:asciiTheme="minorHAnsi" w:hAnsiTheme="minorHAnsi"/>
          <w:color w:val="000000"/>
          <w:sz w:val="22"/>
          <w:szCs w:val="22"/>
        </w:rPr>
        <w:t xml:space="preserve">When a waste contains a substance classified by one of the following hazard class and category codes and hazard statement codes and exceeds or equals one of the following concentration limits shown in Table 7, the waste shall be classified hazardous according to HP 10. When more than one substance classified as toxic for reproduction is present in a waste, an individual substance has to be present at or above the concentration limit for the waste to be classified as hazardous by HP 10. </w:t>
      </w:r>
    </w:p>
    <w:p w14:paraId="187FACDB" w14:textId="77777777" w:rsidR="00F84CA4" w:rsidRPr="002562DE" w:rsidRDefault="00F84CA4" w:rsidP="00010AB7">
      <w:pPr>
        <w:pStyle w:val="Default"/>
        <w:keepNext/>
        <w:keepLines/>
        <w:spacing w:before="120" w:line="259" w:lineRule="auto"/>
        <w:jc w:val="both"/>
        <w:rPr>
          <w:rFonts w:asciiTheme="minorHAnsi" w:hAnsiTheme="minorHAnsi" w:cstheme="minorHAnsi"/>
          <w:sz w:val="22"/>
          <w:szCs w:val="22"/>
        </w:rPr>
      </w:pPr>
      <w:r>
        <w:rPr>
          <w:rFonts w:asciiTheme="minorHAnsi" w:hAnsiTheme="minorHAnsi"/>
          <w:sz w:val="22"/>
          <w:szCs w:val="22"/>
        </w:rPr>
        <w:t>Table 7: Hazard Class and Category Code(s) and Hazard statement Code(s) for waste constituents and the corresponding concentration limits for the classification of wastes as hazardous by HP 10:</w:t>
      </w:r>
    </w:p>
    <w:tbl>
      <w:tblPr>
        <w:tblW w:w="5000" w:type="pct"/>
        <w:tblBorders>
          <w:top w:val="nil"/>
          <w:left w:val="nil"/>
          <w:bottom w:val="nil"/>
          <w:right w:val="nil"/>
        </w:tblBorders>
        <w:tblCellMar>
          <w:top w:w="28" w:type="dxa"/>
          <w:left w:w="0" w:type="dxa"/>
          <w:bottom w:w="28" w:type="dxa"/>
          <w:right w:w="0" w:type="dxa"/>
        </w:tblCellMar>
        <w:tblLook w:val="0000" w:firstRow="0" w:lastRow="0" w:firstColumn="0" w:lastColumn="0" w:noHBand="0" w:noVBand="0"/>
      </w:tblPr>
      <w:tblGrid>
        <w:gridCol w:w="3118"/>
        <w:gridCol w:w="3119"/>
        <w:gridCol w:w="3117"/>
        <w:gridCol w:w="6"/>
      </w:tblGrid>
      <w:tr w:rsidR="00F84CA4" w:rsidRPr="002562DE" w14:paraId="7F7EF979" w14:textId="77777777" w:rsidTr="00010AB7">
        <w:trPr>
          <w:gridAfter w:val="1"/>
          <w:wAfter w:w="360" w:type="dxa"/>
        </w:trPr>
        <w:tc>
          <w:tcPr>
            <w:tcW w:w="1667" w:type="pct"/>
          </w:tcPr>
          <w:p w14:paraId="75171EDA" w14:textId="77777777" w:rsidR="00F84CA4" w:rsidRPr="002562DE" w:rsidRDefault="00F84CA4" w:rsidP="00010AB7">
            <w:pPr>
              <w:autoSpaceDE w:val="0"/>
              <w:autoSpaceDN w:val="0"/>
              <w:adjustRightInd w:val="0"/>
              <w:spacing w:after="0" w:line="240" w:lineRule="auto"/>
              <w:jc w:val="center"/>
              <w:rPr>
                <w:rFonts w:cstheme="minorHAnsi"/>
                <w:color w:val="000000"/>
              </w:rPr>
            </w:pPr>
            <w:r>
              <w:rPr>
                <w:b/>
                <w:bCs/>
                <w:color w:val="000000"/>
              </w:rPr>
              <w:t xml:space="preserve">Hazard class and category code(s) </w:t>
            </w:r>
          </w:p>
        </w:tc>
        <w:tc>
          <w:tcPr>
            <w:tcW w:w="1667" w:type="pct"/>
          </w:tcPr>
          <w:p w14:paraId="13079479" w14:textId="77777777" w:rsidR="00F84CA4" w:rsidRPr="002562DE" w:rsidRDefault="00F84CA4" w:rsidP="00010AB7">
            <w:pPr>
              <w:autoSpaceDE w:val="0"/>
              <w:autoSpaceDN w:val="0"/>
              <w:adjustRightInd w:val="0"/>
              <w:spacing w:after="0" w:line="240" w:lineRule="auto"/>
              <w:jc w:val="center"/>
              <w:rPr>
                <w:rFonts w:cstheme="minorHAnsi"/>
                <w:color w:val="000000"/>
              </w:rPr>
            </w:pPr>
            <w:r>
              <w:rPr>
                <w:b/>
                <w:bCs/>
                <w:color w:val="000000"/>
              </w:rPr>
              <w:t xml:space="preserve">Hazard statement code(s) </w:t>
            </w:r>
          </w:p>
        </w:tc>
        <w:tc>
          <w:tcPr>
            <w:tcW w:w="1667" w:type="pct"/>
          </w:tcPr>
          <w:p w14:paraId="24D7A26D" w14:textId="77777777" w:rsidR="00F84CA4" w:rsidRPr="002562DE" w:rsidRDefault="00F84CA4" w:rsidP="00010AB7">
            <w:pPr>
              <w:autoSpaceDE w:val="0"/>
              <w:autoSpaceDN w:val="0"/>
              <w:adjustRightInd w:val="0"/>
              <w:spacing w:after="0" w:line="240" w:lineRule="auto"/>
              <w:jc w:val="center"/>
              <w:rPr>
                <w:rFonts w:cstheme="minorHAnsi"/>
                <w:color w:val="000000"/>
              </w:rPr>
            </w:pPr>
            <w:r>
              <w:rPr>
                <w:b/>
                <w:bCs/>
                <w:color w:val="000000"/>
              </w:rPr>
              <w:t xml:space="preserve">Concentration limit </w:t>
            </w:r>
          </w:p>
        </w:tc>
      </w:tr>
      <w:tr w:rsidR="00F84CA4" w:rsidRPr="002562DE" w14:paraId="244A4B6F" w14:textId="77777777" w:rsidTr="00010AB7">
        <w:trPr>
          <w:gridAfter w:val="1"/>
          <w:wAfter w:w="360" w:type="dxa"/>
        </w:trPr>
        <w:tc>
          <w:tcPr>
            <w:tcW w:w="1667" w:type="pct"/>
          </w:tcPr>
          <w:p w14:paraId="45359AE8" w14:textId="77777777" w:rsidR="00F84CA4" w:rsidRPr="002562DE" w:rsidRDefault="00F84CA4" w:rsidP="00010AB7">
            <w:pPr>
              <w:autoSpaceDE w:val="0"/>
              <w:autoSpaceDN w:val="0"/>
              <w:adjustRightInd w:val="0"/>
              <w:spacing w:after="0" w:line="240" w:lineRule="auto"/>
              <w:jc w:val="center"/>
              <w:rPr>
                <w:rFonts w:cstheme="minorHAnsi"/>
                <w:color w:val="000000"/>
              </w:rPr>
            </w:pPr>
            <w:proofErr w:type="spellStart"/>
            <w:r>
              <w:rPr>
                <w:color w:val="000000"/>
              </w:rPr>
              <w:t>Repr</w:t>
            </w:r>
            <w:proofErr w:type="spellEnd"/>
            <w:r>
              <w:rPr>
                <w:color w:val="000000"/>
              </w:rPr>
              <w:t xml:space="preserve">. 1A </w:t>
            </w:r>
          </w:p>
        </w:tc>
        <w:tc>
          <w:tcPr>
            <w:tcW w:w="1667" w:type="pct"/>
          </w:tcPr>
          <w:p w14:paraId="34848B2D" w14:textId="77777777" w:rsidR="00F84CA4" w:rsidRPr="002562DE" w:rsidRDefault="00F84CA4" w:rsidP="00010AB7">
            <w:pPr>
              <w:autoSpaceDE w:val="0"/>
              <w:autoSpaceDN w:val="0"/>
              <w:adjustRightInd w:val="0"/>
              <w:spacing w:after="0" w:line="240" w:lineRule="auto"/>
              <w:jc w:val="center"/>
              <w:rPr>
                <w:rFonts w:cstheme="minorHAnsi"/>
                <w:color w:val="000000"/>
              </w:rPr>
            </w:pPr>
            <w:r>
              <w:rPr>
                <w:color w:val="000000"/>
              </w:rPr>
              <w:t xml:space="preserve">H360 </w:t>
            </w:r>
          </w:p>
        </w:tc>
        <w:tc>
          <w:tcPr>
            <w:tcW w:w="1667" w:type="pct"/>
            <w:vMerge w:val="restart"/>
          </w:tcPr>
          <w:p w14:paraId="5BDC0F78" w14:textId="77777777" w:rsidR="00F84CA4" w:rsidRPr="002562DE" w:rsidRDefault="00F84CA4" w:rsidP="00010AB7">
            <w:pPr>
              <w:autoSpaceDE w:val="0"/>
              <w:autoSpaceDN w:val="0"/>
              <w:adjustRightInd w:val="0"/>
              <w:spacing w:after="0" w:line="240" w:lineRule="auto"/>
              <w:jc w:val="center"/>
              <w:rPr>
                <w:rFonts w:cstheme="minorHAnsi"/>
                <w:color w:val="000000"/>
              </w:rPr>
            </w:pPr>
            <w:r>
              <w:rPr>
                <w:color w:val="000000"/>
              </w:rPr>
              <w:t xml:space="preserve">0.3% </w:t>
            </w:r>
          </w:p>
        </w:tc>
      </w:tr>
      <w:tr w:rsidR="00F84CA4" w:rsidRPr="002562DE" w14:paraId="3DBEFC19" w14:textId="77777777" w:rsidTr="00010AB7">
        <w:tc>
          <w:tcPr>
            <w:tcW w:w="1667" w:type="pct"/>
          </w:tcPr>
          <w:p w14:paraId="513C96D3" w14:textId="77777777" w:rsidR="00F84CA4" w:rsidRPr="002562DE" w:rsidRDefault="00F84CA4" w:rsidP="00010AB7">
            <w:pPr>
              <w:autoSpaceDE w:val="0"/>
              <w:autoSpaceDN w:val="0"/>
              <w:adjustRightInd w:val="0"/>
              <w:spacing w:after="0" w:line="240" w:lineRule="auto"/>
              <w:jc w:val="center"/>
              <w:rPr>
                <w:rFonts w:cstheme="minorHAnsi"/>
                <w:color w:val="000000"/>
              </w:rPr>
            </w:pPr>
            <w:proofErr w:type="spellStart"/>
            <w:r>
              <w:rPr>
                <w:color w:val="000000"/>
              </w:rPr>
              <w:t>Repr</w:t>
            </w:r>
            <w:proofErr w:type="spellEnd"/>
            <w:r>
              <w:rPr>
                <w:color w:val="000000"/>
              </w:rPr>
              <w:t xml:space="preserve">. 1B </w:t>
            </w:r>
          </w:p>
        </w:tc>
        <w:tc>
          <w:tcPr>
            <w:tcW w:w="1667" w:type="pct"/>
          </w:tcPr>
          <w:p w14:paraId="1C72EAA8" w14:textId="77777777" w:rsidR="00F84CA4" w:rsidRPr="002562DE" w:rsidRDefault="00F84CA4" w:rsidP="00010AB7">
            <w:pPr>
              <w:autoSpaceDE w:val="0"/>
              <w:autoSpaceDN w:val="0"/>
              <w:adjustRightInd w:val="0"/>
              <w:spacing w:after="0" w:line="240" w:lineRule="auto"/>
              <w:rPr>
                <w:rFonts w:cstheme="minorHAnsi"/>
              </w:rPr>
            </w:pPr>
          </w:p>
        </w:tc>
        <w:tc>
          <w:tcPr>
            <w:tcW w:w="1667" w:type="pct"/>
            <w:vMerge/>
          </w:tcPr>
          <w:p w14:paraId="7FA0E5E0" w14:textId="77777777" w:rsidR="00F84CA4" w:rsidRPr="002562DE" w:rsidRDefault="00F84CA4" w:rsidP="00010AB7">
            <w:pPr>
              <w:autoSpaceDE w:val="0"/>
              <w:autoSpaceDN w:val="0"/>
              <w:adjustRightInd w:val="0"/>
              <w:spacing w:after="0" w:line="240" w:lineRule="auto"/>
              <w:rPr>
                <w:rFonts w:cstheme="minorHAnsi"/>
              </w:rPr>
            </w:pPr>
          </w:p>
        </w:tc>
        <w:tc>
          <w:tcPr>
            <w:tcW w:w="1" w:type="pct"/>
          </w:tcPr>
          <w:p w14:paraId="5A9FC114" w14:textId="77777777" w:rsidR="00F84CA4" w:rsidRPr="002562DE" w:rsidRDefault="00F84CA4" w:rsidP="00010AB7">
            <w:pPr>
              <w:autoSpaceDE w:val="0"/>
              <w:autoSpaceDN w:val="0"/>
              <w:adjustRightInd w:val="0"/>
              <w:spacing w:after="0" w:line="240" w:lineRule="auto"/>
              <w:rPr>
                <w:rFonts w:cstheme="minorHAnsi"/>
              </w:rPr>
            </w:pPr>
          </w:p>
        </w:tc>
      </w:tr>
      <w:tr w:rsidR="00F84CA4" w:rsidRPr="002562DE" w14:paraId="49636543" w14:textId="77777777" w:rsidTr="00010AB7">
        <w:trPr>
          <w:gridAfter w:val="1"/>
          <w:wAfter w:w="360" w:type="dxa"/>
        </w:trPr>
        <w:tc>
          <w:tcPr>
            <w:tcW w:w="1667" w:type="pct"/>
          </w:tcPr>
          <w:p w14:paraId="62DA3122" w14:textId="77777777" w:rsidR="00F84CA4" w:rsidRPr="002562DE" w:rsidRDefault="00F84CA4" w:rsidP="00010AB7">
            <w:pPr>
              <w:autoSpaceDE w:val="0"/>
              <w:autoSpaceDN w:val="0"/>
              <w:adjustRightInd w:val="0"/>
              <w:spacing w:after="0" w:line="240" w:lineRule="auto"/>
              <w:jc w:val="center"/>
              <w:rPr>
                <w:rFonts w:cstheme="minorHAnsi"/>
                <w:color w:val="000000"/>
              </w:rPr>
            </w:pPr>
            <w:proofErr w:type="spellStart"/>
            <w:r>
              <w:rPr>
                <w:color w:val="000000"/>
              </w:rPr>
              <w:t>Repr</w:t>
            </w:r>
            <w:proofErr w:type="spellEnd"/>
            <w:r>
              <w:rPr>
                <w:color w:val="000000"/>
              </w:rPr>
              <w:t xml:space="preserve">. 2 </w:t>
            </w:r>
          </w:p>
        </w:tc>
        <w:tc>
          <w:tcPr>
            <w:tcW w:w="1667" w:type="pct"/>
          </w:tcPr>
          <w:p w14:paraId="679BCE53" w14:textId="77777777" w:rsidR="00F84CA4" w:rsidRPr="002562DE" w:rsidRDefault="00F84CA4" w:rsidP="00010AB7">
            <w:pPr>
              <w:autoSpaceDE w:val="0"/>
              <w:autoSpaceDN w:val="0"/>
              <w:adjustRightInd w:val="0"/>
              <w:spacing w:after="0" w:line="240" w:lineRule="auto"/>
              <w:jc w:val="center"/>
              <w:rPr>
                <w:rFonts w:cstheme="minorHAnsi"/>
                <w:color w:val="000000"/>
              </w:rPr>
            </w:pPr>
            <w:r>
              <w:rPr>
                <w:color w:val="000000"/>
              </w:rPr>
              <w:t xml:space="preserve">H361 </w:t>
            </w:r>
          </w:p>
        </w:tc>
        <w:tc>
          <w:tcPr>
            <w:tcW w:w="1667" w:type="pct"/>
          </w:tcPr>
          <w:p w14:paraId="5F473259" w14:textId="77777777" w:rsidR="00F84CA4" w:rsidRPr="002562DE" w:rsidRDefault="00F84CA4" w:rsidP="00010AB7">
            <w:pPr>
              <w:autoSpaceDE w:val="0"/>
              <w:autoSpaceDN w:val="0"/>
              <w:adjustRightInd w:val="0"/>
              <w:spacing w:after="0" w:line="240" w:lineRule="auto"/>
              <w:jc w:val="center"/>
              <w:rPr>
                <w:rFonts w:cstheme="minorHAnsi"/>
                <w:color w:val="000000"/>
              </w:rPr>
            </w:pPr>
            <w:r>
              <w:rPr>
                <w:color w:val="000000"/>
              </w:rPr>
              <w:t xml:space="preserve">3.0% </w:t>
            </w:r>
          </w:p>
        </w:tc>
      </w:tr>
    </w:tbl>
    <w:p w14:paraId="05308885" w14:textId="77777777" w:rsidR="00F84CA4" w:rsidRPr="002562DE" w:rsidRDefault="00F84CA4" w:rsidP="00905B43">
      <w:pPr>
        <w:pStyle w:val="Pa13"/>
        <w:keepNext/>
        <w:keepLines/>
        <w:spacing w:before="120" w:line="259" w:lineRule="auto"/>
        <w:ind w:firstLine="220"/>
        <w:jc w:val="both"/>
        <w:rPr>
          <w:rFonts w:asciiTheme="minorHAnsi" w:hAnsiTheme="minorHAnsi" w:cstheme="minorHAnsi"/>
          <w:color w:val="000000"/>
          <w:sz w:val="22"/>
          <w:szCs w:val="22"/>
        </w:rPr>
      </w:pPr>
      <w:r>
        <w:rPr>
          <w:rFonts w:asciiTheme="minorHAnsi" w:hAnsiTheme="minorHAnsi"/>
          <w:b/>
          <w:bCs/>
          <w:color w:val="000000"/>
          <w:sz w:val="22"/>
          <w:szCs w:val="22"/>
        </w:rPr>
        <w:t xml:space="preserve">HP 11 ‘Mutagenic’: </w:t>
      </w:r>
      <w:r>
        <w:rPr>
          <w:rFonts w:asciiTheme="minorHAnsi" w:hAnsiTheme="minorHAnsi"/>
          <w:color w:val="000000"/>
          <w:sz w:val="22"/>
          <w:szCs w:val="22"/>
        </w:rPr>
        <w:t xml:space="preserve">waste which may cause a mutation, that is a permanent change in the amount or structure of the genetic material in a cell. </w:t>
      </w:r>
    </w:p>
    <w:p w14:paraId="31F20D3D" w14:textId="77777777" w:rsidR="00F84CA4" w:rsidRPr="002562DE" w:rsidRDefault="00F84CA4" w:rsidP="002562DE">
      <w:pPr>
        <w:pStyle w:val="Pa13"/>
        <w:spacing w:before="120" w:line="259" w:lineRule="auto"/>
        <w:ind w:firstLine="220"/>
        <w:jc w:val="both"/>
        <w:rPr>
          <w:rFonts w:asciiTheme="minorHAnsi" w:hAnsiTheme="minorHAnsi" w:cstheme="minorHAnsi"/>
          <w:color w:val="000000"/>
          <w:sz w:val="22"/>
          <w:szCs w:val="22"/>
        </w:rPr>
      </w:pPr>
      <w:r>
        <w:rPr>
          <w:rFonts w:asciiTheme="minorHAnsi" w:hAnsiTheme="minorHAnsi"/>
          <w:color w:val="000000"/>
          <w:sz w:val="22"/>
          <w:szCs w:val="22"/>
        </w:rPr>
        <w:t xml:space="preserve">When a waste contains a substance classified by one of the following hazard class and category codes and hazard statement codes and exceeds or equals one of the following concentration limits shown in Table 8, the waste shall be classified as hazardous according to HP 11. When more than one substance classified as mutagenic is present in a waste, an individual substance has to be present at or above the concentration limit for the waste to be classified as hazardous by HP 11. </w:t>
      </w:r>
    </w:p>
    <w:p w14:paraId="2DF2BC78" w14:textId="77777777" w:rsidR="00F84CA4" w:rsidRPr="002562DE" w:rsidRDefault="00F84CA4" w:rsidP="00905B43">
      <w:pPr>
        <w:pStyle w:val="Default"/>
        <w:keepNext/>
        <w:keepLines/>
        <w:spacing w:before="120" w:line="259" w:lineRule="auto"/>
        <w:jc w:val="both"/>
        <w:rPr>
          <w:rFonts w:asciiTheme="minorHAnsi" w:hAnsiTheme="minorHAnsi" w:cstheme="minorHAnsi"/>
          <w:sz w:val="22"/>
          <w:szCs w:val="22"/>
        </w:rPr>
      </w:pPr>
      <w:r>
        <w:rPr>
          <w:rFonts w:asciiTheme="minorHAnsi" w:hAnsiTheme="minorHAnsi"/>
          <w:sz w:val="22"/>
          <w:szCs w:val="22"/>
        </w:rPr>
        <w:t>Table 8: Hazard Class and Category Code(s) and Hazard statement Code(s) for waste constituents and the corresponding concentration limits for the classification of wastes as hazardous by HP 11:</w:t>
      </w:r>
    </w:p>
    <w:tbl>
      <w:tblPr>
        <w:tblW w:w="5000" w:type="pct"/>
        <w:tblBorders>
          <w:top w:val="nil"/>
          <w:left w:val="nil"/>
          <w:bottom w:val="nil"/>
          <w:right w:val="nil"/>
        </w:tblBorders>
        <w:tblCellMar>
          <w:top w:w="28" w:type="dxa"/>
          <w:left w:w="0" w:type="dxa"/>
          <w:bottom w:w="28" w:type="dxa"/>
          <w:right w:w="0" w:type="dxa"/>
        </w:tblCellMar>
        <w:tblLook w:val="0000" w:firstRow="0" w:lastRow="0" w:firstColumn="0" w:lastColumn="0" w:noHBand="0" w:noVBand="0"/>
      </w:tblPr>
      <w:tblGrid>
        <w:gridCol w:w="3120"/>
        <w:gridCol w:w="3121"/>
        <w:gridCol w:w="3119"/>
      </w:tblGrid>
      <w:tr w:rsidR="00F84CA4" w:rsidRPr="002562DE" w14:paraId="0EFA1FA3" w14:textId="77777777" w:rsidTr="00905B43">
        <w:tc>
          <w:tcPr>
            <w:tcW w:w="1667" w:type="pct"/>
          </w:tcPr>
          <w:p w14:paraId="5435233B" w14:textId="77777777" w:rsidR="00F84CA4" w:rsidRPr="002562DE" w:rsidRDefault="00F84CA4" w:rsidP="00905B43">
            <w:pPr>
              <w:keepNext/>
              <w:keepLines/>
              <w:autoSpaceDE w:val="0"/>
              <w:autoSpaceDN w:val="0"/>
              <w:adjustRightInd w:val="0"/>
              <w:spacing w:after="0" w:line="240" w:lineRule="auto"/>
              <w:jc w:val="center"/>
              <w:rPr>
                <w:rFonts w:cstheme="minorHAnsi"/>
                <w:color w:val="000000"/>
              </w:rPr>
            </w:pPr>
            <w:r>
              <w:rPr>
                <w:b/>
                <w:bCs/>
                <w:color w:val="000000"/>
              </w:rPr>
              <w:t xml:space="preserve">Hazard class and category code(s) </w:t>
            </w:r>
          </w:p>
        </w:tc>
        <w:tc>
          <w:tcPr>
            <w:tcW w:w="1667" w:type="pct"/>
          </w:tcPr>
          <w:p w14:paraId="15956DE5" w14:textId="77777777" w:rsidR="00F84CA4" w:rsidRPr="002562DE" w:rsidRDefault="00F84CA4" w:rsidP="00905B43">
            <w:pPr>
              <w:keepNext/>
              <w:keepLines/>
              <w:autoSpaceDE w:val="0"/>
              <w:autoSpaceDN w:val="0"/>
              <w:adjustRightInd w:val="0"/>
              <w:spacing w:after="0" w:line="240" w:lineRule="auto"/>
              <w:jc w:val="center"/>
              <w:rPr>
                <w:rFonts w:cstheme="minorHAnsi"/>
                <w:color w:val="000000"/>
              </w:rPr>
            </w:pPr>
            <w:r>
              <w:rPr>
                <w:b/>
                <w:bCs/>
                <w:color w:val="000000"/>
              </w:rPr>
              <w:t xml:space="preserve">Hazard statement code(s) </w:t>
            </w:r>
          </w:p>
        </w:tc>
        <w:tc>
          <w:tcPr>
            <w:tcW w:w="1667" w:type="pct"/>
          </w:tcPr>
          <w:p w14:paraId="20A5AD68" w14:textId="77777777" w:rsidR="00F84CA4" w:rsidRPr="002562DE" w:rsidRDefault="00F84CA4" w:rsidP="00905B43">
            <w:pPr>
              <w:keepNext/>
              <w:keepLines/>
              <w:autoSpaceDE w:val="0"/>
              <w:autoSpaceDN w:val="0"/>
              <w:adjustRightInd w:val="0"/>
              <w:spacing w:after="0" w:line="240" w:lineRule="auto"/>
              <w:jc w:val="center"/>
              <w:rPr>
                <w:rFonts w:cstheme="minorHAnsi"/>
                <w:color w:val="000000"/>
              </w:rPr>
            </w:pPr>
            <w:r>
              <w:rPr>
                <w:b/>
                <w:bCs/>
                <w:color w:val="000000"/>
              </w:rPr>
              <w:t xml:space="preserve">Concentration limit </w:t>
            </w:r>
          </w:p>
        </w:tc>
      </w:tr>
      <w:tr w:rsidR="00F84CA4" w:rsidRPr="002562DE" w14:paraId="2F9562AB" w14:textId="77777777" w:rsidTr="00905B43">
        <w:tc>
          <w:tcPr>
            <w:tcW w:w="1667" w:type="pct"/>
          </w:tcPr>
          <w:p w14:paraId="2C9C742D" w14:textId="7C5EF577" w:rsidR="00F84CA4" w:rsidRPr="002562DE" w:rsidRDefault="00F84CA4" w:rsidP="00905B43">
            <w:pPr>
              <w:autoSpaceDE w:val="0"/>
              <w:autoSpaceDN w:val="0"/>
              <w:adjustRightInd w:val="0"/>
              <w:spacing w:after="0" w:line="240" w:lineRule="auto"/>
              <w:jc w:val="center"/>
              <w:rPr>
                <w:rFonts w:cstheme="minorHAnsi"/>
                <w:color w:val="000000"/>
              </w:rPr>
            </w:pPr>
            <w:proofErr w:type="spellStart"/>
            <w:r>
              <w:rPr>
                <w:color w:val="000000"/>
              </w:rPr>
              <w:t>Muta</w:t>
            </w:r>
            <w:proofErr w:type="spellEnd"/>
            <w:r>
              <w:rPr>
                <w:color w:val="000000"/>
              </w:rPr>
              <w:t xml:space="preserve">. 1A </w:t>
            </w:r>
          </w:p>
        </w:tc>
        <w:tc>
          <w:tcPr>
            <w:tcW w:w="1667" w:type="pct"/>
          </w:tcPr>
          <w:p w14:paraId="0921B286" w14:textId="77777777" w:rsidR="00F84CA4" w:rsidRPr="002562DE" w:rsidRDefault="00F84CA4" w:rsidP="00905B43">
            <w:pPr>
              <w:autoSpaceDE w:val="0"/>
              <w:autoSpaceDN w:val="0"/>
              <w:adjustRightInd w:val="0"/>
              <w:spacing w:after="0" w:line="240" w:lineRule="auto"/>
              <w:jc w:val="center"/>
              <w:rPr>
                <w:rFonts w:cstheme="minorHAnsi"/>
                <w:color w:val="000000"/>
              </w:rPr>
            </w:pPr>
            <w:r>
              <w:rPr>
                <w:color w:val="000000"/>
              </w:rPr>
              <w:t xml:space="preserve">H340 </w:t>
            </w:r>
          </w:p>
        </w:tc>
        <w:tc>
          <w:tcPr>
            <w:tcW w:w="1667" w:type="pct"/>
            <w:vMerge w:val="restart"/>
          </w:tcPr>
          <w:p w14:paraId="6CCA7FCA" w14:textId="77777777" w:rsidR="00F84CA4" w:rsidRPr="002562DE" w:rsidRDefault="00F84CA4" w:rsidP="00905B43">
            <w:pPr>
              <w:autoSpaceDE w:val="0"/>
              <w:autoSpaceDN w:val="0"/>
              <w:adjustRightInd w:val="0"/>
              <w:spacing w:after="0" w:line="240" w:lineRule="auto"/>
              <w:jc w:val="center"/>
              <w:rPr>
                <w:rFonts w:cstheme="minorHAnsi"/>
                <w:color w:val="000000"/>
              </w:rPr>
            </w:pPr>
            <w:r>
              <w:rPr>
                <w:color w:val="000000"/>
              </w:rPr>
              <w:t xml:space="preserve">0.1% </w:t>
            </w:r>
          </w:p>
        </w:tc>
      </w:tr>
      <w:tr w:rsidR="00905B43" w:rsidRPr="002562DE" w14:paraId="78809514" w14:textId="77777777" w:rsidTr="00905B43">
        <w:tc>
          <w:tcPr>
            <w:tcW w:w="1667" w:type="pct"/>
          </w:tcPr>
          <w:p w14:paraId="10F6FE62" w14:textId="77777777" w:rsidR="00905B43" w:rsidRPr="002562DE" w:rsidRDefault="00905B43" w:rsidP="00905B43">
            <w:pPr>
              <w:autoSpaceDE w:val="0"/>
              <w:autoSpaceDN w:val="0"/>
              <w:adjustRightInd w:val="0"/>
              <w:spacing w:after="0" w:line="240" w:lineRule="auto"/>
              <w:jc w:val="center"/>
              <w:rPr>
                <w:rFonts w:cstheme="minorHAnsi"/>
                <w:color w:val="000000"/>
              </w:rPr>
            </w:pPr>
            <w:proofErr w:type="spellStart"/>
            <w:r>
              <w:rPr>
                <w:color w:val="000000"/>
              </w:rPr>
              <w:t>Muta</w:t>
            </w:r>
            <w:proofErr w:type="spellEnd"/>
            <w:r>
              <w:rPr>
                <w:color w:val="000000"/>
              </w:rPr>
              <w:t>. 1B</w:t>
            </w:r>
          </w:p>
        </w:tc>
        <w:tc>
          <w:tcPr>
            <w:tcW w:w="1667" w:type="pct"/>
          </w:tcPr>
          <w:p w14:paraId="6E89BB48" w14:textId="77777777" w:rsidR="00905B43" w:rsidRPr="002562DE" w:rsidRDefault="00905B43" w:rsidP="00905B43">
            <w:pPr>
              <w:autoSpaceDE w:val="0"/>
              <w:autoSpaceDN w:val="0"/>
              <w:adjustRightInd w:val="0"/>
              <w:spacing w:after="0" w:line="240" w:lineRule="auto"/>
              <w:jc w:val="center"/>
              <w:rPr>
                <w:rFonts w:cstheme="minorHAnsi"/>
                <w:color w:val="000000"/>
              </w:rPr>
            </w:pPr>
          </w:p>
        </w:tc>
        <w:tc>
          <w:tcPr>
            <w:tcW w:w="1667" w:type="pct"/>
            <w:vMerge/>
          </w:tcPr>
          <w:p w14:paraId="34E2B683" w14:textId="77777777" w:rsidR="00905B43" w:rsidRPr="002562DE" w:rsidRDefault="00905B43" w:rsidP="00905B43">
            <w:pPr>
              <w:autoSpaceDE w:val="0"/>
              <w:autoSpaceDN w:val="0"/>
              <w:adjustRightInd w:val="0"/>
              <w:spacing w:after="0" w:line="240" w:lineRule="auto"/>
              <w:jc w:val="center"/>
              <w:rPr>
                <w:rFonts w:cstheme="minorHAnsi"/>
                <w:color w:val="000000"/>
              </w:rPr>
            </w:pPr>
          </w:p>
        </w:tc>
      </w:tr>
      <w:tr w:rsidR="00F84CA4" w:rsidRPr="002562DE" w14:paraId="735EE7F8" w14:textId="77777777" w:rsidTr="00905B43">
        <w:tc>
          <w:tcPr>
            <w:tcW w:w="1667" w:type="pct"/>
          </w:tcPr>
          <w:p w14:paraId="77E42A21" w14:textId="77777777" w:rsidR="00F84CA4" w:rsidRPr="002562DE" w:rsidRDefault="00F84CA4" w:rsidP="00905B43">
            <w:pPr>
              <w:autoSpaceDE w:val="0"/>
              <w:autoSpaceDN w:val="0"/>
              <w:adjustRightInd w:val="0"/>
              <w:spacing w:after="0" w:line="240" w:lineRule="auto"/>
              <w:jc w:val="center"/>
              <w:rPr>
                <w:rFonts w:cstheme="minorHAnsi"/>
                <w:color w:val="000000"/>
              </w:rPr>
            </w:pPr>
            <w:proofErr w:type="spellStart"/>
            <w:r>
              <w:rPr>
                <w:color w:val="000000"/>
              </w:rPr>
              <w:t>Muta</w:t>
            </w:r>
            <w:proofErr w:type="spellEnd"/>
            <w:r>
              <w:rPr>
                <w:color w:val="000000"/>
              </w:rPr>
              <w:t xml:space="preserve">. 2 </w:t>
            </w:r>
          </w:p>
        </w:tc>
        <w:tc>
          <w:tcPr>
            <w:tcW w:w="1667" w:type="pct"/>
          </w:tcPr>
          <w:p w14:paraId="07313C96" w14:textId="77777777" w:rsidR="00F84CA4" w:rsidRPr="002562DE" w:rsidRDefault="00F84CA4" w:rsidP="00905B43">
            <w:pPr>
              <w:autoSpaceDE w:val="0"/>
              <w:autoSpaceDN w:val="0"/>
              <w:adjustRightInd w:val="0"/>
              <w:spacing w:after="0" w:line="240" w:lineRule="auto"/>
              <w:jc w:val="center"/>
              <w:rPr>
                <w:rFonts w:cstheme="minorHAnsi"/>
                <w:color w:val="000000"/>
              </w:rPr>
            </w:pPr>
            <w:r>
              <w:rPr>
                <w:color w:val="000000"/>
              </w:rPr>
              <w:t xml:space="preserve">H341 </w:t>
            </w:r>
          </w:p>
        </w:tc>
        <w:tc>
          <w:tcPr>
            <w:tcW w:w="1667" w:type="pct"/>
          </w:tcPr>
          <w:p w14:paraId="06EDFF11" w14:textId="77777777" w:rsidR="00F84CA4" w:rsidRPr="002562DE" w:rsidRDefault="00F84CA4" w:rsidP="00905B43">
            <w:pPr>
              <w:autoSpaceDE w:val="0"/>
              <w:autoSpaceDN w:val="0"/>
              <w:adjustRightInd w:val="0"/>
              <w:spacing w:after="0" w:line="240" w:lineRule="auto"/>
              <w:jc w:val="center"/>
              <w:rPr>
                <w:rFonts w:cstheme="minorHAnsi"/>
                <w:color w:val="000000"/>
              </w:rPr>
            </w:pPr>
            <w:r>
              <w:rPr>
                <w:color w:val="000000"/>
              </w:rPr>
              <w:t xml:space="preserve">1.0% </w:t>
            </w:r>
          </w:p>
        </w:tc>
      </w:tr>
    </w:tbl>
    <w:p w14:paraId="1AF60929" w14:textId="77777777" w:rsidR="00F84CA4" w:rsidRPr="002562DE" w:rsidRDefault="00F84CA4" w:rsidP="00905B43">
      <w:pPr>
        <w:pStyle w:val="Pa13"/>
        <w:keepNext/>
        <w:keepLines/>
        <w:spacing w:before="120" w:line="259" w:lineRule="auto"/>
        <w:ind w:firstLine="220"/>
        <w:jc w:val="both"/>
        <w:rPr>
          <w:rFonts w:asciiTheme="minorHAnsi" w:hAnsiTheme="minorHAnsi" w:cstheme="minorHAnsi"/>
          <w:sz w:val="22"/>
          <w:szCs w:val="22"/>
        </w:rPr>
      </w:pPr>
      <w:r>
        <w:rPr>
          <w:rFonts w:asciiTheme="minorHAnsi" w:hAnsiTheme="minorHAnsi"/>
          <w:b/>
          <w:bCs/>
          <w:sz w:val="22"/>
          <w:szCs w:val="22"/>
        </w:rPr>
        <w:t xml:space="preserve">HP 12 ‘Release of an acute toxic gas’: </w:t>
      </w:r>
      <w:r>
        <w:rPr>
          <w:rFonts w:asciiTheme="minorHAnsi" w:hAnsiTheme="minorHAnsi"/>
          <w:sz w:val="22"/>
          <w:szCs w:val="22"/>
        </w:rPr>
        <w:t xml:space="preserve">waste which releases acute toxic gases (Acute </w:t>
      </w:r>
      <w:proofErr w:type="spellStart"/>
      <w:r>
        <w:rPr>
          <w:rFonts w:asciiTheme="minorHAnsi" w:hAnsiTheme="minorHAnsi"/>
          <w:sz w:val="22"/>
          <w:szCs w:val="22"/>
        </w:rPr>
        <w:t>Tox</w:t>
      </w:r>
      <w:proofErr w:type="spellEnd"/>
      <w:r>
        <w:rPr>
          <w:rFonts w:asciiTheme="minorHAnsi" w:hAnsiTheme="minorHAnsi"/>
          <w:sz w:val="22"/>
          <w:szCs w:val="22"/>
        </w:rPr>
        <w:t xml:space="preserve">. 1, 2 or 3) in contact with water or an acid. </w:t>
      </w:r>
    </w:p>
    <w:p w14:paraId="6BCA2B4E" w14:textId="77777777" w:rsidR="00D11049" w:rsidRPr="002562DE" w:rsidRDefault="00F84CA4" w:rsidP="00905B43">
      <w:pPr>
        <w:pStyle w:val="Pa13"/>
        <w:spacing w:before="120" w:line="259" w:lineRule="auto"/>
        <w:ind w:firstLine="220"/>
        <w:jc w:val="both"/>
        <w:rPr>
          <w:rFonts w:asciiTheme="minorHAnsi" w:hAnsiTheme="minorHAnsi" w:cstheme="minorHAnsi"/>
          <w:sz w:val="22"/>
          <w:szCs w:val="22"/>
        </w:rPr>
      </w:pPr>
      <w:r>
        <w:rPr>
          <w:rFonts w:asciiTheme="minorHAnsi" w:hAnsiTheme="minorHAnsi"/>
          <w:sz w:val="22"/>
          <w:szCs w:val="22"/>
        </w:rPr>
        <w:t>When a waste contains a substance assigned to one of the following supplemental hazards EUH029, EUH031 and EUH032, it shall be classified as hazardous by HP 12 according to test methods or guidelines.</w:t>
      </w:r>
    </w:p>
    <w:p w14:paraId="45EC3F21" w14:textId="77777777" w:rsidR="00F84CA4" w:rsidRPr="002562DE" w:rsidRDefault="00F84CA4" w:rsidP="00905B43">
      <w:pPr>
        <w:pStyle w:val="Pa13"/>
        <w:keepNext/>
        <w:keepLines/>
        <w:spacing w:before="120" w:line="259" w:lineRule="auto"/>
        <w:ind w:firstLine="220"/>
        <w:jc w:val="both"/>
        <w:rPr>
          <w:rFonts w:asciiTheme="minorHAnsi" w:hAnsiTheme="minorHAnsi" w:cstheme="minorHAnsi"/>
          <w:sz w:val="22"/>
          <w:szCs w:val="22"/>
        </w:rPr>
      </w:pPr>
      <w:r>
        <w:rPr>
          <w:rFonts w:asciiTheme="minorHAnsi" w:hAnsiTheme="minorHAnsi"/>
          <w:b/>
          <w:bCs/>
          <w:sz w:val="22"/>
          <w:szCs w:val="22"/>
        </w:rPr>
        <w:lastRenderedPageBreak/>
        <w:t xml:space="preserve">HP 13 ‘Sensitising’: </w:t>
      </w:r>
      <w:r>
        <w:rPr>
          <w:rFonts w:asciiTheme="minorHAnsi" w:hAnsiTheme="minorHAnsi"/>
          <w:sz w:val="22"/>
          <w:szCs w:val="22"/>
        </w:rPr>
        <w:t xml:space="preserve">waste which contains one or more substances known to cause sensitising effects to the skin or the respiratory organs. </w:t>
      </w:r>
    </w:p>
    <w:p w14:paraId="133EAF21" w14:textId="77777777" w:rsidR="00F84CA4" w:rsidRPr="002562DE" w:rsidRDefault="00F84CA4" w:rsidP="002562DE">
      <w:pPr>
        <w:pStyle w:val="Pa13"/>
        <w:spacing w:before="120" w:line="259" w:lineRule="auto"/>
        <w:ind w:firstLine="220"/>
        <w:jc w:val="both"/>
        <w:rPr>
          <w:rFonts w:asciiTheme="minorHAnsi" w:hAnsiTheme="minorHAnsi" w:cstheme="minorHAnsi"/>
          <w:color w:val="000000"/>
          <w:sz w:val="22"/>
          <w:szCs w:val="22"/>
        </w:rPr>
      </w:pPr>
      <w:r>
        <w:rPr>
          <w:rFonts w:asciiTheme="minorHAnsi" w:hAnsiTheme="minorHAnsi"/>
          <w:color w:val="000000"/>
          <w:sz w:val="22"/>
          <w:szCs w:val="22"/>
        </w:rPr>
        <w:t xml:space="preserve">When a waste contains a substance classified as sensitising and is assigned to one of the hazard statement codes H317 or H334 and one individual substance equals or exceeds the concentration limit of 10%, the waste shall be classified as hazardous by HP 13. </w:t>
      </w:r>
    </w:p>
    <w:p w14:paraId="66D14C2B" w14:textId="77777777" w:rsidR="00F84CA4" w:rsidRPr="002562DE" w:rsidRDefault="00F84CA4" w:rsidP="00905B43">
      <w:pPr>
        <w:pStyle w:val="Pa13"/>
        <w:spacing w:before="120" w:line="259" w:lineRule="auto"/>
        <w:ind w:firstLine="220"/>
        <w:jc w:val="both"/>
        <w:rPr>
          <w:rFonts w:asciiTheme="minorHAnsi" w:hAnsiTheme="minorHAnsi" w:cstheme="minorHAnsi"/>
          <w:sz w:val="22"/>
          <w:szCs w:val="22"/>
        </w:rPr>
      </w:pPr>
      <w:r>
        <w:rPr>
          <w:rFonts w:asciiTheme="minorHAnsi" w:hAnsiTheme="minorHAnsi"/>
          <w:b/>
          <w:bCs/>
          <w:sz w:val="22"/>
          <w:szCs w:val="22"/>
        </w:rPr>
        <w:t>HP 14 ‘</w:t>
      </w:r>
      <w:proofErr w:type="spellStart"/>
      <w:r>
        <w:rPr>
          <w:rFonts w:asciiTheme="minorHAnsi" w:hAnsiTheme="minorHAnsi"/>
          <w:b/>
          <w:bCs/>
          <w:sz w:val="22"/>
          <w:szCs w:val="22"/>
        </w:rPr>
        <w:t>Ecotoxic</w:t>
      </w:r>
      <w:proofErr w:type="spellEnd"/>
      <w:r>
        <w:rPr>
          <w:rFonts w:asciiTheme="minorHAnsi" w:hAnsiTheme="minorHAnsi"/>
          <w:b/>
          <w:bCs/>
          <w:sz w:val="22"/>
          <w:szCs w:val="22"/>
        </w:rPr>
        <w:t>’:</w:t>
      </w:r>
      <w:r>
        <w:rPr>
          <w:rFonts w:asciiTheme="minorHAnsi" w:hAnsiTheme="minorHAnsi"/>
          <w:sz w:val="22"/>
          <w:szCs w:val="22"/>
        </w:rPr>
        <w:t xml:space="preserve"> waste which presents or may present immediate or delayed risks for one or more sectors of the environment. </w:t>
      </w:r>
    </w:p>
    <w:p w14:paraId="0663FCE5" w14:textId="77777777" w:rsidR="00F84CA4" w:rsidRPr="002562DE" w:rsidRDefault="00F84CA4" w:rsidP="00905B43">
      <w:pPr>
        <w:pStyle w:val="Pa13"/>
        <w:keepNext/>
        <w:keepLines/>
        <w:spacing w:before="120" w:line="259" w:lineRule="auto"/>
        <w:ind w:firstLine="220"/>
        <w:jc w:val="both"/>
        <w:rPr>
          <w:rFonts w:asciiTheme="minorHAnsi" w:hAnsiTheme="minorHAnsi" w:cstheme="minorHAnsi"/>
          <w:sz w:val="22"/>
          <w:szCs w:val="22"/>
        </w:rPr>
      </w:pPr>
      <w:r>
        <w:rPr>
          <w:rFonts w:asciiTheme="minorHAnsi" w:hAnsiTheme="minorHAnsi"/>
          <w:b/>
          <w:bCs/>
          <w:sz w:val="22"/>
          <w:szCs w:val="22"/>
        </w:rPr>
        <w:t xml:space="preserve">HP 15 ‘Waste capable of exhibiting a hazardous property listed above not directly displayed by the original waste’. </w:t>
      </w:r>
    </w:p>
    <w:p w14:paraId="44E9868D" w14:textId="77777777" w:rsidR="00F84CA4" w:rsidRPr="002562DE" w:rsidRDefault="00F84CA4" w:rsidP="002562DE">
      <w:pPr>
        <w:pStyle w:val="Pa13"/>
        <w:spacing w:before="120" w:line="259" w:lineRule="auto"/>
        <w:ind w:firstLine="220"/>
        <w:jc w:val="both"/>
        <w:rPr>
          <w:rFonts w:asciiTheme="minorHAnsi" w:hAnsiTheme="minorHAnsi" w:cstheme="minorHAnsi"/>
          <w:color w:val="000000"/>
          <w:sz w:val="22"/>
          <w:szCs w:val="22"/>
        </w:rPr>
      </w:pPr>
      <w:r>
        <w:rPr>
          <w:rFonts w:asciiTheme="minorHAnsi" w:hAnsiTheme="minorHAnsi"/>
          <w:color w:val="000000"/>
          <w:sz w:val="22"/>
          <w:szCs w:val="22"/>
        </w:rPr>
        <w:t xml:space="preserve">When a waste contains one or more substances assigned to one of the hazard statements or supplemental hazards shown in Table 9, the waste shall be classified as hazardous by HP 15, unless the waste is in such a form that it will not under any circumstance exhibit explosive or potentially explosive properties. </w:t>
      </w:r>
    </w:p>
    <w:p w14:paraId="4DDBB340" w14:textId="77777777" w:rsidR="00F84CA4" w:rsidRPr="002562DE" w:rsidRDefault="00F84CA4" w:rsidP="00905B43">
      <w:pPr>
        <w:pStyle w:val="Default"/>
        <w:keepNext/>
        <w:keepLines/>
        <w:spacing w:before="120" w:line="259" w:lineRule="auto"/>
        <w:jc w:val="both"/>
        <w:rPr>
          <w:rFonts w:asciiTheme="minorHAnsi" w:hAnsiTheme="minorHAnsi" w:cstheme="minorHAnsi"/>
          <w:sz w:val="22"/>
          <w:szCs w:val="22"/>
        </w:rPr>
      </w:pPr>
      <w:r>
        <w:rPr>
          <w:rFonts w:asciiTheme="minorHAnsi" w:hAnsiTheme="minorHAnsi"/>
          <w:sz w:val="22"/>
          <w:szCs w:val="22"/>
        </w:rPr>
        <w:t>Table 9: Hazard statements and supplemental hazards for waste constituents for the classification of wastes as hazardous by HP 15</w:t>
      </w:r>
    </w:p>
    <w:tbl>
      <w:tblPr>
        <w:tblW w:w="5000" w:type="pct"/>
        <w:tblBorders>
          <w:top w:val="nil"/>
          <w:left w:val="nil"/>
          <w:bottom w:val="nil"/>
          <w:right w:val="nil"/>
        </w:tblBorders>
        <w:tblCellMar>
          <w:top w:w="28" w:type="dxa"/>
          <w:left w:w="0" w:type="dxa"/>
          <w:bottom w:w="28" w:type="dxa"/>
          <w:right w:w="0" w:type="dxa"/>
        </w:tblCellMar>
        <w:tblLook w:val="0000" w:firstRow="0" w:lastRow="0" w:firstColumn="0" w:lastColumn="0" w:noHBand="0" w:noVBand="0"/>
      </w:tblPr>
      <w:tblGrid>
        <w:gridCol w:w="4680"/>
        <w:gridCol w:w="4680"/>
      </w:tblGrid>
      <w:tr w:rsidR="00F84CA4" w:rsidRPr="00EE53EA" w14:paraId="2B755B91" w14:textId="77777777" w:rsidTr="00905B43">
        <w:tc>
          <w:tcPr>
            <w:tcW w:w="5000" w:type="pct"/>
            <w:gridSpan w:val="2"/>
          </w:tcPr>
          <w:p w14:paraId="00788AE6" w14:textId="77777777" w:rsidR="00F84CA4" w:rsidRPr="002562DE" w:rsidRDefault="00F84CA4" w:rsidP="00905B43">
            <w:pPr>
              <w:keepNext/>
              <w:keepLines/>
              <w:autoSpaceDE w:val="0"/>
              <w:autoSpaceDN w:val="0"/>
              <w:adjustRightInd w:val="0"/>
              <w:spacing w:after="0" w:line="240" w:lineRule="auto"/>
              <w:jc w:val="center"/>
              <w:rPr>
                <w:rFonts w:cstheme="minorHAnsi"/>
                <w:color w:val="000000"/>
              </w:rPr>
            </w:pPr>
            <w:r>
              <w:rPr>
                <w:b/>
                <w:bCs/>
                <w:color w:val="000000"/>
              </w:rPr>
              <w:t xml:space="preserve">Hazard/additional hazard statement(s) </w:t>
            </w:r>
          </w:p>
        </w:tc>
      </w:tr>
      <w:tr w:rsidR="00F84CA4" w:rsidRPr="002562DE" w14:paraId="32CC0048" w14:textId="77777777" w:rsidTr="00905B43">
        <w:tc>
          <w:tcPr>
            <w:tcW w:w="2500" w:type="pct"/>
          </w:tcPr>
          <w:p w14:paraId="5046A47D" w14:textId="77777777" w:rsidR="00F84CA4" w:rsidRPr="002562DE" w:rsidRDefault="00F84CA4" w:rsidP="00905B43">
            <w:pPr>
              <w:autoSpaceDE w:val="0"/>
              <w:autoSpaceDN w:val="0"/>
              <w:adjustRightInd w:val="0"/>
              <w:spacing w:after="0" w:line="240" w:lineRule="auto"/>
              <w:jc w:val="center"/>
              <w:rPr>
                <w:rFonts w:cstheme="minorHAnsi"/>
                <w:color w:val="000000"/>
              </w:rPr>
            </w:pPr>
            <w:r>
              <w:rPr>
                <w:color w:val="000000"/>
              </w:rPr>
              <w:t xml:space="preserve">May mass explode in fire </w:t>
            </w:r>
          </w:p>
        </w:tc>
        <w:tc>
          <w:tcPr>
            <w:tcW w:w="2500" w:type="pct"/>
          </w:tcPr>
          <w:p w14:paraId="41213A72" w14:textId="77777777" w:rsidR="00F84CA4" w:rsidRPr="002562DE" w:rsidRDefault="00F84CA4" w:rsidP="00905B43">
            <w:pPr>
              <w:autoSpaceDE w:val="0"/>
              <w:autoSpaceDN w:val="0"/>
              <w:adjustRightInd w:val="0"/>
              <w:spacing w:after="0" w:line="240" w:lineRule="auto"/>
              <w:jc w:val="center"/>
              <w:rPr>
                <w:rFonts w:cstheme="minorHAnsi"/>
                <w:color w:val="000000"/>
              </w:rPr>
            </w:pPr>
            <w:r>
              <w:rPr>
                <w:color w:val="000000"/>
              </w:rPr>
              <w:t xml:space="preserve">H205 </w:t>
            </w:r>
          </w:p>
        </w:tc>
      </w:tr>
      <w:tr w:rsidR="00F84CA4" w:rsidRPr="002562DE" w14:paraId="1ED6F73C" w14:textId="77777777" w:rsidTr="00905B43">
        <w:tc>
          <w:tcPr>
            <w:tcW w:w="2500" w:type="pct"/>
          </w:tcPr>
          <w:p w14:paraId="57338DF7" w14:textId="77777777" w:rsidR="00F84CA4" w:rsidRPr="002562DE" w:rsidRDefault="00F84CA4" w:rsidP="00905B43">
            <w:pPr>
              <w:autoSpaceDE w:val="0"/>
              <w:autoSpaceDN w:val="0"/>
              <w:adjustRightInd w:val="0"/>
              <w:spacing w:after="0" w:line="240" w:lineRule="auto"/>
              <w:jc w:val="center"/>
              <w:rPr>
                <w:rFonts w:cstheme="minorHAnsi"/>
                <w:color w:val="000000"/>
              </w:rPr>
            </w:pPr>
            <w:r>
              <w:rPr>
                <w:color w:val="000000"/>
              </w:rPr>
              <w:t xml:space="preserve">Explosive when dry </w:t>
            </w:r>
          </w:p>
        </w:tc>
        <w:tc>
          <w:tcPr>
            <w:tcW w:w="2500" w:type="pct"/>
          </w:tcPr>
          <w:p w14:paraId="6FDA2554" w14:textId="77777777" w:rsidR="00F84CA4" w:rsidRPr="002562DE" w:rsidRDefault="00F84CA4" w:rsidP="00905B43">
            <w:pPr>
              <w:autoSpaceDE w:val="0"/>
              <w:autoSpaceDN w:val="0"/>
              <w:adjustRightInd w:val="0"/>
              <w:spacing w:after="0" w:line="240" w:lineRule="auto"/>
              <w:jc w:val="center"/>
              <w:rPr>
                <w:rFonts w:cstheme="minorHAnsi"/>
                <w:color w:val="000000"/>
              </w:rPr>
            </w:pPr>
            <w:r>
              <w:rPr>
                <w:color w:val="000000"/>
              </w:rPr>
              <w:t xml:space="preserve">EUH001 </w:t>
            </w:r>
          </w:p>
        </w:tc>
      </w:tr>
      <w:tr w:rsidR="00F84CA4" w:rsidRPr="002562DE" w14:paraId="03C19F7B" w14:textId="77777777" w:rsidTr="00905B43">
        <w:tc>
          <w:tcPr>
            <w:tcW w:w="2500" w:type="pct"/>
          </w:tcPr>
          <w:p w14:paraId="37D78C0B" w14:textId="77777777" w:rsidR="00F84CA4" w:rsidRPr="002562DE" w:rsidRDefault="00F84CA4" w:rsidP="00905B43">
            <w:pPr>
              <w:autoSpaceDE w:val="0"/>
              <w:autoSpaceDN w:val="0"/>
              <w:adjustRightInd w:val="0"/>
              <w:spacing w:after="0" w:line="240" w:lineRule="auto"/>
              <w:jc w:val="center"/>
              <w:rPr>
                <w:rFonts w:cstheme="minorHAnsi"/>
                <w:color w:val="000000"/>
              </w:rPr>
            </w:pPr>
            <w:r>
              <w:rPr>
                <w:color w:val="000000"/>
              </w:rPr>
              <w:t xml:space="preserve">May form explosive peroxides </w:t>
            </w:r>
          </w:p>
        </w:tc>
        <w:tc>
          <w:tcPr>
            <w:tcW w:w="2500" w:type="pct"/>
          </w:tcPr>
          <w:p w14:paraId="63245444" w14:textId="77777777" w:rsidR="00F84CA4" w:rsidRPr="002562DE" w:rsidRDefault="00F84CA4" w:rsidP="00905B43">
            <w:pPr>
              <w:autoSpaceDE w:val="0"/>
              <w:autoSpaceDN w:val="0"/>
              <w:adjustRightInd w:val="0"/>
              <w:spacing w:after="0" w:line="240" w:lineRule="auto"/>
              <w:jc w:val="center"/>
              <w:rPr>
                <w:rFonts w:cstheme="minorHAnsi"/>
                <w:color w:val="000000"/>
              </w:rPr>
            </w:pPr>
            <w:r>
              <w:rPr>
                <w:color w:val="000000"/>
              </w:rPr>
              <w:t xml:space="preserve">EUH019 </w:t>
            </w:r>
          </w:p>
        </w:tc>
      </w:tr>
      <w:tr w:rsidR="00F84CA4" w:rsidRPr="002562DE" w14:paraId="0A416A25" w14:textId="77777777" w:rsidTr="00905B43">
        <w:tc>
          <w:tcPr>
            <w:tcW w:w="2500" w:type="pct"/>
          </w:tcPr>
          <w:p w14:paraId="360FDEF1" w14:textId="77777777" w:rsidR="00F84CA4" w:rsidRPr="002562DE" w:rsidRDefault="00F84CA4" w:rsidP="00905B43">
            <w:pPr>
              <w:autoSpaceDE w:val="0"/>
              <w:autoSpaceDN w:val="0"/>
              <w:adjustRightInd w:val="0"/>
              <w:spacing w:after="0" w:line="240" w:lineRule="auto"/>
              <w:jc w:val="center"/>
              <w:rPr>
                <w:rFonts w:cstheme="minorHAnsi"/>
                <w:color w:val="000000"/>
              </w:rPr>
            </w:pPr>
            <w:r>
              <w:rPr>
                <w:color w:val="000000"/>
              </w:rPr>
              <w:t xml:space="preserve">Risk of explosion if heated under confinement </w:t>
            </w:r>
          </w:p>
        </w:tc>
        <w:tc>
          <w:tcPr>
            <w:tcW w:w="2500" w:type="pct"/>
          </w:tcPr>
          <w:p w14:paraId="19E8924E" w14:textId="77777777" w:rsidR="00F84CA4" w:rsidRPr="002562DE" w:rsidRDefault="00F84CA4" w:rsidP="00905B43">
            <w:pPr>
              <w:autoSpaceDE w:val="0"/>
              <w:autoSpaceDN w:val="0"/>
              <w:adjustRightInd w:val="0"/>
              <w:spacing w:after="0" w:line="240" w:lineRule="auto"/>
              <w:jc w:val="center"/>
              <w:rPr>
                <w:rFonts w:cstheme="minorHAnsi"/>
                <w:color w:val="000000"/>
              </w:rPr>
            </w:pPr>
            <w:r>
              <w:rPr>
                <w:color w:val="000000"/>
              </w:rPr>
              <w:t xml:space="preserve">EUH044 </w:t>
            </w:r>
          </w:p>
        </w:tc>
      </w:tr>
    </w:tbl>
    <w:p w14:paraId="0A91BC93" w14:textId="77777777" w:rsidR="00F84CA4" w:rsidRPr="002562DE" w:rsidRDefault="00F84CA4" w:rsidP="002562DE">
      <w:pPr>
        <w:pStyle w:val="Default"/>
        <w:spacing w:before="120" w:line="259" w:lineRule="auto"/>
        <w:ind w:firstLine="220"/>
        <w:jc w:val="both"/>
        <w:rPr>
          <w:rFonts w:asciiTheme="minorHAnsi" w:hAnsiTheme="minorHAnsi" w:cstheme="minorHAnsi"/>
          <w:sz w:val="22"/>
          <w:szCs w:val="22"/>
        </w:rPr>
      </w:pPr>
      <w:r>
        <w:rPr>
          <w:rFonts w:asciiTheme="minorHAnsi" w:hAnsiTheme="minorHAnsi"/>
          <w:sz w:val="22"/>
          <w:szCs w:val="22"/>
        </w:rPr>
        <w:t xml:space="preserve">In addition, Member States may characterise a waste as hazardous by HP 15 based on other applicable criteria, such as an assessment of the leachate. </w:t>
      </w:r>
    </w:p>
    <w:p w14:paraId="13FC108C" w14:textId="77777777" w:rsidR="00F84CA4" w:rsidRPr="002562DE" w:rsidRDefault="00F84CA4" w:rsidP="00905B43">
      <w:pPr>
        <w:pStyle w:val="Pa13"/>
        <w:keepNext/>
        <w:keepLines/>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Note </w:t>
      </w:r>
    </w:p>
    <w:p w14:paraId="481386BA" w14:textId="77777777" w:rsidR="00F84CA4" w:rsidRPr="002562DE" w:rsidRDefault="00F84CA4" w:rsidP="00905B43">
      <w:pPr>
        <w:pStyle w:val="Pa13"/>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Attribution of the hazardous property HP 14 is made on the basis of the criteria laid down in Annex VI to Council Directive 67/548/EEC. </w:t>
      </w:r>
    </w:p>
    <w:p w14:paraId="30246C6E" w14:textId="77777777" w:rsidR="00F84CA4" w:rsidRPr="002562DE" w:rsidRDefault="00F84CA4" w:rsidP="00905B43">
      <w:pPr>
        <w:pStyle w:val="Pa13"/>
        <w:keepNext/>
        <w:keepLines/>
        <w:spacing w:before="120" w:line="259" w:lineRule="auto"/>
        <w:ind w:firstLine="221"/>
        <w:jc w:val="both"/>
        <w:rPr>
          <w:rFonts w:asciiTheme="minorHAnsi" w:hAnsiTheme="minorHAnsi" w:cstheme="minorHAnsi"/>
          <w:color w:val="000000"/>
          <w:sz w:val="22"/>
          <w:szCs w:val="22"/>
        </w:rPr>
      </w:pPr>
      <w:r>
        <w:rPr>
          <w:rFonts w:asciiTheme="minorHAnsi" w:hAnsiTheme="minorHAnsi"/>
          <w:color w:val="000000"/>
          <w:sz w:val="22"/>
          <w:szCs w:val="22"/>
        </w:rPr>
        <w:t xml:space="preserve">Test methods </w:t>
      </w:r>
    </w:p>
    <w:p w14:paraId="00609028" w14:textId="77777777" w:rsidR="00D11049" w:rsidRPr="002562DE" w:rsidRDefault="00F84CA4" w:rsidP="00905B43">
      <w:pPr>
        <w:pStyle w:val="Default"/>
        <w:spacing w:before="120" w:line="259" w:lineRule="auto"/>
        <w:ind w:firstLine="221"/>
        <w:jc w:val="both"/>
        <w:rPr>
          <w:rFonts w:asciiTheme="minorHAnsi" w:hAnsiTheme="minorHAnsi" w:cstheme="minorHAnsi"/>
          <w:sz w:val="22"/>
          <w:szCs w:val="22"/>
        </w:rPr>
      </w:pPr>
      <w:r>
        <w:rPr>
          <w:rFonts w:asciiTheme="minorHAnsi" w:hAnsiTheme="minorHAnsi"/>
          <w:sz w:val="22"/>
          <w:szCs w:val="22"/>
        </w:rPr>
        <w:t>The methods to be used are described in Council Regulation (EC) No 440/2008</w:t>
      </w:r>
      <w:r>
        <w:rPr>
          <w:rFonts w:asciiTheme="minorHAnsi" w:hAnsiTheme="minorHAnsi"/>
          <w:sz w:val="22"/>
          <w:szCs w:val="22"/>
          <w:vertAlign w:val="superscript"/>
        </w:rPr>
        <w:t>1</w:t>
      </w:r>
      <w:r>
        <w:rPr>
          <w:rFonts w:asciiTheme="minorHAnsi" w:hAnsiTheme="minorHAnsi"/>
          <w:sz w:val="22"/>
          <w:szCs w:val="22"/>
        </w:rPr>
        <w:t xml:space="preserve"> and in other relevant CEN notes or other internationally recognised test methods and guidelines.</w:t>
      </w:r>
    </w:p>
    <w:p w14:paraId="1386F9FE" w14:textId="77777777" w:rsidR="00D11049" w:rsidRPr="002562DE" w:rsidRDefault="00F84CA4" w:rsidP="00905B43">
      <w:pPr>
        <w:pStyle w:val="Default"/>
        <w:spacing w:before="120" w:line="259" w:lineRule="auto"/>
        <w:ind w:firstLine="221"/>
        <w:jc w:val="both"/>
        <w:rPr>
          <w:rFonts w:asciiTheme="minorHAnsi" w:hAnsiTheme="minorHAnsi" w:cstheme="minorHAnsi"/>
          <w:sz w:val="22"/>
          <w:szCs w:val="22"/>
        </w:rPr>
      </w:pPr>
      <w:r>
        <w:rPr>
          <w:rFonts w:asciiTheme="minorHAnsi" w:hAnsiTheme="minorHAnsi"/>
          <w:sz w:val="22"/>
          <w:szCs w:val="22"/>
        </w:rPr>
        <w:t>1 Council Regulation (EC) No 440/2008 of 30 May 2008 laying down test methods pursuant to Regulation (EC) No 1907/2006 of the European Parliament and of the Council on the Registration, Evaluation, Authorisation and Restriction of Chemicals (REACH), (OJ L142 of 31.5.2008, p. 1).</w:t>
      </w:r>
    </w:p>
    <w:p w14:paraId="3C31463D" w14:textId="77777777" w:rsidR="00F84CA4" w:rsidRPr="002562DE" w:rsidRDefault="00F84CA4" w:rsidP="00905B43">
      <w:pPr>
        <w:keepNext/>
        <w:keepLines/>
        <w:spacing w:before="120" w:after="0" w:line="259" w:lineRule="auto"/>
        <w:jc w:val="center"/>
      </w:pPr>
      <w:r>
        <w:t xml:space="preserve">Products referred to in Article 12(3) </w:t>
      </w:r>
    </w:p>
    <w:p w14:paraId="49606683" w14:textId="77777777" w:rsidR="00F84CA4" w:rsidRPr="002562DE" w:rsidRDefault="00F84CA4" w:rsidP="00905B43">
      <w:pPr>
        <w:pStyle w:val="ListParagraph"/>
        <w:keepNext/>
        <w:keepLines/>
        <w:numPr>
          <w:ilvl w:val="2"/>
          <w:numId w:val="9"/>
        </w:numPr>
        <w:spacing w:before="120" w:after="0" w:line="259" w:lineRule="auto"/>
        <w:ind w:left="567" w:hanging="346"/>
        <w:contextualSpacing w:val="0"/>
        <w:rPr>
          <w:rFonts w:asciiTheme="minorHAnsi" w:hAnsiTheme="minorHAnsi"/>
          <w:sz w:val="22"/>
          <w:szCs w:val="22"/>
        </w:rPr>
      </w:pPr>
      <w:r>
        <w:rPr>
          <w:rFonts w:asciiTheme="minorHAnsi" w:hAnsiTheme="minorHAnsi"/>
          <w:sz w:val="22"/>
          <w:szCs w:val="22"/>
        </w:rPr>
        <w:t>Single-use plastic products banned from 3 July 2021 onwards at parties and events open to the public</w:t>
      </w:r>
    </w:p>
    <w:p w14:paraId="12497F2B" w14:textId="77777777" w:rsidR="00F84CA4" w:rsidRPr="002562DE" w:rsidRDefault="00F84CA4" w:rsidP="00905B43">
      <w:pPr>
        <w:numPr>
          <w:ilvl w:val="0"/>
          <w:numId w:val="42"/>
        </w:numPr>
        <w:spacing w:before="120" w:after="0" w:line="259" w:lineRule="auto"/>
        <w:ind w:left="567" w:hanging="346"/>
        <w:jc w:val="both"/>
      </w:pPr>
      <w:r>
        <w:t>Trays and other food containers</w:t>
      </w:r>
    </w:p>
    <w:p w14:paraId="28A0445A" w14:textId="77777777" w:rsidR="00F84CA4" w:rsidRPr="002562DE" w:rsidRDefault="00F84CA4" w:rsidP="00905B43">
      <w:pPr>
        <w:numPr>
          <w:ilvl w:val="0"/>
          <w:numId w:val="42"/>
        </w:numPr>
        <w:spacing w:before="120" w:after="0" w:line="259" w:lineRule="auto"/>
        <w:ind w:left="567" w:hanging="346"/>
        <w:jc w:val="both"/>
      </w:pPr>
      <w:r>
        <w:t xml:space="preserve">Plates </w:t>
      </w:r>
    </w:p>
    <w:p w14:paraId="276AFF39" w14:textId="77777777" w:rsidR="00F84CA4" w:rsidRPr="002562DE" w:rsidRDefault="00F84CA4" w:rsidP="00905B43">
      <w:pPr>
        <w:numPr>
          <w:ilvl w:val="0"/>
          <w:numId w:val="42"/>
        </w:numPr>
        <w:spacing w:before="120" w:after="0" w:line="259" w:lineRule="auto"/>
        <w:ind w:left="567" w:hanging="346"/>
        <w:jc w:val="both"/>
      </w:pPr>
      <w:r>
        <w:t>Cutlery (forks, knives, spoons, chopsticks)</w:t>
      </w:r>
    </w:p>
    <w:p w14:paraId="4ECDEEF8" w14:textId="77777777" w:rsidR="00F84CA4" w:rsidRPr="002562DE" w:rsidRDefault="00F84CA4" w:rsidP="00905B43">
      <w:pPr>
        <w:numPr>
          <w:ilvl w:val="0"/>
          <w:numId w:val="42"/>
        </w:numPr>
        <w:spacing w:before="120" w:after="0" w:line="259" w:lineRule="auto"/>
        <w:ind w:left="567" w:hanging="346"/>
        <w:jc w:val="both"/>
      </w:pPr>
      <w:r>
        <w:lastRenderedPageBreak/>
        <w:t>Stirrers</w:t>
      </w:r>
    </w:p>
    <w:p w14:paraId="4D5581F3" w14:textId="77777777" w:rsidR="00F84CA4" w:rsidRPr="002562DE" w:rsidRDefault="00F84CA4" w:rsidP="00905B43">
      <w:pPr>
        <w:numPr>
          <w:ilvl w:val="0"/>
          <w:numId w:val="42"/>
        </w:numPr>
        <w:spacing w:before="120" w:after="0" w:line="259" w:lineRule="auto"/>
        <w:ind w:left="567" w:hanging="346"/>
        <w:jc w:val="both"/>
      </w:pPr>
      <w:r>
        <w:t>Straws</w:t>
      </w:r>
    </w:p>
    <w:p w14:paraId="646729A8" w14:textId="77777777" w:rsidR="00F84CA4" w:rsidRPr="002562DE" w:rsidRDefault="00F84CA4" w:rsidP="00905B43">
      <w:pPr>
        <w:numPr>
          <w:ilvl w:val="0"/>
          <w:numId w:val="42"/>
        </w:numPr>
        <w:spacing w:before="120" w:after="0" w:line="259" w:lineRule="auto"/>
        <w:ind w:left="567" w:hanging="346"/>
        <w:jc w:val="both"/>
      </w:pPr>
      <w:r>
        <w:t>Cocktail sticks</w:t>
      </w:r>
    </w:p>
    <w:p w14:paraId="64B5FED3" w14:textId="77777777" w:rsidR="00F84CA4" w:rsidRPr="002562DE" w:rsidRDefault="00F84CA4" w:rsidP="00905B43">
      <w:pPr>
        <w:numPr>
          <w:ilvl w:val="0"/>
          <w:numId w:val="42"/>
        </w:numPr>
        <w:spacing w:before="120" w:after="0" w:line="259" w:lineRule="auto"/>
        <w:ind w:left="567" w:hanging="346"/>
        <w:jc w:val="both"/>
      </w:pPr>
      <w:r>
        <w:t>Beverage containers: tumblers, cups, glasses</w:t>
      </w:r>
    </w:p>
    <w:p w14:paraId="34FDDAF7" w14:textId="77777777" w:rsidR="00D11049" w:rsidRPr="002562DE" w:rsidRDefault="00F84CA4" w:rsidP="00905B43">
      <w:pPr>
        <w:numPr>
          <w:ilvl w:val="0"/>
          <w:numId w:val="42"/>
        </w:numPr>
        <w:spacing w:before="120" w:after="0" w:line="259" w:lineRule="auto"/>
        <w:ind w:left="567" w:hanging="346"/>
        <w:jc w:val="both"/>
      </w:pPr>
      <w:r>
        <w:t xml:space="preserve">Bottles </w:t>
      </w:r>
    </w:p>
    <w:p w14:paraId="09C6084E" w14:textId="77777777" w:rsidR="00F84CA4" w:rsidRPr="002562DE" w:rsidRDefault="00F84CA4" w:rsidP="00905B43">
      <w:pPr>
        <w:pStyle w:val="ListParagraph"/>
        <w:keepNext/>
        <w:keepLines/>
        <w:numPr>
          <w:ilvl w:val="2"/>
          <w:numId w:val="9"/>
        </w:numPr>
        <w:spacing w:before="120" w:after="0" w:line="259" w:lineRule="auto"/>
        <w:ind w:left="567" w:hanging="346"/>
        <w:contextualSpacing w:val="0"/>
        <w:rPr>
          <w:rFonts w:asciiTheme="minorHAnsi" w:hAnsiTheme="minorHAnsi"/>
          <w:sz w:val="22"/>
          <w:szCs w:val="22"/>
        </w:rPr>
      </w:pPr>
      <w:r>
        <w:rPr>
          <w:rFonts w:asciiTheme="minorHAnsi" w:hAnsiTheme="minorHAnsi"/>
          <w:sz w:val="22"/>
          <w:szCs w:val="22"/>
        </w:rPr>
        <w:t>Single-use products prohibited from 3 July 2024 onwards at parties and events open to the public</w:t>
      </w:r>
    </w:p>
    <w:p w14:paraId="0D395242" w14:textId="77777777" w:rsidR="00F84CA4" w:rsidRPr="002562DE" w:rsidRDefault="00F84CA4" w:rsidP="00905B43">
      <w:pPr>
        <w:numPr>
          <w:ilvl w:val="0"/>
          <w:numId w:val="43"/>
        </w:numPr>
        <w:spacing w:before="120" w:after="0" w:line="259" w:lineRule="auto"/>
        <w:ind w:left="567" w:hanging="346"/>
        <w:jc w:val="both"/>
      </w:pPr>
      <w:r>
        <w:t xml:space="preserve">Plates </w:t>
      </w:r>
    </w:p>
    <w:p w14:paraId="6B15711C" w14:textId="77777777" w:rsidR="00F84CA4" w:rsidRPr="002562DE" w:rsidRDefault="00F84CA4" w:rsidP="00905B43">
      <w:pPr>
        <w:numPr>
          <w:ilvl w:val="0"/>
          <w:numId w:val="43"/>
        </w:numPr>
        <w:spacing w:before="120" w:after="0" w:line="259" w:lineRule="auto"/>
        <w:ind w:left="567" w:hanging="346"/>
        <w:jc w:val="both"/>
      </w:pPr>
      <w:r>
        <w:t>Stirrers</w:t>
      </w:r>
    </w:p>
    <w:p w14:paraId="30A135C9" w14:textId="77777777" w:rsidR="00F84CA4" w:rsidRPr="002562DE" w:rsidRDefault="00F84CA4" w:rsidP="00905B43">
      <w:pPr>
        <w:numPr>
          <w:ilvl w:val="0"/>
          <w:numId w:val="43"/>
        </w:numPr>
        <w:spacing w:before="120" w:after="0" w:line="259" w:lineRule="auto"/>
        <w:ind w:left="567" w:hanging="346"/>
        <w:jc w:val="both"/>
      </w:pPr>
      <w:r>
        <w:t>Straws</w:t>
      </w:r>
    </w:p>
    <w:p w14:paraId="3399282D" w14:textId="77777777" w:rsidR="00F84CA4" w:rsidRPr="002562DE" w:rsidRDefault="00F84CA4" w:rsidP="00905B43">
      <w:pPr>
        <w:numPr>
          <w:ilvl w:val="0"/>
          <w:numId w:val="43"/>
        </w:numPr>
        <w:spacing w:before="120" w:after="0" w:line="259" w:lineRule="auto"/>
        <w:ind w:left="567" w:hanging="346"/>
        <w:jc w:val="both"/>
      </w:pPr>
      <w:r>
        <w:t>Cocktail sticks</w:t>
      </w:r>
    </w:p>
    <w:p w14:paraId="15A71D1E" w14:textId="77777777" w:rsidR="00F84CA4" w:rsidRPr="002562DE" w:rsidRDefault="00F84CA4" w:rsidP="00905B43">
      <w:pPr>
        <w:numPr>
          <w:ilvl w:val="0"/>
          <w:numId w:val="43"/>
        </w:numPr>
        <w:spacing w:before="120" w:after="0" w:line="259" w:lineRule="auto"/>
        <w:ind w:left="567" w:hanging="346"/>
        <w:jc w:val="both"/>
      </w:pPr>
      <w:r>
        <w:t>Beverage containers: tumblers, cups, glasses</w:t>
      </w:r>
    </w:p>
    <w:p w14:paraId="4714C869" w14:textId="77777777" w:rsidR="00F84CA4" w:rsidRPr="002562DE" w:rsidRDefault="00F84CA4" w:rsidP="00905B43">
      <w:pPr>
        <w:numPr>
          <w:ilvl w:val="0"/>
          <w:numId w:val="43"/>
        </w:numPr>
        <w:spacing w:before="120" w:after="0" w:line="259" w:lineRule="auto"/>
        <w:ind w:left="567" w:hanging="346"/>
        <w:jc w:val="both"/>
      </w:pPr>
      <w:r>
        <w:t xml:space="preserve">Bottles </w:t>
      </w:r>
    </w:p>
    <w:p w14:paraId="03594D0C" w14:textId="77777777" w:rsidR="00F84CA4" w:rsidRPr="002562DE" w:rsidRDefault="00F84CA4" w:rsidP="00905B43">
      <w:pPr>
        <w:numPr>
          <w:ilvl w:val="0"/>
          <w:numId w:val="43"/>
        </w:numPr>
        <w:spacing w:before="120" w:after="0" w:line="259" w:lineRule="auto"/>
        <w:ind w:left="567" w:hanging="346"/>
        <w:jc w:val="both"/>
      </w:pPr>
      <w:r>
        <w:t>Beverage cans</w:t>
      </w:r>
    </w:p>
    <w:p w14:paraId="13ED843A" w14:textId="77777777" w:rsidR="00D11049" w:rsidRPr="002562DE" w:rsidRDefault="00F84CA4" w:rsidP="00905B43">
      <w:pPr>
        <w:numPr>
          <w:ilvl w:val="0"/>
          <w:numId w:val="43"/>
        </w:numPr>
        <w:spacing w:before="120" w:after="0" w:line="259" w:lineRule="auto"/>
        <w:ind w:left="567" w:hanging="346"/>
        <w:jc w:val="both"/>
      </w:pPr>
      <w:r>
        <w:t>Beverage cartons</w:t>
      </w:r>
    </w:p>
    <w:p w14:paraId="19F667C2" w14:textId="77777777" w:rsidR="00F84CA4" w:rsidRPr="002562DE" w:rsidRDefault="00F84CA4" w:rsidP="00905B43">
      <w:pPr>
        <w:keepNext/>
        <w:keepLines/>
        <w:spacing w:before="120" w:after="0" w:line="259" w:lineRule="auto"/>
        <w:jc w:val="center"/>
        <w:rPr>
          <w:rFonts w:eastAsia="Calibri" w:cs="Mangal"/>
        </w:rPr>
      </w:pPr>
      <w:r>
        <w:rPr>
          <w:u w:val="single"/>
        </w:rPr>
        <w:t>ANNEX VII</w:t>
      </w:r>
    </w:p>
    <w:p w14:paraId="1CF74A48" w14:textId="77777777" w:rsidR="00F84CA4" w:rsidRPr="002562DE" w:rsidRDefault="00F84CA4" w:rsidP="00905B43">
      <w:pPr>
        <w:keepNext/>
        <w:keepLines/>
        <w:spacing w:before="120" w:after="0" w:line="259" w:lineRule="auto"/>
        <w:jc w:val="center"/>
        <w:rPr>
          <w:rFonts w:eastAsia="Calibri" w:cs="Mangal"/>
        </w:rPr>
      </w:pPr>
      <w:r>
        <w:t>EXAMPLES OF ECONOMIC INSTRUMENTS AND OTHER MEASURES TO PROMOTE APPLICATION OF THE WASTE HIERARCHY REFERRED TO IN ARTICLE 9</w:t>
      </w:r>
    </w:p>
    <w:p w14:paraId="55E96699" w14:textId="77777777" w:rsidR="00F84CA4" w:rsidRPr="002562DE" w:rsidRDefault="00F84CA4" w:rsidP="002562DE">
      <w:pPr>
        <w:spacing w:before="120" w:after="0" w:line="259" w:lineRule="auto"/>
        <w:jc w:val="both"/>
        <w:rPr>
          <w:rFonts w:eastAsia="Calibri" w:cs="Mangal"/>
        </w:rPr>
      </w:pPr>
      <w:r>
        <w:t>1. Charges and restrictions for landfill and waste incineration that encourage waste prevention and recycling, while maintaining landfill as the least desirable waste management option;</w:t>
      </w:r>
    </w:p>
    <w:p w14:paraId="7611EF7E" w14:textId="77777777" w:rsidR="00F84CA4" w:rsidRPr="002562DE" w:rsidRDefault="00F84CA4" w:rsidP="002562DE">
      <w:pPr>
        <w:spacing w:before="120" w:after="0" w:line="259" w:lineRule="auto"/>
        <w:jc w:val="both"/>
        <w:rPr>
          <w:rFonts w:eastAsia="Calibri" w:cs="Mangal"/>
        </w:rPr>
      </w:pPr>
      <w:r>
        <w:t>2. Waste volume pricing systems that charge waste generators on the basis of the actual amount of waste produced and provide incentives for source-sorting recyclable waste and reducing mixed waste;</w:t>
      </w:r>
    </w:p>
    <w:p w14:paraId="291DB4E7" w14:textId="77777777" w:rsidR="00F84CA4" w:rsidRPr="002562DE" w:rsidRDefault="00F84CA4" w:rsidP="002562DE">
      <w:pPr>
        <w:spacing w:before="120" w:after="0" w:line="259" w:lineRule="auto"/>
        <w:jc w:val="both"/>
        <w:rPr>
          <w:rFonts w:eastAsia="Calibri" w:cs="Mangal"/>
        </w:rPr>
      </w:pPr>
      <w:r>
        <w:t>3. Tax incentives for donations of products, especially food;</w:t>
      </w:r>
    </w:p>
    <w:p w14:paraId="73B1CCC5" w14:textId="77777777" w:rsidR="00F84CA4" w:rsidRPr="002562DE" w:rsidRDefault="00F84CA4" w:rsidP="002562DE">
      <w:pPr>
        <w:spacing w:before="120" w:after="0" w:line="259" w:lineRule="auto"/>
        <w:jc w:val="both"/>
        <w:rPr>
          <w:rFonts w:eastAsia="Calibri" w:cs="Mangal"/>
        </w:rPr>
      </w:pPr>
      <w:r>
        <w:t>4. Extended producer responsibility schemes for different types of waste and measures aimed at improving their efficiency, cost-effectiveness and management;</w:t>
      </w:r>
    </w:p>
    <w:p w14:paraId="07098D04" w14:textId="77777777" w:rsidR="00F84CA4" w:rsidRPr="002562DE" w:rsidRDefault="00F84CA4" w:rsidP="002562DE">
      <w:pPr>
        <w:spacing w:before="120" w:after="0" w:line="259" w:lineRule="auto"/>
        <w:jc w:val="both"/>
        <w:rPr>
          <w:rFonts w:eastAsia="Calibri" w:cs="Mangal"/>
        </w:rPr>
      </w:pPr>
      <w:r>
        <w:t>5. Deposit systems and other measures to encourage the efficient collection of used products and materials;</w:t>
      </w:r>
    </w:p>
    <w:p w14:paraId="14739837" w14:textId="77777777" w:rsidR="00F84CA4" w:rsidRPr="002562DE" w:rsidRDefault="00F84CA4" w:rsidP="002562DE">
      <w:pPr>
        <w:spacing w:before="120" w:after="0" w:line="259" w:lineRule="auto"/>
        <w:jc w:val="both"/>
        <w:rPr>
          <w:rFonts w:eastAsia="Calibri" w:cs="Mangal"/>
        </w:rPr>
      </w:pPr>
      <w:r>
        <w:t>6. Sound investment planning for waste management infrastructure, in particular through the use of Union funds;</w:t>
      </w:r>
    </w:p>
    <w:p w14:paraId="31A32D94" w14:textId="77777777" w:rsidR="00F84CA4" w:rsidRPr="002562DE" w:rsidRDefault="00F84CA4" w:rsidP="002562DE">
      <w:pPr>
        <w:spacing w:before="120" w:after="0" w:line="259" w:lineRule="auto"/>
        <w:jc w:val="both"/>
        <w:rPr>
          <w:rFonts w:eastAsia="Calibri" w:cs="Mangal"/>
        </w:rPr>
      </w:pPr>
      <w:r>
        <w:t>7. Sustainable public contracts aimed at encouraging better waste management and the use of recycled products and materials;</w:t>
      </w:r>
    </w:p>
    <w:p w14:paraId="5C185810" w14:textId="77777777" w:rsidR="00F84CA4" w:rsidRPr="002562DE" w:rsidRDefault="00F84CA4" w:rsidP="002562DE">
      <w:pPr>
        <w:spacing w:before="120" w:after="0" w:line="259" w:lineRule="auto"/>
        <w:jc w:val="both"/>
        <w:rPr>
          <w:rFonts w:eastAsia="Calibri" w:cs="Mangal"/>
        </w:rPr>
      </w:pPr>
      <w:r>
        <w:t>8. Progressive elimination of subsidies contrary to the waste hierarchy;</w:t>
      </w:r>
    </w:p>
    <w:p w14:paraId="2CF73ABA" w14:textId="77777777" w:rsidR="00F84CA4" w:rsidRPr="002562DE" w:rsidRDefault="00F84CA4" w:rsidP="002562DE">
      <w:pPr>
        <w:spacing w:before="120" w:after="0" w:line="259" w:lineRule="auto"/>
        <w:jc w:val="both"/>
        <w:rPr>
          <w:rFonts w:eastAsia="Calibri" w:cs="Mangal"/>
        </w:rPr>
      </w:pPr>
      <w:r>
        <w:t>9. Use of fiscal measures or other means to promote the use of products and materials that have been prepared for reuse or recycled;</w:t>
      </w:r>
    </w:p>
    <w:p w14:paraId="2394AE0A" w14:textId="77777777" w:rsidR="00F84CA4" w:rsidRPr="002562DE" w:rsidRDefault="00F84CA4" w:rsidP="002562DE">
      <w:pPr>
        <w:spacing w:before="120" w:after="0" w:line="259" w:lineRule="auto"/>
        <w:jc w:val="both"/>
        <w:rPr>
          <w:rFonts w:eastAsia="Calibri" w:cs="Mangal"/>
        </w:rPr>
      </w:pPr>
      <w:r>
        <w:t>10. Support for research and innovation in advanced recycling and remanufacturing technologies;</w:t>
      </w:r>
    </w:p>
    <w:p w14:paraId="19E57F84" w14:textId="77777777" w:rsidR="00F84CA4" w:rsidRPr="002562DE" w:rsidRDefault="00F84CA4" w:rsidP="002562DE">
      <w:pPr>
        <w:spacing w:before="120" w:after="0" w:line="259" w:lineRule="auto"/>
        <w:jc w:val="both"/>
        <w:rPr>
          <w:rFonts w:eastAsia="Calibri" w:cs="Mangal"/>
        </w:rPr>
      </w:pPr>
      <w:r>
        <w:lastRenderedPageBreak/>
        <w:t>11. Use of best available techniques for waste treatment;</w:t>
      </w:r>
    </w:p>
    <w:p w14:paraId="1459A22E" w14:textId="77777777" w:rsidR="00F84CA4" w:rsidRPr="002562DE" w:rsidRDefault="00F84CA4" w:rsidP="002562DE">
      <w:pPr>
        <w:spacing w:before="120" w:after="0" w:line="259" w:lineRule="auto"/>
        <w:jc w:val="both"/>
        <w:rPr>
          <w:rFonts w:eastAsia="Calibri" w:cs="Mangal"/>
        </w:rPr>
      </w:pPr>
      <w:r>
        <w:t>12. Economic incentives for local and regional authorities, notably to promote waste prevention and intensify separate collection systems while avoiding supporting landfill and incineration;</w:t>
      </w:r>
    </w:p>
    <w:p w14:paraId="4DAF6D2A" w14:textId="77777777" w:rsidR="00F84CA4" w:rsidRPr="002562DE" w:rsidRDefault="00F84CA4" w:rsidP="002562DE">
      <w:pPr>
        <w:spacing w:before="120" w:after="0" w:line="259" w:lineRule="auto"/>
        <w:jc w:val="both"/>
        <w:rPr>
          <w:rFonts w:eastAsia="Calibri" w:cs="Mangal"/>
        </w:rPr>
      </w:pPr>
      <w:r>
        <w:t>13. Public awareness campaigns focusing in particular on separate collection, waste prevention and litter reduction, and integration of these issues into education and training;</w:t>
      </w:r>
    </w:p>
    <w:p w14:paraId="5DFBD5C6" w14:textId="77777777" w:rsidR="00F84CA4" w:rsidRPr="002562DE" w:rsidRDefault="00F84CA4" w:rsidP="002562DE">
      <w:pPr>
        <w:spacing w:before="120" w:after="0" w:line="259" w:lineRule="auto"/>
        <w:jc w:val="both"/>
        <w:rPr>
          <w:rFonts w:eastAsia="Calibri" w:cs="Mangal"/>
        </w:rPr>
      </w:pPr>
      <w:r>
        <w:t>14. Coordination systems, including by digital means, between all of the competent public authorities involved in waste management;</w:t>
      </w:r>
    </w:p>
    <w:p w14:paraId="2144EDE4" w14:textId="77777777" w:rsidR="00F84CA4" w:rsidRPr="002562DE" w:rsidRDefault="00F84CA4" w:rsidP="002562DE">
      <w:pPr>
        <w:pStyle w:val="Default"/>
        <w:spacing w:before="120" w:line="259" w:lineRule="auto"/>
        <w:jc w:val="both"/>
        <w:rPr>
          <w:rFonts w:asciiTheme="minorHAnsi" w:hAnsiTheme="minorHAnsi" w:cstheme="minorHAnsi"/>
          <w:sz w:val="22"/>
          <w:szCs w:val="22"/>
        </w:rPr>
      </w:pPr>
      <w:r>
        <w:rPr>
          <w:rFonts w:asciiTheme="minorHAnsi" w:hAnsiTheme="minorHAnsi"/>
          <w:color w:val="auto"/>
          <w:sz w:val="22"/>
          <w:szCs w:val="22"/>
        </w:rPr>
        <w:t>15. Promotion of permanent dialogue and cooperation between all stakeholders in waste management, as well as voluntary agreements and company reports on waste.</w:t>
      </w:r>
    </w:p>
    <w:sectPr w:rsidR="00F84CA4" w:rsidRPr="002562DE">
      <w:pgSz w:w="12240" w:h="15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697A2A" w16cid:durableId="22EFE79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Myriad Pro">
    <w:altName w:val="Arial"/>
    <w:panose1 w:val="00000000000000000000"/>
    <w:charset w:val="80"/>
    <w:family w:val="swiss"/>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4A43"/>
    <w:multiLevelType w:val="hybridMultilevel"/>
    <w:tmpl w:val="FEF6F0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92940"/>
    <w:multiLevelType w:val="hybridMultilevel"/>
    <w:tmpl w:val="82882ACC"/>
    <w:lvl w:ilvl="0" w:tplc="3278B2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10F84"/>
    <w:multiLevelType w:val="hybridMultilevel"/>
    <w:tmpl w:val="FEF6F0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D70C4"/>
    <w:multiLevelType w:val="hybridMultilevel"/>
    <w:tmpl w:val="DAAEE93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5CF0B35"/>
    <w:multiLevelType w:val="hybridMultilevel"/>
    <w:tmpl w:val="12FE021A"/>
    <w:lvl w:ilvl="0" w:tplc="EAA2EC84">
      <w:start w:val="1"/>
      <w:numFmt w:val="decimal"/>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FB21E0"/>
    <w:multiLevelType w:val="hybridMultilevel"/>
    <w:tmpl w:val="9A1ED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93BF9"/>
    <w:multiLevelType w:val="multilevel"/>
    <w:tmpl w:val="CD70D7A0"/>
    <w:lvl w:ilvl="0">
      <w:start w:val="1"/>
      <w:numFmt w:val="decimal"/>
      <w:pStyle w:val="Chapitre"/>
      <w:suff w:val="nothing"/>
      <w:lvlText w:val="Chapitre %1"/>
      <w:lvlJc w:val="left"/>
      <w:pPr>
        <w:ind w:left="360" w:hanging="360"/>
      </w:pPr>
      <w:rPr>
        <w:rFonts w:ascii="Verdana" w:hAnsi="Verdana" w:hint="default"/>
        <w:b/>
        <w:i w:val="0"/>
        <w:sz w:val="20"/>
      </w:rPr>
    </w:lvl>
    <w:lvl w:ilvl="1">
      <w:start w:val="1"/>
      <w:numFmt w:val="decimal"/>
      <w:pStyle w:val="Section"/>
      <w:suff w:val="nothing"/>
      <w:lvlText w:val="Section %2"/>
      <w:lvlJc w:val="left"/>
      <w:pPr>
        <w:ind w:left="3970" w:firstLine="0"/>
      </w:pPr>
      <w:rPr>
        <w:rFonts w:ascii="Verdana" w:hAnsi="Verdana" w:hint="default"/>
        <w:b/>
        <w:i w:val="0"/>
        <w:sz w:val="20"/>
      </w:rPr>
    </w:lvl>
    <w:lvl w:ilvl="2">
      <w:start w:val="1"/>
      <w:numFmt w:val="decimal"/>
      <w:pStyle w:val="Sous-section"/>
      <w:suff w:val="nothing"/>
      <w:lvlText w:val="Sous-section %3"/>
      <w:lvlJc w:val="left"/>
      <w:pPr>
        <w:ind w:left="0" w:firstLine="0"/>
      </w:pPr>
      <w:rPr>
        <w:rFonts w:ascii="Verdana" w:hAnsi="Verdana" w:hint="default"/>
        <w:b/>
        <w:i w:val="0"/>
        <w:sz w:val="20"/>
      </w:rPr>
    </w:lvl>
    <w:lvl w:ilvl="3">
      <w:start w:val="1"/>
      <w:numFmt w:val="decimal"/>
      <w:lvlRestart w:val="0"/>
      <w:pStyle w:val="Article"/>
      <w:suff w:val="nothing"/>
      <w:lvlText w:val="Art. %4"/>
      <w:lvlJc w:val="left"/>
      <w:pPr>
        <w:ind w:left="494" w:firstLine="357"/>
      </w:pPr>
      <w:rPr>
        <w:rFonts w:ascii="Verdana" w:hAnsi="Verdana" w:hint="default"/>
        <w:b/>
        <w:i w:val="0"/>
        <w:sz w:val="20"/>
      </w:rPr>
    </w:lvl>
    <w:lvl w:ilvl="4">
      <w:start w:val="1"/>
      <w:numFmt w:val="decimal"/>
      <w:pStyle w:val="Liste1"/>
      <w:suff w:val="space"/>
      <w:lvlText w:val="(%5)"/>
      <w:lvlJc w:val="left"/>
      <w:pPr>
        <w:ind w:left="0" w:firstLine="357"/>
      </w:pPr>
      <w:rPr>
        <w:rFonts w:ascii="Verdana" w:hAnsi="Verdana" w:hint="default"/>
        <w:sz w:val="20"/>
      </w:rPr>
    </w:lvl>
    <w:lvl w:ilvl="5">
      <w:start w:val="1"/>
      <w:numFmt w:val="decimal"/>
      <w:pStyle w:val="Liste10"/>
      <w:suff w:val="space"/>
      <w:lvlText w:val="%6."/>
      <w:lvlJc w:val="left"/>
      <w:pPr>
        <w:ind w:left="964" w:hanging="255"/>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Listea"/>
      <w:lvlText w:val="%7)"/>
      <w:lvlJc w:val="left"/>
      <w:pPr>
        <w:ind w:left="1276" w:hanging="255"/>
      </w:pPr>
    </w:lvl>
    <w:lvl w:ilvl="7">
      <w:start w:val="1"/>
      <w:numFmt w:val="decimal"/>
      <w:pStyle w:val="Numerotation1"/>
      <w:lvlText w:val="%8."/>
      <w:lvlJc w:val="left"/>
      <w:pPr>
        <w:ind w:left="726" w:hanging="369"/>
      </w:pPr>
      <w:rPr>
        <w:rFonts w:ascii="Verdana" w:hAnsi="Verdana" w:hint="default"/>
        <w:sz w:val="20"/>
      </w:rPr>
    </w:lvl>
    <w:lvl w:ilvl="8">
      <w:start w:val="1"/>
      <w:numFmt w:val="lowerLetter"/>
      <w:pStyle w:val="Numerotationa"/>
      <w:lvlText w:val="%9)"/>
      <w:lvlJc w:val="left"/>
      <w:pPr>
        <w:tabs>
          <w:tab w:val="num" w:pos="1219"/>
        </w:tabs>
        <w:ind w:left="1219" w:hanging="368"/>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7" w15:restartNumberingAfterBreak="0">
    <w:nsid w:val="0EC72320"/>
    <w:multiLevelType w:val="hybridMultilevel"/>
    <w:tmpl w:val="723CE542"/>
    <w:lvl w:ilvl="0" w:tplc="FCAC152E">
      <w:start w:val="1"/>
      <w:numFmt w:val="decimal"/>
      <w:lvlText w:val="%1°"/>
      <w:lvlJc w:val="left"/>
      <w:pPr>
        <w:ind w:left="720" w:hanging="360"/>
      </w:pPr>
      <w:rPr>
        <w:rFonts w:asciiTheme="minorHAnsi" w:hAnsiTheme="minorHAnsi"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4F0DBA"/>
    <w:multiLevelType w:val="hybridMultilevel"/>
    <w:tmpl w:val="9C642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B94DA8"/>
    <w:multiLevelType w:val="hybridMultilevel"/>
    <w:tmpl w:val="E8B88DA4"/>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21A13EC"/>
    <w:multiLevelType w:val="hybridMultilevel"/>
    <w:tmpl w:val="B5AC14FA"/>
    <w:lvl w:ilvl="0" w:tplc="3278B212">
      <w:start w:val="1"/>
      <w:numFmt w:val="decimal"/>
      <w:lvlText w:val="%1°"/>
      <w:lvlJc w:val="left"/>
      <w:pPr>
        <w:ind w:left="720" w:hanging="360"/>
      </w:pPr>
      <w:rPr>
        <w:rFonts w:hint="default"/>
      </w:rPr>
    </w:lvl>
    <w:lvl w:ilvl="1" w:tplc="F2FC726E">
      <w:start w:val="1"/>
      <w:numFmt w:val="decimal"/>
      <w:lvlText w:val="%2°"/>
      <w:lvlJc w:val="left"/>
      <w:pPr>
        <w:ind w:left="1440" w:hanging="360"/>
      </w:pPr>
      <w:rPr>
        <w:rFonts w:hint="default"/>
      </w:rPr>
    </w:lvl>
    <w:lvl w:ilvl="2" w:tplc="36FCDED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125056"/>
    <w:multiLevelType w:val="hybridMultilevel"/>
    <w:tmpl w:val="3B987E7A"/>
    <w:lvl w:ilvl="0" w:tplc="3278B21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139561B5"/>
    <w:multiLevelType w:val="hybridMultilevel"/>
    <w:tmpl w:val="60FACC0C"/>
    <w:lvl w:ilvl="0" w:tplc="3278B212">
      <w:start w:val="1"/>
      <w:numFmt w:val="decimal"/>
      <w:lvlText w:val="%1°"/>
      <w:lvlJc w:val="left"/>
      <w:pPr>
        <w:ind w:left="720" w:hanging="360"/>
      </w:pPr>
      <w:rPr>
        <w:rFonts w:hint="default"/>
      </w:rPr>
    </w:lvl>
    <w:lvl w:ilvl="1" w:tplc="3278B212">
      <w:start w:val="1"/>
      <w:numFmt w:val="decimal"/>
      <w:lvlText w:val="%2°"/>
      <w:lvlJc w:val="left"/>
      <w:pPr>
        <w:ind w:left="1440" w:hanging="360"/>
      </w:pPr>
      <w:rPr>
        <w:rFonts w:hint="default"/>
      </w:rPr>
    </w:lvl>
    <w:lvl w:ilvl="2" w:tplc="A6106820">
      <w:start w:val="2"/>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452C57"/>
    <w:multiLevelType w:val="hybridMultilevel"/>
    <w:tmpl w:val="72907810"/>
    <w:lvl w:ilvl="0" w:tplc="F2FC726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66173C"/>
    <w:multiLevelType w:val="hybridMultilevel"/>
    <w:tmpl w:val="3CC261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10031A"/>
    <w:multiLevelType w:val="hybridMultilevel"/>
    <w:tmpl w:val="BF9C335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205C3443"/>
    <w:multiLevelType w:val="hybridMultilevel"/>
    <w:tmpl w:val="B24E013E"/>
    <w:lvl w:ilvl="0" w:tplc="9B6275E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D5E27"/>
    <w:multiLevelType w:val="hybridMultilevel"/>
    <w:tmpl w:val="01322DCA"/>
    <w:lvl w:ilvl="0" w:tplc="FCAC152E">
      <w:start w:val="1"/>
      <w:numFmt w:val="decimal"/>
      <w:lvlText w:val="%1°"/>
      <w:lvlJc w:val="left"/>
      <w:pPr>
        <w:ind w:left="720" w:hanging="360"/>
      </w:pPr>
      <w:rPr>
        <w:rFonts w:asciiTheme="minorHAnsi" w:hAnsiTheme="minorHAnsi" w:hint="default"/>
        <w:b w:val="0"/>
      </w:rPr>
    </w:lvl>
    <w:lvl w:ilvl="1" w:tplc="04090019">
      <w:start w:val="1"/>
      <w:numFmt w:val="lowerLetter"/>
      <w:lvlText w:val="%2."/>
      <w:lvlJc w:val="left"/>
      <w:pPr>
        <w:ind w:left="1440" w:hanging="360"/>
      </w:pPr>
    </w:lvl>
    <w:lvl w:ilvl="2" w:tplc="EF5ADDF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0E0045"/>
    <w:multiLevelType w:val="hybridMultilevel"/>
    <w:tmpl w:val="17E89C62"/>
    <w:lvl w:ilvl="0" w:tplc="3278B2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D86BE9"/>
    <w:multiLevelType w:val="hybridMultilevel"/>
    <w:tmpl w:val="FEF6F0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9C24BA"/>
    <w:multiLevelType w:val="hybridMultilevel"/>
    <w:tmpl w:val="474C8770"/>
    <w:lvl w:ilvl="0" w:tplc="F2FC726E">
      <w:start w:val="1"/>
      <w:numFmt w:val="decimal"/>
      <w:lvlText w:val="%1°"/>
      <w:lvlJc w:val="left"/>
      <w:pPr>
        <w:ind w:left="1287" w:hanging="360"/>
      </w:pPr>
      <w:rPr>
        <w:rFonts w:hint="default"/>
      </w:rPr>
    </w:lvl>
    <w:lvl w:ilvl="1" w:tplc="140C0019" w:tentative="1">
      <w:start w:val="1"/>
      <w:numFmt w:val="lowerLetter"/>
      <w:lvlText w:val="%2."/>
      <w:lvlJc w:val="left"/>
      <w:pPr>
        <w:ind w:left="2007" w:hanging="360"/>
      </w:pPr>
    </w:lvl>
    <w:lvl w:ilvl="2" w:tplc="140C001B" w:tentative="1">
      <w:start w:val="1"/>
      <w:numFmt w:val="lowerRoman"/>
      <w:lvlText w:val="%3."/>
      <w:lvlJc w:val="right"/>
      <w:pPr>
        <w:ind w:left="2727" w:hanging="180"/>
      </w:pPr>
    </w:lvl>
    <w:lvl w:ilvl="3" w:tplc="140C000F" w:tentative="1">
      <w:start w:val="1"/>
      <w:numFmt w:val="decimal"/>
      <w:lvlText w:val="%4."/>
      <w:lvlJc w:val="left"/>
      <w:pPr>
        <w:ind w:left="3447" w:hanging="360"/>
      </w:pPr>
    </w:lvl>
    <w:lvl w:ilvl="4" w:tplc="140C0019" w:tentative="1">
      <w:start w:val="1"/>
      <w:numFmt w:val="lowerLetter"/>
      <w:lvlText w:val="%5."/>
      <w:lvlJc w:val="left"/>
      <w:pPr>
        <w:ind w:left="4167" w:hanging="360"/>
      </w:pPr>
    </w:lvl>
    <w:lvl w:ilvl="5" w:tplc="140C001B" w:tentative="1">
      <w:start w:val="1"/>
      <w:numFmt w:val="lowerRoman"/>
      <w:lvlText w:val="%6."/>
      <w:lvlJc w:val="right"/>
      <w:pPr>
        <w:ind w:left="4887" w:hanging="180"/>
      </w:pPr>
    </w:lvl>
    <w:lvl w:ilvl="6" w:tplc="140C000F" w:tentative="1">
      <w:start w:val="1"/>
      <w:numFmt w:val="decimal"/>
      <w:lvlText w:val="%7."/>
      <w:lvlJc w:val="left"/>
      <w:pPr>
        <w:ind w:left="5607" w:hanging="360"/>
      </w:pPr>
    </w:lvl>
    <w:lvl w:ilvl="7" w:tplc="140C0019" w:tentative="1">
      <w:start w:val="1"/>
      <w:numFmt w:val="lowerLetter"/>
      <w:lvlText w:val="%8."/>
      <w:lvlJc w:val="left"/>
      <w:pPr>
        <w:ind w:left="6327" w:hanging="360"/>
      </w:pPr>
    </w:lvl>
    <w:lvl w:ilvl="8" w:tplc="140C001B" w:tentative="1">
      <w:start w:val="1"/>
      <w:numFmt w:val="lowerRoman"/>
      <w:lvlText w:val="%9."/>
      <w:lvlJc w:val="right"/>
      <w:pPr>
        <w:ind w:left="7047" w:hanging="180"/>
      </w:pPr>
    </w:lvl>
  </w:abstractNum>
  <w:abstractNum w:abstractNumId="21" w15:restartNumberingAfterBreak="0">
    <w:nsid w:val="37F31FC0"/>
    <w:multiLevelType w:val="hybridMultilevel"/>
    <w:tmpl w:val="01322DCA"/>
    <w:lvl w:ilvl="0" w:tplc="FCAC152E">
      <w:start w:val="1"/>
      <w:numFmt w:val="decimal"/>
      <w:lvlText w:val="%1°"/>
      <w:lvlJc w:val="left"/>
      <w:pPr>
        <w:ind w:left="720" w:hanging="360"/>
      </w:pPr>
      <w:rPr>
        <w:rFonts w:asciiTheme="minorHAnsi" w:hAnsiTheme="minorHAnsi" w:hint="default"/>
        <w:b w:val="0"/>
      </w:rPr>
    </w:lvl>
    <w:lvl w:ilvl="1" w:tplc="04090019">
      <w:start w:val="1"/>
      <w:numFmt w:val="lowerLetter"/>
      <w:lvlText w:val="%2."/>
      <w:lvlJc w:val="left"/>
      <w:pPr>
        <w:ind w:left="1440" w:hanging="360"/>
      </w:pPr>
    </w:lvl>
    <w:lvl w:ilvl="2" w:tplc="EF5ADDF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FF031A"/>
    <w:multiLevelType w:val="hybridMultilevel"/>
    <w:tmpl w:val="E8BC30B6"/>
    <w:lvl w:ilvl="0" w:tplc="566A79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D9F334E"/>
    <w:multiLevelType w:val="hybridMultilevel"/>
    <w:tmpl w:val="F126F2D0"/>
    <w:lvl w:ilvl="0" w:tplc="4E163476">
      <w:start w:val="1"/>
      <w:numFmt w:val="decimal"/>
      <w:lvlText w:val="%1."/>
      <w:lvlJc w:val="left"/>
      <w:pPr>
        <w:ind w:left="1080" w:hanging="36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24" w15:restartNumberingAfterBreak="0">
    <w:nsid w:val="3DB34425"/>
    <w:multiLevelType w:val="multilevel"/>
    <w:tmpl w:val="F10E5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583CC8"/>
    <w:multiLevelType w:val="hybridMultilevel"/>
    <w:tmpl w:val="E900621C"/>
    <w:lvl w:ilvl="0" w:tplc="04090019">
      <w:start w:val="1"/>
      <w:numFmt w:val="lowerLetter"/>
      <w:lvlText w:val="%1."/>
      <w:lvlJc w:val="left"/>
      <w:pPr>
        <w:ind w:left="1080" w:hanging="360"/>
      </w:pPr>
      <w:rPr>
        <w:rFonts w:hint="default"/>
        <w:b w:val="0"/>
      </w:rPr>
    </w:lvl>
    <w:lvl w:ilvl="1" w:tplc="0409000F">
      <w:start w:val="1"/>
      <w:numFmt w:val="decimal"/>
      <w:lvlText w:val="%2."/>
      <w:lvlJc w:val="left"/>
      <w:pPr>
        <w:ind w:left="1800" w:hanging="360"/>
      </w:pPr>
    </w:lvl>
    <w:lvl w:ilvl="2" w:tplc="FCAC152E">
      <w:start w:val="1"/>
      <w:numFmt w:val="decimal"/>
      <w:lvlText w:val="%3°"/>
      <w:lvlJc w:val="left"/>
      <w:pPr>
        <w:ind w:left="2520" w:hanging="180"/>
      </w:pPr>
      <w:rPr>
        <w:rFonts w:asciiTheme="minorHAnsi" w:hAnsiTheme="minorHAnsi"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0B93EC3"/>
    <w:multiLevelType w:val="hybridMultilevel"/>
    <w:tmpl w:val="1E027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0E5B1A"/>
    <w:multiLevelType w:val="hybridMultilevel"/>
    <w:tmpl w:val="84C4CA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1399BA"/>
    <w:multiLevelType w:val="hybridMultilevel"/>
    <w:tmpl w:val="183D15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6003B36"/>
    <w:multiLevelType w:val="hybridMultilevel"/>
    <w:tmpl w:val="8176EE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7217C93"/>
    <w:multiLevelType w:val="multilevel"/>
    <w:tmpl w:val="A8184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BA008B"/>
    <w:multiLevelType w:val="hybridMultilevel"/>
    <w:tmpl w:val="FEF6F0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6765C2"/>
    <w:multiLevelType w:val="hybridMultilevel"/>
    <w:tmpl w:val="5254B52A"/>
    <w:lvl w:ilvl="0" w:tplc="5902F5A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8E93403"/>
    <w:multiLevelType w:val="hybridMultilevel"/>
    <w:tmpl w:val="24FE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696589"/>
    <w:multiLevelType w:val="hybridMultilevel"/>
    <w:tmpl w:val="1ED2B4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EE94A0C"/>
    <w:multiLevelType w:val="hybridMultilevel"/>
    <w:tmpl w:val="CF2C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6787A1"/>
    <w:multiLevelType w:val="hybridMultilevel"/>
    <w:tmpl w:val="FB501E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54E3D64"/>
    <w:multiLevelType w:val="multilevel"/>
    <w:tmpl w:val="4C0A8E92"/>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8F586A"/>
    <w:multiLevelType w:val="hybridMultilevel"/>
    <w:tmpl w:val="2138B474"/>
    <w:lvl w:ilvl="0" w:tplc="3278B21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F7D92"/>
    <w:multiLevelType w:val="hybridMultilevel"/>
    <w:tmpl w:val="1756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202547"/>
    <w:multiLevelType w:val="hybridMultilevel"/>
    <w:tmpl w:val="D65AB4D4"/>
    <w:lvl w:ilvl="0" w:tplc="DFE03F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830924"/>
    <w:multiLevelType w:val="hybridMultilevel"/>
    <w:tmpl w:val="BCDE1AF4"/>
    <w:lvl w:ilvl="0" w:tplc="FCAC152E">
      <w:start w:val="1"/>
      <w:numFmt w:val="decimal"/>
      <w:lvlText w:val="%1°"/>
      <w:lvlJc w:val="left"/>
      <w:pPr>
        <w:ind w:left="720" w:hanging="360"/>
      </w:pPr>
      <w:rPr>
        <w:rFonts w:asciiTheme="minorHAnsi" w:hAnsi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FC0A8A"/>
    <w:multiLevelType w:val="hybridMultilevel"/>
    <w:tmpl w:val="8A2666C2"/>
    <w:lvl w:ilvl="0" w:tplc="E56284F0">
      <w:start w:val="1"/>
      <w:numFmt w:val="lowerLetter"/>
      <w:lvlText w:val="%1."/>
      <w:lvlJc w:val="left"/>
      <w:pPr>
        <w:ind w:left="1080" w:hanging="360"/>
      </w:pPr>
      <w:rPr>
        <w:rFonts w:hint="default"/>
        <w:b w:val="0"/>
      </w:rPr>
    </w:lvl>
    <w:lvl w:ilvl="1" w:tplc="0409000F">
      <w:start w:val="1"/>
      <w:numFmt w:val="decimal"/>
      <w:lvlText w:val="%2."/>
      <w:lvlJc w:val="left"/>
      <w:pPr>
        <w:ind w:left="1800" w:hanging="360"/>
      </w:pPr>
    </w:lvl>
    <w:lvl w:ilvl="2" w:tplc="FCAC152E">
      <w:start w:val="1"/>
      <w:numFmt w:val="decimal"/>
      <w:lvlText w:val="%3°"/>
      <w:lvlJc w:val="left"/>
      <w:pPr>
        <w:ind w:left="2520" w:hanging="180"/>
      </w:pPr>
      <w:rPr>
        <w:rFonts w:asciiTheme="minorHAnsi" w:hAnsiTheme="minorHAnsi"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8"/>
  </w:num>
  <w:num w:numId="4">
    <w:abstractNumId w:val="13"/>
  </w:num>
  <w:num w:numId="5">
    <w:abstractNumId w:val="11"/>
  </w:num>
  <w:num w:numId="6">
    <w:abstractNumId w:val="22"/>
  </w:num>
  <w:num w:numId="7">
    <w:abstractNumId w:val="1"/>
  </w:num>
  <w:num w:numId="8">
    <w:abstractNumId w:val="9"/>
  </w:num>
  <w:num w:numId="9">
    <w:abstractNumId w:val="10"/>
  </w:num>
  <w:num w:numId="10">
    <w:abstractNumId w:val="40"/>
  </w:num>
  <w:num w:numId="11">
    <w:abstractNumId w:val="12"/>
  </w:num>
  <w:num w:numId="12">
    <w:abstractNumId w:val="41"/>
  </w:num>
  <w:num w:numId="13">
    <w:abstractNumId w:val="38"/>
  </w:num>
  <w:num w:numId="14">
    <w:abstractNumId w:val="42"/>
  </w:num>
  <w:num w:numId="15">
    <w:abstractNumId w:val="7"/>
  </w:num>
  <w:num w:numId="16">
    <w:abstractNumId w:val="36"/>
  </w:num>
  <w:num w:numId="17">
    <w:abstractNumId w:val="20"/>
  </w:num>
  <w:num w:numId="18">
    <w:abstractNumId w:val="4"/>
  </w:num>
  <w:num w:numId="19">
    <w:abstractNumId w:val="2"/>
  </w:num>
  <w:num w:numId="20">
    <w:abstractNumId w:val="15"/>
  </w:num>
  <w:num w:numId="21">
    <w:abstractNumId w:val="32"/>
  </w:num>
  <w:num w:numId="22">
    <w:abstractNumId w:val="5"/>
  </w:num>
  <w:num w:numId="23">
    <w:abstractNumId w:val="34"/>
  </w:num>
  <w:num w:numId="24">
    <w:abstractNumId w:val="39"/>
  </w:num>
  <w:num w:numId="25">
    <w:abstractNumId w:val="33"/>
  </w:num>
  <w:num w:numId="26">
    <w:abstractNumId w:val="26"/>
  </w:num>
  <w:num w:numId="27">
    <w:abstractNumId w:val="8"/>
  </w:num>
  <w:num w:numId="28">
    <w:abstractNumId w:val="35"/>
  </w:num>
  <w:num w:numId="29">
    <w:abstractNumId w:val="28"/>
  </w:num>
  <w:num w:numId="30">
    <w:abstractNumId w:val="30"/>
  </w:num>
  <w:num w:numId="31">
    <w:abstractNumId w:val="16"/>
  </w:num>
  <w:num w:numId="32">
    <w:abstractNumId w:val="27"/>
  </w:num>
  <w:num w:numId="33">
    <w:abstractNumId w:val="37"/>
  </w:num>
  <w:num w:numId="34">
    <w:abstractNumId w:val="24"/>
  </w:num>
  <w:num w:numId="35">
    <w:abstractNumId w:val="23"/>
  </w:num>
  <w:num w:numId="36">
    <w:abstractNumId w:val="14"/>
  </w:num>
  <w:num w:numId="37">
    <w:abstractNumId w:val="19"/>
  </w:num>
  <w:num w:numId="38">
    <w:abstractNumId w:val="21"/>
  </w:num>
  <w:num w:numId="39">
    <w:abstractNumId w:val="25"/>
  </w:num>
  <w:num w:numId="40">
    <w:abstractNumId w:val="3"/>
  </w:num>
  <w:num w:numId="41">
    <w:abstractNumId w:val="29"/>
  </w:num>
  <w:num w:numId="42">
    <w:abstractNumId w:val="31"/>
  </w:num>
  <w:num w:numId="43">
    <w:abstractNumId w:val="0"/>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oNotHyphenateCaps/>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B86"/>
    <w:rsid w:val="00010AB7"/>
    <w:rsid w:val="00022FE1"/>
    <w:rsid w:val="000A14F6"/>
    <w:rsid w:val="000B6366"/>
    <w:rsid w:val="000D4078"/>
    <w:rsid w:val="002562DE"/>
    <w:rsid w:val="00320719"/>
    <w:rsid w:val="00335879"/>
    <w:rsid w:val="004436D7"/>
    <w:rsid w:val="00497094"/>
    <w:rsid w:val="00533523"/>
    <w:rsid w:val="00575DE8"/>
    <w:rsid w:val="00593AE0"/>
    <w:rsid w:val="006B1344"/>
    <w:rsid w:val="006F4B86"/>
    <w:rsid w:val="007E33E6"/>
    <w:rsid w:val="00840494"/>
    <w:rsid w:val="008945B5"/>
    <w:rsid w:val="00905B43"/>
    <w:rsid w:val="00910EB4"/>
    <w:rsid w:val="00972C15"/>
    <w:rsid w:val="009F2CD3"/>
    <w:rsid w:val="00AC278A"/>
    <w:rsid w:val="00B4120B"/>
    <w:rsid w:val="00CA54E0"/>
    <w:rsid w:val="00D11049"/>
    <w:rsid w:val="00EB6393"/>
    <w:rsid w:val="00EE53EA"/>
    <w:rsid w:val="00F56192"/>
    <w:rsid w:val="00F57EC1"/>
    <w:rsid w:val="00F84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719A6"/>
  <w15:chartTrackingRefBased/>
  <w15:docId w15:val="{4B146FBC-A5D8-4227-B770-B3582B31E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B86"/>
    <w:pPr>
      <w:spacing w:line="256" w:lineRule="auto"/>
    </w:pPr>
  </w:style>
  <w:style w:type="paragraph" w:styleId="Heading1">
    <w:name w:val="heading 1"/>
    <w:basedOn w:val="Normal"/>
    <w:next w:val="Normal"/>
    <w:link w:val="Heading1Char"/>
    <w:uiPriority w:val="9"/>
    <w:qFormat/>
    <w:rsid w:val="006F4B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B86"/>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basedOn w:val="DefaultParagraphFont"/>
    <w:link w:val="ListParagraph"/>
    <w:uiPriority w:val="34"/>
    <w:locked/>
    <w:rsid w:val="006F4B86"/>
    <w:rPr>
      <w:rFonts w:ascii="Verdana" w:eastAsia="Calibri" w:hAnsi="Verdana" w:cs="TimesLTStd-Roman"/>
      <w:color w:val="221E1F"/>
      <w:sz w:val="20"/>
      <w:szCs w:val="20"/>
      <w:lang w:val="en-GB"/>
    </w:rPr>
  </w:style>
  <w:style w:type="paragraph" w:styleId="ListParagraph">
    <w:name w:val="List Paragraph"/>
    <w:basedOn w:val="Normal"/>
    <w:link w:val="ListParagraphChar"/>
    <w:uiPriority w:val="34"/>
    <w:qFormat/>
    <w:rsid w:val="006F4B86"/>
    <w:pPr>
      <w:spacing w:before="240" w:after="240" w:line="240" w:lineRule="auto"/>
      <w:ind w:left="720" w:firstLine="357"/>
      <w:contextualSpacing/>
      <w:jc w:val="both"/>
    </w:pPr>
    <w:rPr>
      <w:rFonts w:ascii="Verdana" w:eastAsia="Calibri" w:hAnsi="Verdana" w:cs="TimesLTStd-Roman"/>
      <w:color w:val="221E1F"/>
      <w:sz w:val="20"/>
      <w:szCs w:val="20"/>
    </w:rPr>
  </w:style>
  <w:style w:type="paragraph" w:customStyle="1" w:styleId="Chapitre">
    <w:name w:val="Chapitre"/>
    <w:basedOn w:val="Normal"/>
    <w:qFormat/>
    <w:rsid w:val="006F4B86"/>
    <w:pPr>
      <w:numPr>
        <w:numId w:val="1"/>
      </w:numPr>
      <w:spacing w:beforeLines="100" w:after="240" w:line="240" w:lineRule="auto"/>
      <w:ind w:left="720"/>
      <w:jc w:val="center"/>
    </w:pPr>
    <w:rPr>
      <w:rFonts w:ascii="Verdana" w:eastAsia="Calibri" w:hAnsi="Verdana" w:cs="TimesLTStd-Roman"/>
      <w:b/>
      <w:sz w:val="20"/>
      <w:szCs w:val="20"/>
    </w:rPr>
  </w:style>
  <w:style w:type="paragraph" w:customStyle="1" w:styleId="Section">
    <w:name w:val="Section"/>
    <w:basedOn w:val="Normal"/>
    <w:qFormat/>
    <w:rsid w:val="006F4B86"/>
    <w:pPr>
      <w:numPr>
        <w:ilvl w:val="1"/>
        <w:numId w:val="1"/>
      </w:numPr>
      <w:spacing w:beforeLines="100" w:after="240" w:line="240" w:lineRule="auto"/>
      <w:jc w:val="center"/>
    </w:pPr>
    <w:rPr>
      <w:rFonts w:ascii="Verdana" w:eastAsia="Calibri" w:hAnsi="Verdana" w:cs="TimesLTStd-Roman"/>
      <w:b/>
      <w:sz w:val="20"/>
      <w:szCs w:val="20"/>
    </w:rPr>
  </w:style>
  <w:style w:type="paragraph" w:customStyle="1" w:styleId="Sous-section">
    <w:name w:val="Sous-section"/>
    <w:basedOn w:val="Normal"/>
    <w:qFormat/>
    <w:rsid w:val="006F4B86"/>
    <w:pPr>
      <w:numPr>
        <w:ilvl w:val="2"/>
        <w:numId w:val="1"/>
      </w:numPr>
      <w:spacing w:beforeLines="100" w:after="240" w:line="240" w:lineRule="auto"/>
      <w:jc w:val="center"/>
    </w:pPr>
    <w:rPr>
      <w:rFonts w:ascii="Verdana" w:eastAsia="Calibri" w:hAnsi="Verdana" w:cs="TimesLTStd-Roman"/>
      <w:b/>
      <w:sz w:val="20"/>
      <w:szCs w:val="20"/>
    </w:rPr>
  </w:style>
  <w:style w:type="paragraph" w:customStyle="1" w:styleId="Article">
    <w:name w:val="Article"/>
    <w:basedOn w:val="Normal"/>
    <w:qFormat/>
    <w:rsid w:val="006F4B86"/>
    <w:pPr>
      <w:numPr>
        <w:ilvl w:val="3"/>
        <w:numId w:val="1"/>
      </w:numPr>
      <w:spacing w:beforeLines="100" w:after="240" w:line="240" w:lineRule="auto"/>
      <w:jc w:val="both"/>
    </w:pPr>
    <w:rPr>
      <w:rFonts w:ascii="Verdana" w:eastAsia="Calibri" w:hAnsi="Verdana" w:cs="TimesLTStd-Roman"/>
      <w:b/>
      <w:sz w:val="20"/>
      <w:szCs w:val="20"/>
    </w:rPr>
  </w:style>
  <w:style w:type="paragraph" w:customStyle="1" w:styleId="Liste1">
    <w:name w:val="Liste (1)"/>
    <w:basedOn w:val="Normal"/>
    <w:qFormat/>
    <w:rsid w:val="006F4B86"/>
    <w:pPr>
      <w:numPr>
        <w:ilvl w:val="4"/>
        <w:numId w:val="1"/>
      </w:numPr>
      <w:spacing w:beforeLines="125" w:after="240" w:line="240" w:lineRule="auto"/>
      <w:jc w:val="both"/>
    </w:pPr>
    <w:rPr>
      <w:rFonts w:ascii="Verdana" w:eastAsia="Calibri" w:hAnsi="Verdana" w:cs="TimesLTStd-Roman"/>
      <w:bCs/>
      <w:color w:val="221E1F"/>
      <w:sz w:val="20"/>
      <w:szCs w:val="20"/>
    </w:rPr>
  </w:style>
  <w:style w:type="paragraph" w:customStyle="1" w:styleId="Liste10">
    <w:name w:val="Liste 1."/>
    <w:basedOn w:val="Normal"/>
    <w:qFormat/>
    <w:rsid w:val="006F4B86"/>
    <w:pPr>
      <w:numPr>
        <w:ilvl w:val="5"/>
        <w:numId w:val="1"/>
      </w:numPr>
      <w:spacing w:before="60" w:after="120" w:line="240" w:lineRule="auto"/>
      <w:jc w:val="both"/>
    </w:pPr>
    <w:rPr>
      <w:rFonts w:ascii="Verdana" w:eastAsia="Calibri" w:hAnsi="Verdana" w:cs="TimesLTStd-Roman"/>
      <w:iCs/>
      <w:sz w:val="20"/>
      <w:szCs w:val="20"/>
    </w:rPr>
  </w:style>
  <w:style w:type="paragraph" w:customStyle="1" w:styleId="Listea">
    <w:name w:val="Liste a)"/>
    <w:basedOn w:val="Liste10"/>
    <w:qFormat/>
    <w:rsid w:val="006F4B86"/>
    <w:pPr>
      <w:numPr>
        <w:ilvl w:val="6"/>
      </w:numPr>
    </w:pPr>
    <w:rPr>
      <w:lang w:eastAsia="fr-BE"/>
    </w:rPr>
  </w:style>
  <w:style w:type="paragraph" w:customStyle="1" w:styleId="Numerotation1">
    <w:name w:val="Numerotation 1."/>
    <w:basedOn w:val="Liste1"/>
    <w:qFormat/>
    <w:rsid w:val="006F4B86"/>
    <w:pPr>
      <w:numPr>
        <w:ilvl w:val="7"/>
      </w:numPr>
      <w:spacing w:beforeLines="0" w:before="120" w:after="120"/>
    </w:pPr>
  </w:style>
  <w:style w:type="paragraph" w:customStyle="1" w:styleId="Numerotationa">
    <w:name w:val="Numerotation a)"/>
    <w:basedOn w:val="Liste10"/>
    <w:qFormat/>
    <w:rsid w:val="006F4B86"/>
    <w:pPr>
      <w:numPr>
        <w:ilvl w:val="8"/>
      </w:numPr>
      <w:spacing w:before="240" w:after="240"/>
    </w:pPr>
  </w:style>
  <w:style w:type="paragraph" w:customStyle="1" w:styleId="Pa22">
    <w:name w:val="Pa22"/>
    <w:basedOn w:val="Normal"/>
    <w:next w:val="Normal"/>
    <w:uiPriority w:val="99"/>
    <w:rsid w:val="006F4B86"/>
    <w:pPr>
      <w:autoSpaceDE w:val="0"/>
      <w:autoSpaceDN w:val="0"/>
      <w:adjustRightInd w:val="0"/>
      <w:spacing w:after="0" w:line="171" w:lineRule="atLeast"/>
    </w:pPr>
    <w:rPr>
      <w:rFonts w:ascii="Helvetica" w:hAnsi="Helvetica"/>
      <w:sz w:val="24"/>
      <w:szCs w:val="24"/>
    </w:rPr>
  </w:style>
  <w:style w:type="paragraph" w:customStyle="1" w:styleId="Pa108">
    <w:name w:val="Pa108"/>
    <w:basedOn w:val="Normal"/>
    <w:next w:val="Normal"/>
    <w:uiPriority w:val="99"/>
    <w:rsid w:val="006F4B86"/>
    <w:pPr>
      <w:autoSpaceDE w:val="0"/>
      <w:autoSpaceDN w:val="0"/>
      <w:adjustRightInd w:val="0"/>
      <w:spacing w:after="0" w:line="171" w:lineRule="atLeast"/>
    </w:pPr>
    <w:rPr>
      <w:rFonts w:ascii="Helvetica" w:hAnsi="Helvetica"/>
      <w:sz w:val="24"/>
      <w:szCs w:val="24"/>
    </w:rPr>
  </w:style>
  <w:style w:type="paragraph" w:customStyle="1" w:styleId="Pa184">
    <w:name w:val="Pa184"/>
    <w:basedOn w:val="Normal"/>
    <w:next w:val="Normal"/>
    <w:uiPriority w:val="99"/>
    <w:rsid w:val="006F4B86"/>
    <w:pPr>
      <w:autoSpaceDE w:val="0"/>
      <w:autoSpaceDN w:val="0"/>
      <w:adjustRightInd w:val="0"/>
      <w:spacing w:after="0" w:line="171" w:lineRule="atLeast"/>
    </w:pPr>
    <w:rPr>
      <w:rFonts w:ascii="Helvetica" w:hAnsi="Helvetica"/>
      <w:sz w:val="24"/>
      <w:szCs w:val="24"/>
    </w:rPr>
  </w:style>
  <w:style w:type="paragraph" w:customStyle="1" w:styleId="CM1">
    <w:name w:val="CM1"/>
    <w:basedOn w:val="Normal"/>
    <w:next w:val="Normal"/>
    <w:uiPriority w:val="99"/>
    <w:rsid w:val="006F4B86"/>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6F4B86"/>
    <w:pPr>
      <w:autoSpaceDE w:val="0"/>
      <w:autoSpaceDN w:val="0"/>
      <w:adjustRightInd w:val="0"/>
      <w:spacing w:after="0" w:line="240" w:lineRule="auto"/>
    </w:pPr>
    <w:rPr>
      <w:rFonts w:ascii="EUAlbertina" w:hAnsi="EUAlbertina"/>
      <w:sz w:val="24"/>
      <w:szCs w:val="24"/>
    </w:rPr>
  </w:style>
  <w:style w:type="paragraph" w:customStyle="1" w:styleId="CM4">
    <w:name w:val="CM4"/>
    <w:basedOn w:val="Normal"/>
    <w:next w:val="Normal"/>
    <w:uiPriority w:val="99"/>
    <w:rsid w:val="006F4B86"/>
    <w:pPr>
      <w:autoSpaceDE w:val="0"/>
      <w:autoSpaceDN w:val="0"/>
      <w:adjustRightInd w:val="0"/>
      <w:spacing w:after="0" w:line="240" w:lineRule="auto"/>
    </w:pPr>
    <w:rPr>
      <w:rFonts w:ascii="EUAlbertina" w:hAnsi="EUAlbertina"/>
      <w:sz w:val="24"/>
      <w:szCs w:val="24"/>
    </w:rPr>
  </w:style>
  <w:style w:type="character" w:customStyle="1" w:styleId="BalloonTextChar">
    <w:name w:val="Balloon Text Char"/>
    <w:basedOn w:val="DefaultParagraphFont"/>
    <w:link w:val="BalloonText"/>
    <w:uiPriority w:val="99"/>
    <w:semiHidden/>
    <w:rsid w:val="006F4B86"/>
    <w:rPr>
      <w:rFonts w:ascii="Tahoma" w:hAnsi="Tahoma" w:cs="Tahoma"/>
      <w:sz w:val="16"/>
      <w:szCs w:val="16"/>
    </w:rPr>
  </w:style>
  <w:style w:type="paragraph" w:styleId="BalloonText">
    <w:name w:val="Balloon Text"/>
    <w:basedOn w:val="Normal"/>
    <w:link w:val="BalloonTextChar"/>
    <w:uiPriority w:val="99"/>
    <w:semiHidden/>
    <w:unhideWhenUsed/>
    <w:rsid w:val="006F4B86"/>
    <w:pPr>
      <w:spacing w:after="0" w:line="240" w:lineRule="auto"/>
    </w:pPr>
    <w:rPr>
      <w:rFonts w:ascii="Tahoma" w:hAnsi="Tahoma" w:cs="Tahoma"/>
      <w:sz w:val="16"/>
      <w:szCs w:val="16"/>
    </w:rPr>
  </w:style>
  <w:style w:type="paragraph" w:styleId="Header">
    <w:name w:val="header"/>
    <w:basedOn w:val="Normal"/>
    <w:link w:val="HeaderChar"/>
    <w:uiPriority w:val="99"/>
    <w:unhideWhenUsed/>
    <w:rsid w:val="006F4B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B86"/>
  </w:style>
  <w:style w:type="paragraph" w:styleId="Footer">
    <w:name w:val="footer"/>
    <w:basedOn w:val="Normal"/>
    <w:link w:val="FooterChar"/>
    <w:uiPriority w:val="99"/>
    <w:unhideWhenUsed/>
    <w:rsid w:val="006F4B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B86"/>
  </w:style>
  <w:style w:type="character" w:customStyle="1" w:styleId="CommentTextChar">
    <w:name w:val="Comment Text Char"/>
    <w:basedOn w:val="DefaultParagraphFont"/>
    <w:link w:val="CommentText"/>
    <w:uiPriority w:val="99"/>
    <w:semiHidden/>
    <w:rsid w:val="006F4B86"/>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SubjectChar">
    <w:name w:val="Comment Subject Char"/>
    <w:basedOn w:val="CommentTextChar"/>
    <w:link w:val="CommentSubject"/>
    <w:uiPriority w:val="99"/>
    <w:semiHidden/>
    <w:rsid w:val="006F4B86"/>
    <w:rPr>
      <w:b/>
      <w:bCs/>
      <w:sz w:val="20"/>
      <w:szCs w:val="20"/>
    </w:rPr>
  </w:style>
  <w:style w:type="paragraph" w:styleId="CommentSubject">
    <w:name w:val="annotation subject"/>
    <w:basedOn w:val="CommentText"/>
    <w:next w:val="CommentText"/>
    <w:link w:val="CommentSubjectChar"/>
    <w:uiPriority w:val="99"/>
    <w:semiHidden/>
    <w:unhideWhenUsed/>
    <w:rsid w:val="006F4B86"/>
    <w:rPr>
      <w:b/>
      <w:bCs/>
    </w:rPr>
  </w:style>
  <w:style w:type="character" w:styleId="Hyperlink">
    <w:name w:val="Hyperlink"/>
    <w:basedOn w:val="DefaultParagraphFont"/>
    <w:uiPriority w:val="99"/>
    <w:unhideWhenUsed/>
    <w:rsid w:val="006F4B86"/>
    <w:rPr>
      <w:color w:val="0563C1" w:themeColor="hyperlink"/>
      <w:u w:val="single"/>
    </w:rPr>
  </w:style>
  <w:style w:type="character" w:customStyle="1" w:styleId="highlight">
    <w:name w:val="highlight"/>
    <w:basedOn w:val="DefaultParagraphFont"/>
    <w:rsid w:val="006F4B86"/>
  </w:style>
  <w:style w:type="character" w:customStyle="1" w:styleId="FootnoteTextChar">
    <w:name w:val="Footnote Text Char"/>
    <w:basedOn w:val="DefaultParagraphFont"/>
    <w:link w:val="FootnoteText"/>
    <w:uiPriority w:val="99"/>
    <w:semiHidden/>
    <w:rsid w:val="006F4B86"/>
    <w:rPr>
      <w:sz w:val="20"/>
      <w:szCs w:val="20"/>
    </w:rPr>
  </w:style>
  <w:style w:type="paragraph" w:styleId="FootnoteText">
    <w:name w:val="footnote text"/>
    <w:basedOn w:val="Normal"/>
    <w:link w:val="FootnoteTextChar"/>
    <w:uiPriority w:val="99"/>
    <w:semiHidden/>
    <w:unhideWhenUsed/>
    <w:rsid w:val="006F4B86"/>
    <w:pPr>
      <w:spacing w:after="0" w:line="240" w:lineRule="auto"/>
    </w:pPr>
    <w:rPr>
      <w:sz w:val="20"/>
      <w:szCs w:val="20"/>
    </w:rPr>
  </w:style>
  <w:style w:type="paragraph" w:customStyle="1" w:styleId="norm">
    <w:name w:val="norm"/>
    <w:basedOn w:val="Normal"/>
    <w:rsid w:val="006F4B86"/>
    <w:pPr>
      <w:spacing w:before="100" w:beforeAutospacing="1" w:after="100" w:afterAutospacing="1" w:line="240" w:lineRule="auto"/>
    </w:pPr>
    <w:rPr>
      <w:rFonts w:ascii="Times New Roman" w:eastAsia="Times New Roman" w:hAnsi="Times New Roman" w:cs="Times New Roman"/>
      <w:sz w:val="24"/>
      <w:szCs w:val="24"/>
      <w:lang w:eastAsia="lb-LU"/>
    </w:rPr>
  </w:style>
  <w:style w:type="paragraph" w:customStyle="1" w:styleId="Default">
    <w:name w:val="Default"/>
    <w:rsid w:val="006F4B86"/>
    <w:pPr>
      <w:autoSpaceDE w:val="0"/>
      <w:autoSpaceDN w:val="0"/>
      <w:adjustRightInd w:val="0"/>
      <w:spacing w:after="0" w:line="240" w:lineRule="auto"/>
    </w:pPr>
    <w:rPr>
      <w:rFonts w:ascii="Helvetica" w:hAnsi="Helvetica" w:cs="Helvetica"/>
      <w:color w:val="000000"/>
      <w:sz w:val="24"/>
      <w:szCs w:val="24"/>
    </w:rPr>
  </w:style>
  <w:style w:type="paragraph" w:customStyle="1" w:styleId="Pa17">
    <w:name w:val="Pa17"/>
    <w:basedOn w:val="Default"/>
    <w:next w:val="Default"/>
    <w:uiPriority w:val="99"/>
    <w:rsid w:val="006F4B86"/>
    <w:pPr>
      <w:spacing w:line="171" w:lineRule="atLeast"/>
    </w:pPr>
    <w:rPr>
      <w:color w:val="auto"/>
    </w:rPr>
  </w:style>
  <w:style w:type="paragraph" w:customStyle="1" w:styleId="Pa63">
    <w:name w:val="Pa63"/>
    <w:basedOn w:val="Default"/>
    <w:next w:val="Default"/>
    <w:uiPriority w:val="99"/>
    <w:rsid w:val="006F4B86"/>
    <w:pPr>
      <w:spacing w:line="171" w:lineRule="atLeast"/>
    </w:pPr>
    <w:rPr>
      <w:color w:val="auto"/>
    </w:rPr>
  </w:style>
  <w:style w:type="paragraph" w:customStyle="1" w:styleId="Pa127">
    <w:name w:val="Pa127"/>
    <w:basedOn w:val="Default"/>
    <w:next w:val="Default"/>
    <w:uiPriority w:val="99"/>
    <w:rsid w:val="006F4B86"/>
    <w:pPr>
      <w:spacing w:line="171" w:lineRule="atLeast"/>
    </w:pPr>
    <w:rPr>
      <w:color w:val="auto"/>
    </w:rPr>
  </w:style>
  <w:style w:type="paragraph" w:customStyle="1" w:styleId="Pa18">
    <w:name w:val="Pa18"/>
    <w:basedOn w:val="Default"/>
    <w:next w:val="Default"/>
    <w:uiPriority w:val="99"/>
    <w:rsid w:val="006F4B86"/>
    <w:pPr>
      <w:spacing w:line="171" w:lineRule="atLeast"/>
    </w:pPr>
    <w:rPr>
      <w:color w:val="auto"/>
    </w:rPr>
  </w:style>
  <w:style w:type="paragraph" w:customStyle="1" w:styleId="Pa32">
    <w:name w:val="Pa32"/>
    <w:basedOn w:val="Default"/>
    <w:next w:val="Default"/>
    <w:uiPriority w:val="99"/>
    <w:rsid w:val="006F4B86"/>
    <w:pPr>
      <w:spacing w:line="171" w:lineRule="atLeast"/>
    </w:pPr>
    <w:rPr>
      <w:color w:val="auto"/>
    </w:rPr>
  </w:style>
  <w:style w:type="paragraph" w:customStyle="1" w:styleId="Pa13">
    <w:name w:val="Pa13"/>
    <w:basedOn w:val="Default"/>
    <w:next w:val="Default"/>
    <w:uiPriority w:val="99"/>
    <w:rsid w:val="006F4B86"/>
    <w:pPr>
      <w:spacing w:line="171" w:lineRule="atLeast"/>
    </w:pPr>
    <w:rPr>
      <w:color w:val="auto"/>
    </w:rPr>
  </w:style>
  <w:style w:type="character" w:customStyle="1" w:styleId="A7">
    <w:name w:val="A7"/>
    <w:uiPriority w:val="99"/>
    <w:rsid w:val="006F4B86"/>
    <w:rPr>
      <w:b/>
      <w:bCs/>
      <w:color w:val="000000"/>
      <w:sz w:val="10"/>
      <w:szCs w:val="10"/>
    </w:rPr>
  </w:style>
  <w:style w:type="paragraph" w:customStyle="1" w:styleId="Pa99">
    <w:name w:val="Pa99"/>
    <w:basedOn w:val="Default"/>
    <w:next w:val="Default"/>
    <w:uiPriority w:val="99"/>
    <w:rsid w:val="006F4B86"/>
    <w:pPr>
      <w:spacing w:line="171" w:lineRule="atLeast"/>
    </w:pPr>
    <w:rPr>
      <w:color w:val="auto"/>
    </w:rPr>
  </w:style>
  <w:style w:type="paragraph" w:customStyle="1" w:styleId="Pa109">
    <w:name w:val="Pa109"/>
    <w:basedOn w:val="Default"/>
    <w:next w:val="Default"/>
    <w:uiPriority w:val="99"/>
    <w:rsid w:val="006F4B86"/>
    <w:pPr>
      <w:spacing w:line="171" w:lineRule="atLeast"/>
    </w:pPr>
    <w:rPr>
      <w:color w:val="auto"/>
    </w:rPr>
  </w:style>
  <w:style w:type="paragraph" w:customStyle="1" w:styleId="Pa256">
    <w:name w:val="Pa256"/>
    <w:basedOn w:val="Default"/>
    <w:next w:val="Default"/>
    <w:uiPriority w:val="99"/>
    <w:rsid w:val="006F4B86"/>
    <w:pPr>
      <w:spacing w:line="171" w:lineRule="atLeast"/>
    </w:pPr>
    <w:rPr>
      <w:color w:val="auto"/>
    </w:rPr>
  </w:style>
  <w:style w:type="paragraph" w:customStyle="1" w:styleId="Pa259">
    <w:name w:val="Pa259"/>
    <w:basedOn w:val="Default"/>
    <w:next w:val="Default"/>
    <w:uiPriority w:val="99"/>
    <w:rsid w:val="006F4B86"/>
    <w:pPr>
      <w:spacing w:line="171" w:lineRule="atLeast"/>
    </w:pPr>
    <w:rPr>
      <w:color w:val="auto"/>
    </w:rPr>
  </w:style>
  <w:style w:type="paragraph" w:customStyle="1" w:styleId="Pa260">
    <w:name w:val="Pa260"/>
    <w:basedOn w:val="Default"/>
    <w:next w:val="Default"/>
    <w:uiPriority w:val="99"/>
    <w:rsid w:val="006F4B86"/>
    <w:pPr>
      <w:spacing w:line="171" w:lineRule="atLeast"/>
    </w:pPr>
    <w:rPr>
      <w:color w:val="auto"/>
    </w:rPr>
  </w:style>
  <w:style w:type="paragraph" w:customStyle="1" w:styleId="Pa5">
    <w:name w:val="Pa5"/>
    <w:basedOn w:val="Default"/>
    <w:next w:val="Default"/>
    <w:uiPriority w:val="99"/>
    <w:rsid w:val="006F4B86"/>
    <w:pPr>
      <w:spacing w:line="171" w:lineRule="atLeast"/>
    </w:pPr>
    <w:rPr>
      <w:color w:val="auto"/>
    </w:rPr>
  </w:style>
  <w:style w:type="paragraph" w:customStyle="1" w:styleId="Pa33">
    <w:name w:val="Pa33"/>
    <w:basedOn w:val="Default"/>
    <w:next w:val="Default"/>
    <w:uiPriority w:val="99"/>
    <w:rsid w:val="006F4B86"/>
    <w:pPr>
      <w:spacing w:line="171" w:lineRule="atLeast"/>
    </w:pPr>
    <w:rPr>
      <w:color w:val="auto"/>
    </w:rPr>
  </w:style>
  <w:style w:type="paragraph" w:customStyle="1" w:styleId="Pa159">
    <w:name w:val="Pa159"/>
    <w:basedOn w:val="Default"/>
    <w:next w:val="Default"/>
    <w:uiPriority w:val="99"/>
    <w:rsid w:val="006F4B86"/>
    <w:pPr>
      <w:spacing w:line="171" w:lineRule="atLeast"/>
    </w:pPr>
    <w:rPr>
      <w:color w:val="auto"/>
    </w:rPr>
  </w:style>
  <w:style w:type="paragraph" w:customStyle="1" w:styleId="Pa160">
    <w:name w:val="Pa160"/>
    <w:basedOn w:val="Default"/>
    <w:next w:val="Default"/>
    <w:uiPriority w:val="99"/>
    <w:rsid w:val="006F4B86"/>
    <w:pPr>
      <w:spacing w:line="141" w:lineRule="atLeast"/>
    </w:pPr>
    <w:rPr>
      <w:color w:val="auto"/>
    </w:rPr>
  </w:style>
  <w:style w:type="character" w:customStyle="1" w:styleId="A17">
    <w:name w:val="A17"/>
    <w:uiPriority w:val="99"/>
    <w:rsid w:val="006F4B86"/>
    <w:rPr>
      <w:color w:val="000000"/>
      <w:sz w:val="15"/>
      <w:szCs w:val="15"/>
    </w:rPr>
  </w:style>
  <w:style w:type="paragraph" w:customStyle="1" w:styleId="Pa161">
    <w:name w:val="Pa161"/>
    <w:basedOn w:val="Default"/>
    <w:next w:val="Default"/>
    <w:uiPriority w:val="99"/>
    <w:rsid w:val="006F4B86"/>
    <w:pPr>
      <w:spacing w:line="141" w:lineRule="atLeast"/>
    </w:pPr>
    <w:rPr>
      <w:color w:val="auto"/>
    </w:rPr>
  </w:style>
  <w:style w:type="character" w:customStyle="1" w:styleId="A18">
    <w:name w:val="A18"/>
    <w:uiPriority w:val="99"/>
    <w:rsid w:val="006F4B86"/>
    <w:rPr>
      <w:color w:val="000000"/>
      <w:sz w:val="8"/>
      <w:szCs w:val="8"/>
    </w:rPr>
  </w:style>
  <w:style w:type="paragraph" w:customStyle="1" w:styleId="Pa0">
    <w:name w:val="Pa0"/>
    <w:basedOn w:val="Default"/>
    <w:next w:val="Default"/>
    <w:uiPriority w:val="99"/>
    <w:rsid w:val="006F4B86"/>
    <w:pPr>
      <w:spacing w:line="171" w:lineRule="atLeast"/>
    </w:pPr>
    <w:rPr>
      <w:color w:val="auto"/>
    </w:rPr>
  </w:style>
  <w:style w:type="paragraph" w:customStyle="1" w:styleId="Pa34">
    <w:name w:val="Pa34"/>
    <w:basedOn w:val="Default"/>
    <w:next w:val="Default"/>
    <w:uiPriority w:val="99"/>
    <w:rsid w:val="006F4B86"/>
    <w:pPr>
      <w:spacing w:line="171" w:lineRule="atLeast"/>
    </w:pPr>
    <w:rPr>
      <w:color w:val="auto"/>
    </w:rPr>
  </w:style>
  <w:style w:type="paragraph" w:customStyle="1" w:styleId="Pa107">
    <w:name w:val="Pa107"/>
    <w:basedOn w:val="Default"/>
    <w:next w:val="Default"/>
    <w:uiPriority w:val="99"/>
    <w:rsid w:val="006F4B86"/>
    <w:pPr>
      <w:spacing w:line="171" w:lineRule="atLeast"/>
    </w:pPr>
    <w:rPr>
      <w:color w:val="auto"/>
    </w:rPr>
  </w:style>
  <w:style w:type="character" w:customStyle="1" w:styleId="A11">
    <w:name w:val="A11"/>
    <w:uiPriority w:val="99"/>
    <w:rsid w:val="006F4B86"/>
    <w:rPr>
      <w:color w:val="000000"/>
      <w:sz w:val="10"/>
      <w:szCs w:val="10"/>
    </w:rPr>
  </w:style>
  <w:style w:type="paragraph" w:customStyle="1" w:styleId="Pa163">
    <w:name w:val="Pa163"/>
    <w:basedOn w:val="Default"/>
    <w:next w:val="Default"/>
    <w:uiPriority w:val="99"/>
    <w:rsid w:val="006F4B86"/>
    <w:pPr>
      <w:spacing w:line="171" w:lineRule="atLeast"/>
    </w:pPr>
    <w:rPr>
      <w:color w:val="auto"/>
    </w:rPr>
  </w:style>
  <w:style w:type="paragraph" w:customStyle="1" w:styleId="Pa165">
    <w:name w:val="Pa165"/>
    <w:basedOn w:val="Default"/>
    <w:next w:val="Default"/>
    <w:uiPriority w:val="99"/>
    <w:rsid w:val="006F4B86"/>
    <w:pPr>
      <w:spacing w:line="171" w:lineRule="atLeast"/>
    </w:pPr>
    <w:rPr>
      <w:color w:val="auto"/>
    </w:rPr>
  </w:style>
  <w:style w:type="paragraph" w:customStyle="1" w:styleId="doc-ti">
    <w:name w:val="doc-ti"/>
    <w:basedOn w:val="Normal"/>
    <w:rsid w:val="006F4B86"/>
    <w:pPr>
      <w:spacing w:before="100" w:beforeAutospacing="1" w:after="100" w:afterAutospacing="1" w:line="240" w:lineRule="auto"/>
    </w:pPr>
    <w:rPr>
      <w:rFonts w:ascii="Times New Roman" w:eastAsia="Times New Roman" w:hAnsi="Times New Roman" w:cs="Times New Roman"/>
      <w:sz w:val="24"/>
      <w:szCs w:val="24"/>
      <w:lang w:eastAsia="fr-LU"/>
    </w:rPr>
  </w:style>
  <w:style w:type="character" w:customStyle="1" w:styleId="italic">
    <w:name w:val="italic"/>
    <w:basedOn w:val="DefaultParagraphFont"/>
    <w:rsid w:val="006F4B86"/>
  </w:style>
  <w:style w:type="paragraph" w:customStyle="1" w:styleId="xrichtextp">
    <w:name w:val="xrichtextp"/>
    <w:basedOn w:val="Normal"/>
    <w:rsid w:val="006F4B86"/>
    <w:pPr>
      <w:spacing w:after="0" w:line="240" w:lineRule="auto"/>
    </w:pPr>
    <w:rPr>
      <w:rFonts w:ascii="Calibri" w:hAnsi="Calibri" w:cs="Calibri"/>
    </w:rPr>
  </w:style>
  <w:style w:type="character" w:customStyle="1" w:styleId="xrichtextheadingarticle">
    <w:name w:val="xrichtextheadingarticle"/>
    <w:basedOn w:val="DefaultParagraphFont"/>
    <w:rsid w:val="006F4B86"/>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F2C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60</Pages>
  <Words>25037</Words>
  <Characters>142715</Characters>
  <Application>Microsoft Office Word</Application>
  <DocSecurity>0</DocSecurity>
  <Lines>1189</Lines>
  <Paragraphs>334</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167418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Turmes</dc:creator>
  <cp:keywords/>
  <dc:description/>
  <cp:lastModifiedBy>Ke, Tingting</cp:lastModifiedBy>
  <cp:revision>9</cp:revision>
  <dcterms:created xsi:type="dcterms:W3CDTF">2020-07-27T12:17:00Z</dcterms:created>
  <dcterms:modified xsi:type="dcterms:W3CDTF">2020-08-26T11:40:00Z</dcterms:modified>
</cp:coreProperties>
</file>