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0B74DE">
      <w:pPr>
        <w:pStyle w:val="BodyText"/>
        <w:rPr>
          <w:rFonts w:eastAsia="Times New Roman" w:cs="Times New Roman"/>
          <w:bCs/>
          <w:szCs w:val="36"/>
        </w:rPr>
      </w:pPr>
      <w:r>
        <w:t>2021. augusztus 4-i rendelet Franciaország anyaországi területén lévő épületekre vonatkozó energia- és környezeti teljesítménykövetelményekről, valamint az építési és lakásügyi törvénykönyv R. 172-6. cikkében előírt számítási módszer jóváhagyásáról</w:t>
      </w:r>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cím: ÁLTALÁNOS RENDELKEZÉSEK (1-7. cikk)</w:t>
      </w:r>
    </w:p>
    <w:p w14:paraId="6FFF2A3F" w14:textId="77777777" w:rsidR="001E2566" w:rsidRPr="001E2566" w:rsidRDefault="001E2566" w:rsidP="000B74DE">
      <w:pPr>
        <w:numPr>
          <w:ilvl w:val="0"/>
          <w:numId w:val="1"/>
        </w:numPr>
        <w:spacing w:before="100" w:beforeAutospacing="1" w:after="100" w:afterAutospacing="1" w:line="240" w:lineRule="auto"/>
        <w:ind w:right="-113"/>
        <w:rPr>
          <w:rFonts w:ascii="Times New Roman" w:eastAsia="Times New Roman" w:hAnsi="Times New Roman" w:cs="Times New Roman"/>
          <w:sz w:val="24"/>
          <w:szCs w:val="24"/>
        </w:rPr>
      </w:pPr>
      <w:r>
        <w:rPr>
          <w:rFonts w:ascii="Times New Roman" w:hAnsi="Times New Roman"/>
          <w:sz w:val="24"/>
        </w:rPr>
        <w:t>II. cím: AZ ENERGETIKAHATÉKONYSÁGI ÉS KÖRNYEZETI TELJESÍTMÉNYKÖVETELMÉNYEKRE VONATKOZÓ ELŐÍRÁSOK (8-18. cikk)</w:t>
      </w:r>
    </w:p>
    <w:p w14:paraId="2B04B68A"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cím: HŐJELLEMZŐK ÉS AZ ESZKÖZÖKRE VONATKOZÓ KÖVETELMÉNYEK (KOMPONENSENKÉNT) (19-40. cikk)</w:t>
      </w:r>
    </w:p>
    <w:p w14:paraId="6EDB852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IV. cím: JAVASLAT EGYSZERŰSÍTETT ALKALMAZÁSI MÓDSZEREKRE EGYÉNI LAKÓHELYEKEN (41-42. cikk)</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 cím: KÜLÖNLEGES ESETEK (43-44. cikk)</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VI. cím: EGYÉB RENDELKEZÉSEK (45-52. cikk)</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Melléklet</w:t>
      </w:r>
    </w:p>
    <w:p w14:paraId="3DE0623C" w14:textId="5BB5F869"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Az érintettek köre: Franciaország anyaországi területén működő megrendelők, kivitelezők, építési vállalkozók és beruházók, építészek, hő- és környezettechnikai tervező irodák, műszaki ellenőrök, építőipari vállalkozások, építőanyagipari és épületgépészeti vállalkozások, energiaszolgáltatók, szoftverszerkesztők. </w:t>
      </w:r>
      <w:r>
        <w:rPr>
          <w:rFonts w:ascii="Times New Roman" w:hAnsi="Times New Roman"/>
          <w:sz w:val="24"/>
        </w:rPr>
        <w:br/>
        <w:t xml:space="preserve">Tárgy: a Franciaország anyaországi területén építendő új épületek és bővítések esetében az energiahatékonyságra és a környezeti teljesítményre vonatkozó követelmények meghatározása. az energiahatékonyság és a környezeti teljesítmény rögzítésére vonatkozó pontosítások; az energiahatékonyság és a környezeti teljesítmény kiszámítására vonatkozó módszerek meghatározása. </w:t>
      </w:r>
      <w:r>
        <w:rPr>
          <w:rFonts w:ascii="Times New Roman" w:hAnsi="Times New Roman"/>
          <w:sz w:val="24"/>
        </w:rPr>
        <w:br/>
        <w:t xml:space="preserve">Hatálybalépés: ezeket a követelményeket, valamint a számítási módszert 2022. január 1-től kell alkalmazni a lakóépületek vagy épületrészek építésére, 2022. július 1-től pedig az irodai, illetve általános vagy középfokú oktatási célú épületek vagy épületrészek építésére. Ezek a szabályok a 2023. január 1-től azonos célokra használt ideiglenes építményekre és bővítésekre is vonatkoznak, a területüktől függően. Ezek a követelmények azokra az építményekre is vonatkoznak, amelyek nem igényelnek építési engedélyt vagy előzetes nyilatkozatot. </w:t>
      </w:r>
      <w:r>
        <w:rPr>
          <w:rFonts w:ascii="Times New Roman" w:hAnsi="Times New Roman"/>
          <w:sz w:val="24"/>
        </w:rPr>
        <w:br/>
        <w:t xml:space="preserve">Értesítés: ez a rendelet meghatározza azokat az erőforrás- (vagy alkotóelemenkénti) követelményeket, amelyeknek a Franciaországban található, fent említett épületeknek meg kell felelniük. Meghatározza, hogyan kell rögzíteni a következő öt (vagy összesített) eredménykövetelményt: (1) az épület energetikai tervezésének optimalizálása a megvalósított energiarendszerektől függetlenül; (2) a primerenergia-fogyasztás korlátozása, (3) az e fogyasztásokhoz kapcsolódó, az éghajlatváltozásra gyakorolt hatás korlátozása; (4) az épületelemek éghajlatváltozásra gyakorolt hatásának korlátozása; (5) a nyári időszakban az épületben tapasztalható kellemetlenségek korlátozása. Végül: a rendelet három mellékletben rögzíti a Franciaország anyaországi területén építendő lakó-, iroda-, illetve általános vagy középiskolai épületek energiahatékonyságának és környezeti teljesítményének számítási módszerét: </w:t>
      </w:r>
      <w:r>
        <w:rPr>
          <w:rFonts w:ascii="Times New Roman" w:hAnsi="Times New Roman"/>
          <w:sz w:val="24"/>
        </w:rPr>
        <w:br/>
        <w:t>- II. </w:t>
      </w:r>
      <w:r w:rsidR="00AA23FC">
        <w:rPr>
          <w:rFonts w:ascii="Times New Roman" w:hAnsi="Times New Roman"/>
          <w:sz w:val="24"/>
        </w:rPr>
        <w:t>MELLÉKLET</w:t>
      </w:r>
      <w:r>
        <w:rPr>
          <w:rFonts w:ascii="Times New Roman" w:hAnsi="Times New Roman"/>
          <w:sz w:val="24"/>
        </w:rPr>
        <w:t xml:space="preserve">: Az energiahatékonyság és a környezeti teljesítmény kiszámítására vonatkozó általános szabályok; </w:t>
      </w:r>
      <w:r>
        <w:rPr>
          <w:rFonts w:ascii="Times New Roman" w:hAnsi="Times New Roman"/>
          <w:sz w:val="24"/>
        </w:rPr>
        <w:br/>
        <w:t>- III. </w:t>
      </w:r>
      <w:r w:rsidR="00AA23FC">
        <w:rPr>
          <w:rFonts w:ascii="Times New Roman" w:hAnsi="Times New Roman"/>
          <w:sz w:val="24"/>
        </w:rPr>
        <w:t>MELLÉKLET</w:t>
      </w:r>
      <w:r>
        <w:rPr>
          <w:rFonts w:ascii="Times New Roman" w:hAnsi="Times New Roman"/>
          <w:sz w:val="24"/>
        </w:rPr>
        <w:t xml:space="preserve">: A „Th-ECB 2020” számítási módszer, amely részletesen ismerteti az energiahatékonyság kiszámítására vonatkozó szabályokat; </w:t>
      </w:r>
      <w:r>
        <w:rPr>
          <w:rFonts w:ascii="Times New Roman" w:hAnsi="Times New Roman"/>
          <w:sz w:val="24"/>
        </w:rPr>
        <w:br/>
      </w:r>
      <w:r>
        <w:rPr>
          <w:rFonts w:ascii="Times New Roman" w:hAnsi="Times New Roman"/>
          <w:sz w:val="24"/>
        </w:rPr>
        <w:lastRenderedPageBreak/>
        <w:t xml:space="preserve">- IV. MELLÉKLET: „Th-Bat 2020” szabályok az energiahatékonyságra vonatkozó számítások bemeneti adatainak meghatározására. </w:t>
      </w:r>
      <w:r>
        <w:rPr>
          <w:rFonts w:ascii="Times New Roman" w:hAnsi="Times New Roman"/>
          <w:sz w:val="24"/>
        </w:rPr>
        <w:br/>
        <w:t xml:space="preserve">Hivatkozások: az e rendelettel módosított szöveg megtekinthető a Légifrance weboldalon (www.legifrance.gouv.fr). </w:t>
      </w:r>
    </w:p>
    <w:p w14:paraId="642569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Az ökológiai átállásért felelős miniszter és az ökológiai átállásért felelős miniszter által megbízott lakásügyi miniszteri küldött,</w:t>
      </w:r>
      <w:r>
        <w:rPr>
          <w:rFonts w:ascii="Times New Roman" w:hAnsi="Times New Roman"/>
          <w:sz w:val="24"/>
        </w:rPr>
        <w:br/>
        <w:t>tekintettel az épületek energiahatékonyságáról szóló, a 2018. május 30-i (EU) 2018/844 európai parlamenti és tanácsi irányelvvel módosított, 2010. május 19-i 2010/31/EU európai parlamenti és tanácsi irányelvre, különösen annak 3. cikkére,</w:t>
      </w:r>
      <w:r>
        <w:rPr>
          <w:rFonts w:ascii="Times New Roman" w:hAnsi="Times New Roman"/>
          <w:sz w:val="24"/>
        </w:rPr>
        <w:br/>
        <w:t>tekintettel a műszaki szabályokkal és az információs társadalom szolgáltatásaira vonatkozó szabályokkal kapcsolatos információszolgáltatási eljárás megállapításáról szóló, 2015. szeptember 9-i (EU) 2015/1535 európai parlamenti és tanácsi irányelvre (egységes szerkezetbe foglalt szöveg),</w:t>
      </w:r>
      <w:r>
        <w:rPr>
          <w:rFonts w:ascii="Times New Roman" w:hAnsi="Times New Roman"/>
          <w:sz w:val="24"/>
        </w:rPr>
        <w:br/>
        <w:t>tekintettel az építési és lakásügyi törvénykönyvre, különösen annak L. 181-1, R. 172-1 - R. 172-9 és annak R. 126-16. cikkére,</w:t>
      </w:r>
      <w:r>
        <w:rPr>
          <w:rFonts w:ascii="Times New Roman" w:hAnsi="Times New Roman"/>
          <w:sz w:val="24"/>
        </w:rPr>
        <w:br/>
        <w:t>tekintettel az energia-törvénykönyvre, különösen annak R. 241-26. és R. 241-30. cikkére,</w:t>
      </w:r>
      <w:r>
        <w:rPr>
          <w:rFonts w:ascii="Times New Roman" w:hAnsi="Times New Roman"/>
          <w:sz w:val="24"/>
        </w:rPr>
        <w:br/>
        <w:t>tekintettel a várostervezési törvénykönyvre, különösen annak L. 151-19, R*. 421-2 és R*. 421-5 cikkére,</w:t>
      </w:r>
      <w:r>
        <w:rPr>
          <w:rFonts w:ascii="Times New Roman" w:hAnsi="Times New Roman"/>
          <w:sz w:val="24"/>
        </w:rPr>
        <w:br/>
        <w:t>tekintettel a 2017. március 22-i rendelettel módosított, a meglévő épületek termikus jellemzőiről és energiahatékonyságáról szóló, 2007. május 3-i rendeletre, amely felsorolja az összes érintett építményt és meghatározza a kapcsolódó követelményeket,</w:t>
      </w:r>
      <w:r>
        <w:rPr>
          <w:rFonts w:ascii="Times New Roman" w:hAnsi="Times New Roman"/>
          <w:sz w:val="24"/>
        </w:rPr>
        <w:br/>
        <w:t>tekintettel a már meglévő, felújítás alatt álló, 1000 m²-nél nagyobb épületek energiahatékonyságáról szóló 2018. október 13-i rendeletre,</w:t>
      </w:r>
      <w:r>
        <w:rPr>
          <w:rFonts w:ascii="Times New Roman" w:hAnsi="Times New Roman"/>
          <w:sz w:val="24"/>
        </w:rPr>
        <w:br/>
        <w:t>tekintettel az új épületek és új épületrészek hőjellemzőiről és energiahatékonysági követelményeiről szóló, 2010. október 26-i rendeletre,</w:t>
      </w:r>
      <w:r>
        <w:rPr>
          <w:rFonts w:ascii="Times New Roman" w:hAnsi="Times New Roman"/>
          <w:sz w:val="24"/>
        </w:rPr>
        <w:br/>
        <w:t>tekintettel az épületek termikus jellemzőiről és energiateljesítményéről szóló, 2010. október 26-i rendelet 2. cikkében említettektől eltérő új épületek és új épületrészek hőjellemzőire és energiateljesítményére vonatkozó követelményekről szóló, 2012. december 28-i rendeletre,</w:t>
      </w:r>
      <w:r>
        <w:rPr>
          <w:rFonts w:ascii="Times New Roman" w:hAnsi="Times New Roman"/>
          <w:sz w:val="24"/>
        </w:rPr>
        <w:br/>
        <w:t>tekintettel a legfelsőbb energiaügyi tanács 2021. március 25-i véleményére,</w:t>
      </w:r>
      <w:r>
        <w:rPr>
          <w:rFonts w:ascii="Times New Roman" w:hAnsi="Times New Roman"/>
          <w:sz w:val="24"/>
        </w:rPr>
        <w:br/>
        <w:t>tekintettel a legfelsőbb építésügyi és energiahatékonysági tanács 2021. április 13-i véleményére,</w:t>
      </w:r>
      <w:r>
        <w:rPr>
          <w:rFonts w:ascii="Times New Roman" w:hAnsi="Times New Roman"/>
          <w:sz w:val="24"/>
        </w:rPr>
        <w:br/>
        <w:t>tekintettel a nemzeti szabványértékelő bizottság 2021. május 6-i véleményeire,</w:t>
      </w:r>
      <w:r>
        <w:rPr>
          <w:rFonts w:ascii="Times New Roman" w:hAnsi="Times New Roman"/>
          <w:sz w:val="24"/>
        </w:rPr>
        <w:br/>
        <w:t>tekintettel az Európai Bizottságnak 2020. december 14-én küldött 2020/791/F. és 2020/792/F. sz. értesítésekre és a Bizottság 2021. június 15-i válaszára,</w:t>
      </w:r>
      <w:r>
        <w:rPr>
          <w:rFonts w:ascii="Times New Roman" w:hAnsi="Times New Roman"/>
          <w:sz w:val="24"/>
        </w:rPr>
        <w:br/>
        <w:t>tekintettel a környezetvédelmi törvénykönyv L. 123-19-1. cikke alapján 2021. március 23. és 2021. április 13. között megtartott nyilvános konzultáció során megfogalmazott észrevételekre,</w:t>
      </w:r>
      <w:r>
        <w:rPr>
          <w:rFonts w:ascii="Times New Roman" w:hAnsi="Times New Roman"/>
          <w:sz w:val="24"/>
        </w:rPr>
        <w:br/>
        <w:t>elrendeli:</w:t>
      </w:r>
    </w:p>
    <w:p w14:paraId="0A4ED9D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cím: ÁLTALÁNOS RENDELKEZÉSEK (1-7. cikk)</w:t>
      </w:r>
    </w:p>
    <w:p w14:paraId="0E0870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 fejezet: HATÁLY (1-2. cikk)</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 cikk</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E rendelet rendelkezései az építési és lakásügyi törvénykönyv R. 172-1. cikkének hatálya alá tartozó, lakó-, iroda- és általános vagy középiskolai épületekre és az </w:t>
      </w:r>
      <w:r>
        <w:rPr>
          <w:rFonts w:ascii="Times New Roman" w:hAnsi="Times New Roman"/>
          <w:sz w:val="24"/>
        </w:rPr>
        <w:lastRenderedPageBreak/>
        <w:t>ezekhez tartozó parkolók építésére vonatkoznak.</w:t>
      </w:r>
      <w:r>
        <w:rPr>
          <w:rFonts w:ascii="Times New Roman" w:hAnsi="Times New Roman"/>
          <w:sz w:val="24"/>
        </w:rPr>
        <w:br/>
        <w:t>Nem alkalmazandók a Guadeloupe, Guyana, Martinique, Reunion és Mayotte területén található épületekre.</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 cikk</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épület egy része a kapcsolódó követelmények alkalmazásával az épület fő rendeltetéséhez sorolható, ha a következő összesített feltételek teljesülnek:</w:t>
      </w:r>
    </w:p>
    <w:p w14:paraId="4F4022D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a szóban forgó épületrész referenciaterülete 150 m²-nél kisebb, és az épület fő felhasználási területének kevesebb mint 10%-a;</w:t>
      </w:r>
      <w:r>
        <w:rPr>
          <w:rFonts w:ascii="Times New Roman" w:hAnsi="Times New Roman"/>
          <w:sz w:val="24"/>
        </w:rPr>
        <w:br/>
        <w:t>- a főhasználatnak megfelelő épületrészre a jelen rendelet, vagy a fent említett 2010. október 26-i, vagy a fent említett 2012. december 28-i rendelet vonatkozik.</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épület egy önálló házként használt része nem sorolható be más felhasználásra.</w:t>
      </w:r>
      <w:r>
        <w:rPr>
          <w:rFonts w:ascii="Times New Roman" w:hAnsi="Times New Roman"/>
          <w:sz w:val="24"/>
        </w:rPr>
        <w:br/>
        <w:t>Az épület SREF-re utaló referenciaterületét az építési és lakásügyi törvénykönyv R. 172-4. cikke melléklete I. fejezetének X. pontja határozza meg. Eltérő rendelkezés hiányában ez az a terület, amelyet a jelen rendelet során alkalmaznak.</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II. fejezet: IDEIGLENES ALKALMAZÁSRA VONATKOZÓ ELJÁRÁSOK (3. cikk)</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 cikk</w:t>
      </w:r>
    </w:p>
    <w:p w14:paraId="7490DDB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Az építési és lakásügyi törvénykönyv R. 172-1. cikkének II. pontja értelmében e rendelet rendelkezéseit csak 2023. január 1-től kell alkalmazni a területrendezési törvénykönyv R.* 421-2. cikke szerinti könnyű rekreációs célú lakásokra, valamint az ugyanezen törvénykönyv R.* 421-5. cikke szerinti ideiglenes építményekre.</w:t>
      </w:r>
      <w:r>
        <w:rPr>
          <w:rFonts w:ascii="Times New Roman" w:hAnsi="Times New Roman"/>
          <w:sz w:val="24"/>
        </w:rPr>
        <w:br/>
        <w:t>II. - Az építési és lakásügyi törvénykönyv R. 172-3. cikke értelmében e rendelet rendelkezéseit csak 2023. január 1-től kell alkalmazni:</w:t>
      </w:r>
    </w:p>
    <w:p w14:paraId="7496307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- 50 m²-nél kisebb referenciaterületű épületek és épületbővítések;</w:t>
      </w:r>
      <w:r>
        <w:rPr>
          <w:rFonts w:ascii="Times New Roman" w:hAnsi="Times New Roman"/>
          <w:sz w:val="24"/>
        </w:rPr>
        <w:br/>
        <w:t>- egyedi vagy szomszédos házak bővítése, amelyek referenciaterülete szigorúan 50 m² és 100 m² között van;</w:t>
      </w:r>
      <w:r>
        <w:rPr>
          <w:rFonts w:ascii="Times New Roman" w:hAnsi="Times New Roman"/>
          <w:sz w:val="24"/>
        </w:rPr>
        <w:br/>
        <w:t>- a 150 m²-nél kisebb referenciaterületű és a meglévő helyiségek referenciaterületének 30%-ánál kisebb referenciaterületű egyedi házaktól eltérő használatra vonatkozó kiterjesztések.</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Ezekre az épületekre 2022. december 31-ig csak a fent említett 2010. október 26-i rendelet rendelkezéseit kell alkalmazni.</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III. fejezet: FOGALOMMEGHATÁROZÁSOK (4. cikk)</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4. cikk</w:t>
      </w:r>
    </w:p>
    <w:p w14:paraId="5052F796" w14:textId="3C3F253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A jelen végzés megértéséhez szükséges fogalmakat az I. melléklet határozza meg. Az e rendeletben említett Bbio, Cep, Cep, nr, Icenergy, Icconstruction, DH, StockC, Icconstruction és Icded mutatókat, valamint a Bbio_max, Cep_max,CEP, nr_max, Icenergy_max, Icconstruction_max és DH_max mutatókat az építési és lakásügyi törvénykönyv R. 172-4. cikke melléklete I-IX. fejezetének I-IX. pontja határozza meg.</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IV. fejezet: ENERGIA ÉS KÖRNYEZETVÉDELMI KÖVETELMÉNYEK ÉS MINIMÁLIS TECHNIKAI JELLEMZŐK (5-7. cikk)</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5. cikk</w:t>
      </w:r>
    </w:p>
    <w:p w14:paraId="3B7A178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jelen rendelet hatálya alá tartozó épületeknek vagy épületrészeknek meg kell felelniük az építési és lakásügyi törvénykönyv R. 172-4. cikkében meghatározott követelményeknek, és azokat az említett cikk mellékletében és a jelen rendelet 8. cikkében meghatározott eljárásoknak megfelelően kell meghatározni.</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6. cikk</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jelen rendelet hatálya alá tartozó egyes épületelemek vagy épületrészek minimális műszaki jellemzőinek meg kell felelniük a jelen rendelet III. címében meghatározott követelményeknek.</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7. cikk</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Azokat az épületeket, amelyek jellemzői megfelelnek a jelen rendelet IV. címében leírt feltételek szerint jóváhagyott egyszerűsített alkalmazási módszereknek, úgy kell tekinteni, hogy megfelelnek a jelen rendelet követelményeinek.</w:t>
      </w:r>
    </w:p>
    <w:p w14:paraId="47CB4C1A" w14:textId="77777777" w:rsidR="001E2566" w:rsidRPr="001E2566" w:rsidRDefault="001E2566" w:rsidP="00C609EE">
      <w:pPr>
        <w:pStyle w:val="BodyText2"/>
        <w:rPr>
          <w:rFonts w:eastAsia="Times New Roman" w:cs="Times New Roman"/>
          <w:bCs/>
          <w:szCs w:val="27"/>
        </w:rPr>
      </w:pPr>
      <w:r>
        <w:t>II. cím: AZ ENERGETIKAHATÉKONYSÁGI ÉS KÖRNYEZETI TELJESÍTMÉNYKÖVETELMÉNYEKRE VONATKOZÓ ELŐÍRÁSOK (8-18. cikk)</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 fejezet: A KÖVETELMÉNYEKKEL VALÓ ÖSSZEEGYEZTETHETŐSÉG ÉRTÉKELÉSE (8-17. cikk)</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8. cikk</w:t>
      </w:r>
    </w:p>
    <w:p w14:paraId="5251B7C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e rendelet II. és IV. Mellékletéhez csatolt, az építési és lakásügyi törvénykönyv R.172-6. cikkében előírt, számítási módszer jóváhagyásra került.</w:t>
      </w:r>
      <w:r>
        <w:rPr>
          <w:rFonts w:ascii="Times New Roman" w:hAnsi="Times New Roman"/>
          <w:sz w:val="24"/>
        </w:rPr>
        <w:br/>
        <w:t>Ugyanezen cikk I. pontjával összhangban ez a számítási módszer határozza meg az épület energia- és környezeti teljesítményét, különös tekintettel az ugyanezen törvénykönyv R. 172-4. cikke I. fejezetének I-IX. pontjában leírt mutatókra, az épület és alkotóelemei jellemzői alapján.</w:t>
      </w:r>
      <w:r>
        <w:rPr>
          <w:rFonts w:ascii="Times New Roman" w:hAnsi="Times New Roman"/>
          <w:sz w:val="24"/>
        </w:rPr>
        <w:br/>
        <w:t>Nevezetesen:</w:t>
      </w:r>
    </w:p>
    <w:p w14:paraId="240366C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ezeket a mutatókat a hagyományos éghajlati és felhasználási intenzitási adatokra összpontosítva kell kiszámítani;</w:t>
      </w:r>
      <w:r>
        <w:rPr>
          <w:rFonts w:ascii="Times New Roman" w:hAnsi="Times New Roman"/>
          <w:sz w:val="24"/>
        </w:rPr>
        <w:br/>
        <w:t>- a Bbio-, Cep-, nr. és Cep-mutatókat egy évre kell kiszámítani;</w:t>
      </w:r>
      <w:r>
        <w:rPr>
          <w:rFonts w:ascii="Times New Roman" w:hAnsi="Times New Roman"/>
          <w:sz w:val="24"/>
        </w:rPr>
        <w:br/>
        <w:t>- az éghajlatváltozás hatásaira vonatkozó Icenergy, Icconstruction és Icbuilding mutatókat az 11. cikkben meghatározott együtthatók felhasználásával kell kiszámítani, és az épület élettartamát megállapodás szerint 50 évre kell megállapítani;</w:t>
      </w:r>
      <w:r>
        <w:rPr>
          <w:rFonts w:ascii="Times New Roman" w:hAnsi="Times New Roman"/>
          <w:sz w:val="24"/>
        </w:rPr>
        <w:br/>
        <w:t>- a Cep, nr mutató kiszámításakor figyelembe kell venni a 9. cikk I. pontjában meghatározott együtthatókat;</w:t>
      </w:r>
      <w:r>
        <w:rPr>
          <w:rFonts w:ascii="Times New Roman" w:hAnsi="Times New Roman"/>
          <w:sz w:val="24"/>
        </w:rPr>
        <w:br/>
        <w:t>- a Cep-mutató kiszámításakor figyelembe kell venni a 9. cikk II. pontjában meghatározott együtthatókat;</w:t>
      </w:r>
      <w:r>
        <w:rPr>
          <w:rFonts w:ascii="Times New Roman" w:hAnsi="Times New Roman"/>
          <w:sz w:val="24"/>
        </w:rPr>
        <w:br/>
        <w:t>- az Icenergy mutató kiszámításakor figyelembe kell venni az 10. cikkben meghatározott együtthatókat.</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9. cikk</w:t>
      </w:r>
    </w:p>
    <w:p w14:paraId="4649933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Az épületbe nem megújuló primer energiaként belépő energia átalakítási együtthatóit kell használni az ebben a sorrendben leírt Cep, nr mutató meghatározásakor, és megegyezés szerint az alábbiakkal egyenlőnek kell lenniük:</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34"/>
        <w:gridCol w:w="5522"/>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Az épület által importált energia típusa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Az épületbe nem megújuló primer energiaként belépő energia átalakítási együtthatói</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Villamos 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Távfűtési hálózat (hő)</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 Megújuló energia vagy hálózati hasznosítási arány (hő)</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Távfűtési hálózat (hideg)</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Hálózatokból származó metángáz (természetes)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Az épületen vagy a telken rögzített megújuló 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Egyéb energiák</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megújuló energia vagy a városi fűtési hálózat hasznosítási arányát az egyes meglévő infrastruktúrák sorrendjében kell meghatározni.</w:t>
      </w:r>
      <w:r>
        <w:rPr>
          <w:rFonts w:ascii="Times New Roman" w:hAnsi="Times New Roman"/>
          <w:sz w:val="24"/>
        </w:rPr>
        <w:br/>
        <w:t xml:space="preserve">II. - Az épületbe primer energiaként belépő energia átalakítási együtthatóit kell </w:t>
      </w:r>
      <w:r>
        <w:rPr>
          <w:rFonts w:ascii="Times New Roman" w:hAnsi="Times New Roman"/>
          <w:sz w:val="24"/>
        </w:rPr>
        <w:lastRenderedPageBreak/>
        <w:t>használni a Cep-mutató meghatározásakor, és megegyezés szerint az alábbiakkal egyenlőnek kell lenniük:</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8"/>
        <w:gridCol w:w="5188"/>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Az épület által importált energia típusa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Az épületbe primer energiaként belépő energia átalakítási együtthatói</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Villamos 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Kerületi hálózat (fűtés)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Kerületi hálózat (hideg)</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Hálózatokból származó metángáz (természetes)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Az épületen vagy a telken rögzített megújuló 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Egyéb energiák</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Egyezmény szerint az épület által a hálózat nevében termelt energia, valamint az épület által ezen energia előállítása céljából importált energia mennyisége nem befolyásolja az épület Cep, nr, Cep és Icenergy mutatóit.</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10. cikk</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épületbe kibocsátott üvegházhatású gázok mennyiségeként az épületbe belépő energia átalakítási együtthatóit kell használni az Icenergia-mutató meghatározásakor, és megegyezés szerint az alábbiakkal egyenlőnek kell lenniük:</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9"/>
        <w:gridCol w:w="5577"/>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Energiatípus/kWh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CO2-egyenérték/kilowattóra végső energia könnyű haszongépjárművekben</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Fa, biomassza - faforgács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Fa, biomassza - granulátum (pellet) vagy brikett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Fa, biomassza - rönk</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Fűtési célú villamos 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Hűtési célú villamos 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DHW villamos 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Villamos energia a tercier világításhoz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Villamos energia lakossági világításhoz</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Egyéb felhasználásra szánt villamos 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Hálózatokból származó metángáz (természetes)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Butángáz</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Propán gáz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Egyéb fosszilis tüzelőanyagok</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városi fűtési vagy hűtési hálózatok kibocsátási tényezőjét az egyes meglévő infrastruktúrák sorrendje határozza meg.</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11. cikk</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éghajlatváltozás hatásaira vonatkozó Icenergy, Icconstruction és Icbuilding mutatók kiszámításához használt súlyozási együtthatókat a kibocsátás évétől és a kibocsátott gáz típusától függően az alábbiaknak kell tekinteni:</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teljes szöveget a hiteles elektronikus Hivatalos Közlöny kivonatából származó képekkel együtt megtekintheti, amely az oldal alján érhető el.</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12. cikk</w:t>
      </w:r>
    </w:p>
    <w:p w14:paraId="5013377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Az építési és lakásügyi törvénykönyv R. 172-4. cikke I. fejezetének I-IX. pontjában leírt mutatók kiszámításának egészét vagy egy részét lehetővé tevő </w:t>
      </w:r>
      <w:r>
        <w:rPr>
          <w:rFonts w:ascii="Times New Roman" w:hAnsi="Times New Roman"/>
          <w:sz w:val="24"/>
        </w:rPr>
        <w:lastRenderedPageBreak/>
        <w:t>szoftvernek a 8. cikkben említett számítási módszerhez kell igazodnia az említett cikknek való megfelelés ellenőrzése céljából.</w:t>
      </w:r>
      <w:r>
        <w:rPr>
          <w:rFonts w:ascii="Times New Roman" w:hAnsi="Times New Roman"/>
          <w:sz w:val="24"/>
        </w:rPr>
        <w:br/>
        <w:t>Ehhez a Bbio-, Cep-, nr., Cep- és DH-mutatókhoz az építési és lakásügyi törvénykönyv L. 121-2. cikkének megfelelően kérésre rendelkezésre bocsátott számítási eszközre kell támaszkodnia. Az eszköz frissítéseit a kiadásukat követő egy hónapon belül be kell építeni az érintett szoftverbe.</w:t>
      </w:r>
      <w:r>
        <w:rPr>
          <w:rFonts w:ascii="Times New Roman" w:hAnsi="Times New Roman"/>
          <w:sz w:val="24"/>
        </w:rPr>
        <w:br/>
        <w:t>E szoftver bármilyen hatósági használatát először az energiaügyi miniszter és az építésügyi miniszter hagyja jóvá, különösen annak ellenőrzése céljából, hogy a kapott eredmények megfelelnek-e a számítási módszernek, és hogy a bemeneti interfész minimálisra csökkenti-e a modellező bemeneti hibák kockázatát.</w:t>
      </w:r>
      <w:r>
        <w:rPr>
          <w:rFonts w:ascii="Times New Roman" w:hAnsi="Times New Roman"/>
          <w:sz w:val="24"/>
        </w:rPr>
        <w:br/>
        <w:t>Átmeneti intézkedésként az önellenőrzést végző szoftver szabályozási célokra felhasználható a 2022. június 30-ig elvégzett szimulációkhoz.</w:t>
      </w:r>
      <w:r>
        <w:rPr>
          <w:rFonts w:ascii="Times New Roman" w:hAnsi="Times New Roman"/>
          <w:sz w:val="24"/>
        </w:rPr>
        <w:br/>
        <w:t>Az V. melléklet az önellenőrzések eljárásait és az ilyen szoftverek jóváhagyási eljárását írja le.</w:t>
      </w:r>
      <w:r>
        <w:rPr>
          <w:rFonts w:ascii="Times New Roman" w:hAnsi="Times New Roman"/>
          <w:sz w:val="24"/>
        </w:rPr>
        <w:br/>
        <w:t>A jóváhagyást időszakos felülvizsgálatot követően az alábbi feltételek szerint meg kell újítani:</w:t>
      </w:r>
    </w:p>
    <w:p w14:paraId="0C449CC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az első vizsgálat érvényességi ideje két év;</w:t>
      </w:r>
      <w:r>
        <w:rPr>
          <w:rFonts w:ascii="Times New Roman" w:hAnsi="Times New Roman"/>
          <w:sz w:val="24"/>
        </w:rPr>
        <w:br/>
        <w:t>- a jóváhagyás érvényességi ideje öt évvel meghosszabbodik egy olyan felülvizsgálatot követően, amely nem állapít meg jelentős eltéréseket a felülvizsgálati dokumentáció benyújtásakor hatályos számítási módszertől;</w:t>
      </w:r>
      <w:r>
        <w:rPr>
          <w:rFonts w:ascii="Times New Roman" w:hAnsi="Times New Roman"/>
          <w:sz w:val="24"/>
        </w:rPr>
        <w:br/>
        <w:t>- a jóváhagyás érvényességi ideje 2-5 évvel meghosszabbodik azt követően, hogy a felülvizsgálati dosszié benyújtásakor hatályban lévő számítási módszertől való jelentős eltérések korrekciójához vezettek.</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jóváhagyás bármikor visszavonható, különösen a megfigyelés időpontjában hatályban lévő számítási módszertől való jelentős eltérés megállapítását követően, vagy azt követően, hogy legalább három esetben nem sikerült integrálni bizonyos rendszereket az említett megállapítás időpontjában hatályos számítási módszerbe.</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13. cikk</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8. cikkben meghatározott számításhoz bemeneti adatként használt és az épület geometriai jellemzőit leíró értékeknek meg kell felelniük az építési terveknek, amennyiben az épületet még nem fejezték be, vagy a munkálatok befejezését követően ténylegesen felhasznált mennyiségeknek.</w:t>
      </w:r>
      <w:r>
        <w:rPr>
          <w:rFonts w:ascii="Times New Roman" w:hAnsi="Times New Roman"/>
          <w:sz w:val="24"/>
        </w:rPr>
        <w:br/>
        <w:t>Az épület és alkotóelemeinek hossza, területe vagy iránya az épület geometriai jellemzőit leíró adatok részét képezi.</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14. cikk</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8. cikkben meghatározott számításhoz bemeneti adatként használt és az épületben használt építési termékek vagy berendezések mennyiségét leíró értékeknek meg kell felelniük az épület építéséhez szükséges becsült mennyiségeknek, amennyiben az még nem fejeződött be, vagy a munkálatok befejezését követően ténylegesen felhasznált mennyiségeknek.</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15. cikk</w:t>
      </w:r>
    </w:p>
    <w:p w14:paraId="5B4D90D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A 8. cikkben meghatározott számításhoz bemeneti adatként használt és az épületrészek hőjellemzőit leíró értékeknek meg kell felelniük az épület építéséhez tervezett elemek jellemzőinek, amennyiben az még nem fejeződött be, vagy a ténylegesen felhasznált alkatrészek jellemzőinek, miután a munkálatokat elvégezték.</w:t>
      </w:r>
      <w:r>
        <w:rPr>
          <w:rFonts w:ascii="Times New Roman" w:hAnsi="Times New Roman"/>
          <w:sz w:val="24"/>
        </w:rPr>
        <w:br/>
        <w:t>Ezeket a termikus jellemzőket az alábbiak szerint kell meghatározni az egyes alkatrészekre vonatkozóan:</w:t>
      </w:r>
    </w:p>
    <w:p w14:paraId="49B964E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ha az alkatrészre a 2011. március 9-i 305/2001 rendelet harmonizált műszaki előírásai vonatkoznak, a harmonizált szabványok vagy az európai értékelési dokumentumok, amelyek esetében a termékeken szerepel a CE-jelölés, és ha a termikus jellemző értékét ezekben az előírásokban állapítják meg, akkor ezt az értéket a 8. cikkben megállapított eljárásoknak megfelelően kell használni;</w:t>
      </w:r>
      <w:r>
        <w:rPr>
          <w:rFonts w:ascii="Times New Roman" w:hAnsi="Times New Roman"/>
          <w:sz w:val="24"/>
        </w:rPr>
        <w:br/>
        <w:t>- ellenkező esetben, ha a hőjellemzőt az Európai Unió valamely tagállama, az EGT-megállapodás valamely tagállama vagy Törökország által elfogadott francia szabványok, műszaki szakvélemények vagy azokkal egyenértékű nemzeti szabványok alapján állítják ki, és azokat a 305/2011/EU irányelv alapján bejelentett, az Európai Unió valamely tagállama vagy az Európai Gazdasági Térséget létrehozó megállapodásban részes állam által elismert független harmadik fél állítja ki, ezt az értéket a 8. cikkben megállapított eljárásoknak megfelelően kell használni. E rendelkezés előnyét csak a harmonizált európai szabvány vagy európai műszaki engedély alkalmazását megelőző időszakban lehet alkalmazni. Függetlenül az e különböző szabványokban vagy műszaki szakvéleményekben meghatározott kerekítési szabályoktól, a bemeneti adatként használt érték nem lehet kedvezőbb, mint az adott esetben vett mérésből nyert érték.</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Ha a fenti eljárások szerint nem lehet elérni a jellemző értéket, akkor a 8. cikkben említett számítási módszerrel meghatározott alapértelmezett érték alkalmazandó, kivéve a bioalapú szigetelésre vonatkozó, e rendelet XII. mellékletében meghatározott alapértelmezett hasznos hővezetőségi értéket.</w:t>
      </w:r>
      <w:r>
        <w:rPr>
          <w:rFonts w:ascii="Times New Roman" w:hAnsi="Times New Roman"/>
          <w:sz w:val="24"/>
        </w:rPr>
        <w:br/>
        <w:t>II. A lakóépületek esetében abban az esetben, ha az épület beszállításakor bizonyos energiarendszer-beszerelési munkálatokat még el kell végezni, az alapértelmezett adatokat a 8. cikkben meghatározott módszerrel összhangban kell felhasználni.</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16. cikk</w:t>
      </w:r>
    </w:p>
    <w:p w14:paraId="741E389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Az Icconstruction and Icbuilding indikátorok kiszámításához bemeneti adatként használt értékeknek meg kell felelniük az építésre tervezett elemek jellemzőinek, amennyiben az épület még nem fejeződött be, vagy a munkálatok befejezésekor ténylegesen felhasznált alkatrészek jellemzőivel. E rendelkezéstől eltérve lehetőség van olyan bemeneti adat használatára, amely a tervezett vagy felhasznált alkatrész jellemzőinél magasabb jellemzőkkel rendelkező alkatrésznek felel meg, feltéve, hogy ugyanazon gyártótól származó azonos tartományba tartoznak.</w:t>
      </w:r>
      <w:r>
        <w:rPr>
          <w:rFonts w:ascii="Times New Roman" w:hAnsi="Times New Roman"/>
          <w:sz w:val="24"/>
        </w:rPr>
        <w:br/>
        <w:t xml:space="preserve">Ezeket az értékeket minden egyes alkatrész esetében a gyártók által a rendeletben </w:t>
      </w:r>
      <w:r>
        <w:rPr>
          <w:rFonts w:ascii="Times New Roman" w:hAnsi="Times New Roman"/>
          <w:sz w:val="24"/>
        </w:rPr>
        <w:lastRenderedPageBreak/>
        <w:t>meghatározott szabályok szerint rendelkezésre bocsátott környezetvédelmi nyilatkozatok alapján, vagy ilyen adatok hiányában az építésügyi miniszter által rendelkezésre bocsátott alapértelmezett környezeti adatok alapján kell meghatározni.</w:t>
      </w:r>
      <w:r>
        <w:rPr>
          <w:rFonts w:ascii="Times New Roman" w:hAnsi="Times New Roman"/>
          <w:sz w:val="24"/>
        </w:rPr>
        <w:br/>
        <w:t>Ha egy épületrész esetében nem áll rendelkezésre az előző bekezdésben említett jellemzőknek megfelelő információ, az alkatrészt le kell írni a számításban, és az „üresként” meghatározott környezeti információkat hozzá kell rendelni; ezenkívül az alkotóelemnek megfelelő alapértelmezett környezeti adat létrehozására irányuló kérelmet az építésért felelős minisztérium honlapján feltüntetett honlapon keresztül kell benyújtani.</w:t>
      </w:r>
      <w:r>
        <w:rPr>
          <w:rFonts w:ascii="Times New Roman" w:hAnsi="Times New Roman"/>
          <w:sz w:val="24"/>
        </w:rPr>
        <w:br/>
        <w:t>II. - Abban az esetben, ha az épület átadását követően bizonyos munkákat még el kell végezni, alapadatokat kell használni e munkáknak a 8. cikkben meghatározott módszer szerinti leírásához.</w:t>
      </w:r>
      <w:r>
        <w:rPr>
          <w:rFonts w:ascii="Times New Roman" w:hAnsi="Times New Roman"/>
          <w:sz w:val="24"/>
        </w:rPr>
        <w:br/>
        <w:t>III. - Bizonyos épületelemek esetében és az épület használatától függően, az e cikk I. és II. pontjában említett követelmények helyébe lépve, rögzített értékek segítségével le lehet írni az éghajlatváltozásra gyakorolt hatásukat. Az érintett összetevők készleteit és a megfelelő értékeket a XI. melléklet tartalmazza.</w:t>
      </w:r>
      <w:r>
        <w:rPr>
          <w:rFonts w:ascii="Times New Roman" w:hAnsi="Times New Roman"/>
          <w:sz w:val="24"/>
        </w:rPr>
        <w:br/>
        <w:t>IV. - Az e cikk I. részével összhangban felhasználható adatok az Icconstruction, Icded és Icbuilding mutatók kiszámításának időpontjában rendelkezésre álló adatok. Ha azonban az adatokat felhasználták e mutatók egy korábbi számításánál, majd naprakésszé teszik vagy törlik, azok az e cikk I. részében meghatározott feltételek mellett felhasználhatók maradnak.</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17. cikk</w:t>
      </w:r>
    </w:p>
    <w:p w14:paraId="765CA2F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Az épület légáteresztő képességének értékét:</w:t>
      </w:r>
    </w:p>
    <w:p w14:paraId="5AE3B90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lakóépületek esetében méréssel vagy az épület légmentességének minőségi megközelítésével, az e rendelet VII. mellékletében meghatározott eljárásokkal összhangban;</w:t>
      </w:r>
      <w:r>
        <w:rPr>
          <w:rFonts w:ascii="Times New Roman" w:hAnsi="Times New Roman"/>
          <w:sz w:val="24"/>
        </w:rPr>
        <w:br/>
        <w:t>- egyéb típusú épületek esetében az épület levegőáteresztő képességének értéke az e rendelet VII. mellékletében meghatározott módszerek szerinti méréssel indokolható. Az e módszerek szerinti mérés hiányában az alkalmazandó érték a 8. cikkben említett számítási módszerrel meghatározott alapértelmezett érték;</w:t>
      </w:r>
    </w:p>
    <w:p w14:paraId="6D3E852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Mintavétellel végzett áteresztéssmérés esetén a kapott mérési értékeket meg kell szorozni 1.2-vel.</w:t>
      </w:r>
      <w:r>
        <w:rPr>
          <w:rFonts w:ascii="Times New Roman" w:hAnsi="Times New Roman"/>
          <w:sz w:val="24"/>
        </w:rPr>
        <w:br/>
        <w:t>Abban az esetben, ha a lakások légáteresztő képességét befolyásoló munkákat a szállítás után is el kell végezni, és amennyiben nincs olyan fenntartás, amely megakadályozza, hogy a munkálatok során szivárgás keletkezzen, a kapott áteresztőképességi értékeket 0,3 m³/(h.m²) értékkel kell növelni.</w:t>
      </w:r>
      <w:r>
        <w:rPr>
          <w:rFonts w:ascii="Times New Roman" w:hAnsi="Times New Roman"/>
          <w:sz w:val="24"/>
        </w:rPr>
        <w:br/>
        <w:t>E két emelés ebben a sorrendben kumulatív.</w:t>
      </w:r>
      <w:r>
        <w:rPr>
          <w:rFonts w:ascii="Times New Roman" w:hAnsi="Times New Roman"/>
          <w:sz w:val="24"/>
        </w:rPr>
        <w:br/>
        <w:t xml:space="preserve">II. - A repüléstechnikai hálózatok permeabilitási értékét minden épület esetében vagy méréssel, vagy a légi közlekedési hálózatok légmentességének minőségi megközelítésével kell meghatározni, az e rendelet VII. mellékletében meghatározott eljárásoknak megfelelően. Az e módszerek szerinti mérés és minőségi megközelítés hiányában az alkalmazandó érték a 8. cikkben említett </w:t>
      </w:r>
      <w:r>
        <w:rPr>
          <w:rFonts w:ascii="Times New Roman" w:hAnsi="Times New Roman"/>
          <w:sz w:val="24"/>
        </w:rPr>
        <w:lastRenderedPageBreak/>
        <w:t>számítási módszerrel meghatározott alapértelmezett érték.</w:t>
      </w:r>
      <w:r>
        <w:rPr>
          <w:rFonts w:ascii="Times New Roman" w:hAnsi="Times New Roman"/>
          <w:sz w:val="24"/>
        </w:rPr>
        <w:br/>
        <w:t>Ha az épület légáteresztő képességét vagy a légi közlekedési hálózatok áteresztőképességét mérés igazolja, a mérést végző személynek az építésügyi miniszter által illetékesnek elismert személynek kell lennie, függetlenül a kérelmezőtől és a megcélzott épületek kivitelezésében vagy projektirányításában részt vevő szervezetektől.</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 fejezet: A KÖVETELMÉNYEK ALKALMAZÁSÁNAK INDOKLÁSA (18. cikk)</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18. cikk</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épület tulajdonosa legkésőbb a munkálatok befejezését követően egységesített digitális összefoglalót készít az 12. cikk követelményeinek megfelelő szoftver energia- és környezetvédelmi vizsgálatáról.</w:t>
      </w:r>
      <w:r>
        <w:rPr>
          <w:rFonts w:ascii="Times New Roman" w:hAnsi="Times New Roman"/>
          <w:sz w:val="24"/>
        </w:rPr>
        <w:br/>
        <w:t>Az elkészítendő energia- és környezetvédelmi tanulmány szabványosított összefoglalójának tartalmát és formátumát a VI. melléklet ismerteti. Abban az esetben, ha e rendelet IV. címének hatálya alá tartozik, hogy a jelen rendelet követelményeit jóváhagyott egyszerűsített eljárás vagy alkalmazási mód szerint alkalmazzák, az egyszerűsített eljárás vagy alkalmazási mód meghatározza a létrehozandó energia- és környezetvédelmi tanulmány egységesített összefoglalójának tartalmát és formátumát.</w:t>
      </w:r>
      <w:r>
        <w:rPr>
          <w:rFonts w:ascii="Times New Roman" w:hAnsi="Times New Roman"/>
          <w:sz w:val="24"/>
        </w:rPr>
        <w:br/>
        <w:t>Ezeket az adatokat az építésügyi és lakásügyi törvénykönyv R. 172-8. cikkével összhangban az épület tulajdonosa köteles megőrizni és továbbítani.</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III. cím: HŐJELLEMZŐK ÉS AZ ESZKÖZÖKRE VONATKOZÓ KÖVETELMÉNYEK (KOMPONENSENKÉNT) (19-40. cikk)</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VII. fejezet: ÉPÍTÉS UTÁNI TELJESÍTMÉNYELLENŐRZÉS (19-20. cikk)</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19. cikk</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Különálló vagy szomszédos házak és közös lakóépületek esetében a 4 Pa, Q4Pa-surf alatti külső térelhatároló légáteresztő képessége az 17. cikknek megfelelően legfeljebb:</w:t>
      </w:r>
      <w:r>
        <w:rPr>
          <w:rFonts w:ascii="Times New Roman" w:hAnsi="Times New Roman"/>
          <w:sz w:val="24"/>
        </w:rPr>
        <w:br/>
        <w:t>0,60 m³/(h.m²) kimerült falak, kivéve az alacsony padlót, egy különálló vagy szomszédos házban.</w:t>
      </w:r>
      <w:r>
        <w:rPr>
          <w:rFonts w:ascii="Times New Roman" w:hAnsi="Times New Roman"/>
          <w:sz w:val="24"/>
        </w:rPr>
        <w:br/>
        <w:t>1,00 m³/(h.m²) veszteségálló falak, kivéve az alacsony padlót, kollektív lakóépületben.</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20. cikk</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lakóépületek és épületrészek esetében a megfelelő működés biztosítása érdekében az épület szellőztetőrendszereit a VIII. mellékletben megállapított rendelkezéseknek megfelelően az építésért felelős miniszter által illetékesként elismert személy ellenőrzi és méri. Meg kell felelnie a szellőzőrendszer ugyanazon mellékletben említett ellenőrzési protokolljának.</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lastRenderedPageBreak/>
        <w:t>VIII. fejezet: HŐSZIGETELÉS (21-22. cikk)</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21. cikk</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épület folyamatosan használt részeit az épület nem folyamatosan használt részeitől elválasztó válaszfalaknak a 8. cikkben említett számítási módszerben meghatározott U hőátviteli együtthatóval kell rendelkezniük, amely nem haladhatja meg a 0,36 W/(m².K) átlagértéket. Az itt figyelembe vett terület a fent említett válaszfalak felülete.</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22. cikk</w:t>
      </w:r>
    </w:p>
    <w:p w14:paraId="3B7CB3F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anyagok fizikai vagy mikrobiológiai lebomlása - mint például a szigetelőtömörítés vagy a penészképződés - kockázatának elkerülése érdekében minden épületet vagy épületrészt úgy kell megtervezni és megépíteni, hogy rendes kihasználtság esetén elkerülhető legyen minden olyan helyzet, amely a felületen vagy a falakon belül kondenzációhoz vezethet, akár egyetlen előfordulással, akár elosztott módon, kivéve, ha az ilyen kondenzáció csak átmeneti jellegű.</w:t>
      </w:r>
      <w:r>
        <w:rPr>
          <w:rFonts w:ascii="Times New Roman" w:hAnsi="Times New Roman"/>
          <w:sz w:val="24"/>
        </w:rPr>
        <w:br/>
        <w:t>E célból meg kell felelnie az e cikk I. vagy II. pontjában foglalt követelmények valamelyikének:</w:t>
      </w:r>
      <w:r>
        <w:rPr>
          <w:rFonts w:ascii="Times New Roman" w:hAnsi="Times New Roman"/>
          <w:sz w:val="24"/>
        </w:rPr>
        <w:br/>
        <w:t>I. - Téli körülmények között a szigetelésen belül és a csupasz belső felületen, ezeken a felületeken bárhol 15 °C-nál kisebb felületi hőmérsékletnek kell lennie.</w:t>
      </w:r>
      <w:r>
        <w:rPr>
          <w:rFonts w:ascii="Times New Roman" w:hAnsi="Times New Roman"/>
          <w:sz w:val="24"/>
        </w:rPr>
        <w:br/>
        <w:t>II. - Egyszerre felel meg a következő követelményeknek:</w:t>
      </w:r>
    </w:p>
    <w:p w14:paraId="3A1005B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az épület termikus hídjainak átlagos lineáris hőátviteli aránya ψ arány nem haladhatja meg a 0,33 W/(m²Sref. K) értéket.</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Ez az arány az épületek összes hőhídjának hőveszteségét jelenti az épület referenciaterületéhez viszonyítva. Ezt a 8. cikkben említett számítási módszerrel összhangban kell meghatározni.</w:t>
      </w:r>
    </w:p>
    <w:p w14:paraId="32C3A6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a középszintek és a nem fűtött helyiségekbe jutó külső falak vagy falak közötti összeköttetések átlagos lineáris hőátviteli együtthatója (Ψ 9) nem haladhatja meg a 0,6 W/(lineáris m. K) értéket.</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IX. fejezet: HOZZÁFÉRÉS A TERMÉSZETES VILÁGÍTÁSHOZ (23. cikk)</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23. cikk</w:t>
      </w:r>
    </w:p>
    <w:p w14:paraId="6019846A"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elegendő természetes világítás és külső kilátás biztosítása érdekében a lakóépületeknek meg kell felelniük az e cikk I. vagy II. pontjában meghatározott követelmények egyikének.</w:t>
      </w:r>
      <w:r>
        <w:rPr>
          <w:rFonts w:ascii="Times New Roman" w:hAnsi="Times New Roman"/>
          <w:sz w:val="24"/>
        </w:rPr>
        <w:br/>
        <w:t>I. - Minden lakóhelynek rendelkeznie kell a következő jellemzők mindegyikével:</w:t>
      </w:r>
    </w:p>
    <w:p w14:paraId="4DF9AF2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legalább 300 lx világítási szint a lakótér 50%-ában, kivéve az ideiglenes használatú helyiségeket, az év nappali idejének több mint felében;</w:t>
      </w:r>
      <w:r>
        <w:rPr>
          <w:rFonts w:ascii="Times New Roman" w:hAnsi="Times New Roman"/>
          <w:sz w:val="24"/>
        </w:rPr>
        <w:br/>
        <w:t>- legalább 100 lx világítási szint a lakótér 95%-ában, kivéve az ideiglenes használatú helyiségeket, az év nappali idejének több mint felében;</w:t>
      </w:r>
      <w:r>
        <w:rPr>
          <w:rFonts w:ascii="Times New Roman" w:hAnsi="Times New Roman"/>
          <w:sz w:val="24"/>
        </w:rPr>
        <w:br/>
        <w:t>- az Építési és lakásügyi törvénykönyv 111-1. cikkének értelmében vett legalább egy lakótérben a lakónak a homlokzattól legalább 1 méter távolságra lévő külső kilátása van, beleértve az eget és a horizontot is.</w:t>
      </w:r>
    </w:p>
    <w:p w14:paraId="7EC11A1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II. - A nyílások teljes területe táblázatban mérve nagyobb vagy egyenlő, mint a referenciaterület 1/6-a.</w:t>
      </w:r>
      <w:r>
        <w:rPr>
          <w:rFonts w:ascii="Times New Roman" w:hAnsi="Times New Roman"/>
          <w:sz w:val="24"/>
        </w:rPr>
        <w:br/>
        <w:t>Ha az épület homlokzatának rendelkezésre álló felülete kisebb, mint az épület lakóterületének a fele, vagy az épületben található szálláshelyek átlagos lakóterülete nem éri el a 25 m²-t, akkor a korábbi követelmények helyett táblázatos bontásban a homlokzat rendelkezésre álló felületének egyharmadánál nagyobb vagy egyenlő teljes nyitófelülettel rendelkezhet.</w:t>
      </w:r>
      <w:r>
        <w:rPr>
          <w:rFonts w:ascii="Times New Roman" w:hAnsi="Times New Roman"/>
          <w:sz w:val="24"/>
        </w:rPr>
        <w:br/>
        <w:t>Ez a cikk nem alkalmazandó azokban az esetekben, amikor az annak való megfelelés ellentétes lenne a védett területeken, az építészeti, városi és tájvédelmi területeken, illetve az építészeti és örökségvédelmi területeken, a történelmi műemlékek környezetében, a bejegyzett és minősített helyszíneken, az UNESCO világörökségi listáján szereplő helyszíneken vagy a helyi hatóságok által elrendelt egyéb megőrzési engedélyekkel, valamint a városrendezési törvénykönyv L. 151-19. cikke szerint kijelölt helyeken és ágazatokban.</w:t>
      </w:r>
    </w:p>
    <w:p w14:paraId="51121980" w14:textId="2B73A908"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 xml:space="preserve">X. </w:t>
      </w:r>
      <w:r w:rsidR="00C609EE">
        <w:rPr>
          <w:rFonts w:ascii="Times New Roman" w:hAnsi="Times New Roman"/>
          <w:b/>
          <w:sz w:val="24"/>
        </w:rPr>
        <w:t xml:space="preserve">fejezet: </w:t>
      </w:r>
      <w:r>
        <w:rPr>
          <w:rFonts w:ascii="Times New Roman" w:hAnsi="Times New Roman"/>
          <w:b/>
          <w:sz w:val="24"/>
        </w:rPr>
        <w:t>NYÁRI KÉNYELEM (24-25. cikk)</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24. cikk</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ideiglenes kihasználtságú helyiségekben lévő nyílások kivételével a nyílások napenergia-tényezője nem haladja meg az alábbi táblázatban meghatározott naptényezőt, és ha van, a napárnyékoló berendezést teljesen kiterjesztett helyzetben kell figyelembe venni: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50"/>
        <w:gridCol w:w="1679"/>
        <w:gridCol w:w="2206"/>
        <w:gridCol w:w="2221"/>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H2a övezet</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Minden magasság</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H1a, H1b és H2b övezet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Magasság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Magasság &lt; vagy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H1c és H2c övezet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Magasság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Magasság &lt; vagy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H2d és H3 övezet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Magasság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Magasság &lt; vagy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br/>
              <w:t>1. BR1 nyitott nyílások - hálóhelyiségek</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Északra néző függőleges nyílás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Nem északra néző függőleges nyílás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Vízszintes nyílás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 BR2 vagy BR3 kitett nyílások - hálóhelyiségek</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Északra néző függőleges nyílás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Nem északra néző függőleges nyílás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Vízszintes nyílás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3. BR1 kitett nyílások - a hálóhelyiségek kivételével</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Nem északra néző függőleges nyílás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Vízszintes nyílás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4. Kitett nyílások - BR2 vagy BR3 nem hálóhelyiségekben</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Nem északra néző függőleges nyílás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Vízszintes nyílás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távoli napárnyékolás miatt áprilistól októberig közvetlen napfénynek nem kitett nyílások alkalmazhatják a csak az északra néző nyílásokra vonatkozó követelményeket.</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25. cikk</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Az egy helyiségen belüli nyílásoknak - az ideiglenes használatú helyiségek kivételével - a területük legalább 30%-ára nyitva kell állniuk, kivéve, ha azt </w:t>
      </w:r>
      <w:r>
        <w:rPr>
          <w:rFonts w:ascii="Times New Roman" w:hAnsi="Times New Roman"/>
          <w:sz w:val="24"/>
        </w:rPr>
        <w:lastRenderedPageBreak/>
        <w:t>higiéniai vagy biztonsági szabályok tiltják. Ezt a határértéket 10%-ra kell csökkenteni azokban a helyiségekben, ahol a legalacsonyabb nyílás legalacsonyabb pontja és a legmagasabb nyílás legmagasabb pontja közötti magasságkülönbség legalább 4 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 fejezet: ENERGIA FOGYASZTÁS (26-28. cikk)</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26. cikk</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energiafogyasztás növekedését eredményező bármilyen automatizálás:</w:t>
      </w:r>
    </w:p>
    <w:p w14:paraId="56C2F6B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úgy kell megtervezni és végrehajtani, hogy az automatizálást csak szükség esetén lehessen működésbe hozni;</w:t>
      </w:r>
      <w:r>
        <w:rPr>
          <w:rFonts w:ascii="Times New Roman" w:hAnsi="Times New Roman"/>
          <w:sz w:val="24"/>
        </w:rPr>
        <w:br/>
        <w:t>- úgy kell időzíteni vagy programozni, hogy automatikusan megállítsa az energiafogyasztás növekedését, amint arra már nincs szükség;</w:t>
      </w:r>
      <w:r>
        <w:rPr>
          <w:rFonts w:ascii="Times New Roman" w:hAnsi="Times New Roman"/>
          <w:sz w:val="24"/>
        </w:rPr>
        <w:br/>
        <w:t>- a leendő épületkezelő az épület kihasználtsági feltételeinek megfelelően alakíthatja ki.</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automatizálás csak akkor teszi lehetővé a mesterséges világítás automatikus beindítását otthonokban, irodákban, üléstermekben, tantermekben és többcélú helyiségekben, ha a felhasználó manuálisan, az érintett terem közvetlen közelében vagy annak közvetlen közelében hat órával korábban intézkedett.</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27. cikk</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lakóépületeket vagy azok részeit olyan rendszerekkel kell felszerelni, amelyek lehetővé teszik az egyes lakóépületek energiafogyasztásának mérését vagy becslését, kivéve az egyes farendszerek egyedi vagy szomszédos házakban történő fogyasztását.</w:t>
      </w:r>
      <w:r>
        <w:rPr>
          <w:rFonts w:ascii="Times New Roman" w:hAnsi="Times New Roman"/>
          <w:sz w:val="24"/>
        </w:rPr>
        <w:br/>
        <w:t>Kollektív energiatermelés esetében a „lakás által fogyasztott energia” alatt az e lakáshoz rendelt teljes energiafogyasztásnak az épület tulajdonosa által az épület építése során meghatározandó elosztási kulcs szerinti részarányát kell érteni.</w:t>
      </w:r>
      <w:r>
        <w:rPr>
          <w:rFonts w:ascii="Times New Roman" w:hAnsi="Times New Roman"/>
          <w:sz w:val="24"/>
        </w:rPr>
        <w:br/>
        <w:t>E rendszereknek lehetővé kell tenniük, hogy a lakók legalább havonta tájékoztatást kapjanak energiafogyasztásukról.</w:t>
      </w:r>
      <w:r>
        <w:rPr>
          <w:rFonts w:ascii="Times New Roman" w:hAnsi="Times New Roman"/>
          <w:sz w:val="24"/>
        </w:rPr>
        <w:br/>
        <w:t>Ezt az információt energiatípusonként a lakótérben kell megadni, legalább az alábbiak szerinti bontásban:</w:t>
      </w:r>
    </w:p>
    <w:p w14:paraId="4891DCE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fűtés;</w:t>
      </w:r>
      <w:r>
        <w:rPr>
          <w:rFonts w:ascii="Times New Roman" w:hAnsi="Times New Roman"/>
          <w:sz w:val="24"/>
        </w:rPr>
        <w:br/>
        <w:t>- hűtés;</w:t>
      </w:r>
      <w:r>
        <w:rPr>
          <w:rFonts w:ascii="Times New Roman" w:hAnsi="Times New Roman"/>
          <w:sz w:val="24"/>
        </w:rPr>
        <w:br/>
        <w:t>- háztartási melegvíz-termelés;</w:t>
      </w:r>
      <w:r>
        <w:rPr>
          <w:rFonts w:ascii="Times New Roman" w:hAnsi="Times New Roman"/>
          <w:sz w:val="24"/>
        </w:rPr>
        <w:br/>
        <w:t>- hálózati aljzatok;</w:t>
      </w:r>
      <w:r>
        <w:rPr>
          <w:rFonts w:ascii="Times New Roman" w:hAnsi="Times New Roman"/>
          <w:sz w:val="24"/>
        </w:rPr>
        <w:br/>
        <w:t>- mások.</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Ez a bontás alapulhat vagy mért adatokon, vagy előre meghatározott beállításokon </w:t>
      </w:r>
      <w:r>
        <w:rPr>
          <w:rFonts w:ascii="Times New Roman" w:hAnsi="Times New Roman"/>
          <w:sz w:val="24"/>
        </w:rPr>
        <w:lastRenderedPageBreak/>
        <w:t>alapuló becsült adatokon.</w:t>
      </w:r>
      <w:r>
        <w:rPr>
          <w:rFonts w:ascii="Times New Roman" w:hAnsi="Times New Roman"/>
          <w:sz w:val="24"/>
        </w:rPr>
        <w:br/>
        <w:t>Olyan projektgazda esetében azonban, aki egyben az épített épület jövőbeli tulajdonosa és bérbeadója is; különösen a szociális bérlakások tulajdonosai számára ezt az információt legalább havonta elektronikus vagy postai úton, nem pedig közvetlenül a lakótérben lehet átadni a lakóknak.</w:t>
      </w:r>
      <w:r>
        <w:rPr>
          <w:rFonts w:ascii="Times New Roman" w:hAnsi="Times New Roman"/>
          <w:sz w:val="24"/>
        </w:rPr>
        <w:br/>
        <w:t>E cikk figyelembevételének bizonyítékát a Lakásfogyasztás érésére vagy becslésére szolgáló rendszerek című iránymutatásokkal összhangban kell benyújtani, amelyek meghatározzák az alkalmazás eljárásait.</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28. cikk</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nem lakáscélú épületeket vagy azok részeit olyan rendszerekkel kell felszerelni, amelyek lehetővé teszik az energiafogyasztás mérését vagy kiszámítását:</w:t>
      </w:r>
    </w:p>
    <w:p w14:paraId="16BE002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fűtéshez: az érintett felület minden 500 m²-ére vagy minden elektromos panelre, vagy minden padlóra, vagy minden egyes közvetlen kimeneti kábelre;</w:t>
      </w:r>
      <w:r>
        <w:rPr>
          <w:rFonts w:ascii="Times New Roman" w:hAnsi="Times New Roman"/>
          <w:sz w:val="24"/>
        </w:rPr>
        <w:br/>
        <w:t>- hűtésre: az érintett felület minden 500 m²-ére vagy minden elektromos panelre, illetve minden padlóra vagy minden egyes közvetlen kimeneti kábelre;</w:t>
      </w:r>
      <w:r>
        <w:rPr>
          <w:rFonts w:ascii="Times New Roman" w:hAnsi="Times New Roman"/>
          <w:sz w:val="24"/>
        </w:rPr>
        <w:br/>
        <w:t>- A háztartási meleg víz előállítása esetében:</w:t>
      </w:r>
      <w:r>
        <w:rPr>
          <w:rFonts w:ascii="Times New Roman" w:hAnsi="Times New Roman"/>
          <w:sz w:val="24"/>
        </w:rPr>
        <w:br/>
        <w:t>- világításhoz: az érintett felület minden 500 m²-ére, vagy minden egyes elektromos panelre, illetve minden egyes padlóra;</w:t>
      </w:r>
      <w:r>
        <w:rPr>
          <w:rFonts w:ascii="Times New Roman" w:hAnsi="Times New Roman"/>
          <w:sz w:val="24"/>
        </w:rPr>
        <w:br/>
        <w:t>- elektromos aljzatok hálózatára: az érintett felület minden 500 m²-es szakaszára, vagy minden egyes elektromos panelre vagy minden egyes padlóra;</w:t>
      </w:r>
      <w:r>
        <w:rPr>
          <w:rFonts w:ascii="Times New Roman" w:hAnsi="Times New Roman"/>
          <w:sz w:val="24"/>
        </w:rPr>
        <w:br/>
        <w:t>- szellőztetőberendezések esetében: minden egyes egységre;</w:t>
      </w:r>
      <w:r>
        <w:rPr>
          <w:rFonts w:ascii="Times New Roman" w:hAnsi="Times New Roman"/>
          <w:sz w:val="24"/>
        </w:rPr>
        <w:br/>
        <w:t>- minden 80 ampernél nagyobb közvetlen kimenetre.</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XII. fejezet: FŰTÉS ÉS HŰTÉS (29-34. cikk)</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29. cikk</w:t>
      </w:r>
    </w:p>
    <w:p w14:paraId="3E6600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fűtőegységeknek minden helyiségben tartalmazniuk kell egy vagy több olyan berendezést, amely manuálisan leállítható vagy automatikusan beállítható a helyiség hőmérsékletének megfelelően.</w:t>
      </w:r>
      <w:r>
        <w:rPr>
          <w:rFonts w:ascii="Times New Roman" w:hAnsi="Times New Roman"/>
          <w:sz w:val="24"/>
        </w:rPr>
        <w:br/>
        <w:t>Ha azonban a fűtést alacsony hőmérsékletű melegvízzel vagy fűtött levegővel padlófűtéssel vagy független fafűtő berendezéssel látják el, a berendezést 100 m² teljes alapterületű helyiségek is megoszthatják.</w:t>
      </w:r>
      <w:r>
        <w:rPr>
          <w:rFonts w:ascii="Times New Roman" w:hAnsi="Times New Roman"/>
          <w:sz w:val="24"/>
        </w:rPr>
        <w:br/>
        <w:t>Az automatikus beállítást úgy kell programozni, hogy az megfeleljen az energia-törvénykönyv R. 241-26. cikkében foglalt követelményeknek.</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30. cikk</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Nem lakáscélú épületek vagy azok részei esetében a nem folyamatosan lakott helyiségeket ellátó fűtőegységeknek tartalmazniuk kell egy manuálisan vezérelhető és automatikusan programozható készüléket, legalább egy óra használatával, amely lehetővé teszi:</w:t>
      </w:r>
    </w:p>
    <w:p w14:paraId="32B9CAF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a következő négy szint szerint szolgáltatandó hő: kényelem, alacsony, fagy megelőzés és leállítás;</w:t>
      </w:r>
      <w:r>
        <w:rPr>
          <w:rFonts w:ascii="Times New Roman" w:hAnsi="Times New Roman"/>
          <w:sz w:val="24"/>
        </w:rPr>
        <w:br/>
        <w:t>- automatikus váltás e szintek között.</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két szint közötti váltás során a fűtési teljesítménynek nullának vagy maximumnak kell lennie az átmeneti fázisok időtartamának minimalizálása érdekében.</w:t>
      </w:r>
      <w:r>
        <w:rPr>
          <w:rFonts w:ascii="Times New Roman" w:hAnsi="Times New Roman"/>
          <w:sz w:val="24"/>
        </w:rPr>
        <w:br/>
        <w:t>Az ilyen eszközt csak olyan helyiségekben lehet megosztani, amelyeknél hasonló kihasználtsági idő van. Ugyanaz a készülék egy legfeljebb 5 000 m² felületű teret láthat el.</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31. cikk</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fűtési vagy hűtési vizet elosztó közös hálózatokat minden oszlop alján egyensúlyozó egységgel kell felszerelni.</w:t>
      </w:r>
      <w:r>
        <w:rPr>
          <w:rFonts w:ascii="Times New Roman" w:hAnsi="Times New Roman"/>
          <w:sz w:val="24"/>
        </w:rPr>
        <w:br/>
        <w:t>A fűtő- és hűtőberendezések szivattyúi olyan berendezésekkel kell felszerelni, amelyek megállítják őket.</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32. cikk</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hűtőegységeknek minden általuk ellátott helyiségben tartalmazniuk kell egy vagy több olyan készüléket, amely manuálisan leállítható, és amely a helyiségen belüli hőmérséklet függvényében automatikusan beállítja a hidegellátást.</w:t>
      </w:r>
      <w:r>
        <w:rPr>
          <w:rFonts w:ascii="Times New Roman" w:hAnsi="Times New Roman"/>
          <w:sz w:val="24"/>
        </w:rPr>
        <w:br/>
        <w:t>Mindazonáltal:</w:t>
      </w:r>
    </w:p>
    <w:p w14:paraId="035004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ha a hideget változtatható légáramlási rendszer biztosítja, a berendezést 100 m² legnagyobb teljes felületű helyiségekkel is el lehet osztani, feltéve, hogy a teljes befúvási sebességet a nyomásveszteség növelése nélkül szabályozzák;</w:t>
      </w:r>
      <w:r>
        <w:rPr>
          <w:rFonts w:ascii="Times New Roman" w:hAnsi="Times New Roman"/>
          <w:sz w:val="24"/>
        </w:rPr>
        <w:br/>
        <w:t>- ha a hideget hűtőpadló biztosítja, a berendezést 100 m² teljes alapterületű helyiségek között is el lehet osztani.</w:t>
      </w:r>
      <w:r>
        <w:rPr>
          <w:rFonts w:ascii="Times New Roman" w:hAnsi="Times New Roman"/>
          <w:sz w:val="24"/>
        </w:rPr>
        <w:br/>
        <w:t>- a „csak hideg kétcsöves ventilátorkonvektorok” esetében az (1) bekezdésben foglalt követelmény teljesítettnek tekintendő, ha minden ventilátort a beltéri hőmérséklet szabályoz, és a hidegvíz-termelő és -elosztó berendezéseket olyan berendezéssel szerelték fel, amely lehetővé teszi azok programozását;</w:t>
      </w:r>
      <w:r>
        <w:rPr>
          <w:rFonts w:ascii="Times New Roman" w:hAnsi="Times New Roman"/>
          <w:sz w:val="24"/>
        </w:rPr>
        <w:br/>
        <w:t>- az olyan épületek vagy épületrészek esetében, amelyeket friss levegő hűtésével hűtöttek anélkül, hogy a feldolgozott áramlási sebességet a higiéniai szükségletek kétszeresét meghaladó mértékben növelnék, az (1) bekezdésben foglalt követelmény először is akkor teljesül, ha a hidegellátást legalább a visszaáramló levegő hőmérsékletéhez és a külső hőmérséklethez igazítják, másodszor pedig akkor, ha a fűtési időszakokban tiltva van.</w:t>
      </w:r>
    </w:p>
    <w:p w14:paraId="2FDC196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Az automatikus beállítást úgy kell programozni, hogy az megfeleljen az energia-törvénykönyv R. 241-30. cikkében foglalt követelményeknek.</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33. cikk</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hűtött zónákhoz vezető ajtókat önzáró szerkezettel kell ellátni.</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34. cikk</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helyiségbe történő végső kimenet előtt, kivéve, ha a fűtést hideg termelésből származó visszanyeréssel nyerik, a levegőt nem szabad melegíteni, majd lehűteni, vagy fordítva, a levegő melegítésére vagy hűtésére szolgáló energiafogyasztó eszközökkel.</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XIII. fejezet: VILÁGÍTÁS (35-38. cikk)</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35. cikk</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járdaterületeken, a függőleges és vízszintes közös beltéri területeken és parkolókban minden világítóberendezésnek minden helyiség esetében tartalmaznia kell egy automatikus berendezést, amely lehetővé teszi, amikor a helyiség vagy a parkoló üres:</w:t>
      </w:r>
    </w:p>
    <w:p w14:paraId="0741976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vagy a világítás a szabályozási minimumszintre való tompítását;</w:t>
      </w:r>
      <w:r>
        <w:rPr>
          <w:rFonts w:ascii="Times New Roman" w:hAnsi="Times New Roman"/>
          <w:sz w:val="24"/>
        </w:rPr>
        <w:br/>
        <w:t>- vagy a mesterséges fényforrások oltását, ha a szabályozás nem ír elő minimumszintet.</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Továbbá, ha a helyiség természetes fényhez jut, tartalmaznia kell egy olyan berendezést, amely lehetővé teszi a világítási rendszer automatikus kikapcsolását, amint a természetes fény elegendő.</w:t>
      </w:r>
      <w:r>
        <w:rPr>
          <w:rFonts w:ascii="Times New Roman" w:hAnsi="Times New Roman"/>
          <w:sz w:val="24"/>
        </w:rPr>
        <w:br/>
        <w:t>Egyetlen eszköz legfeljebb a következőket szolgálja:</w:t>
      </w:r>
    </w:p>
    <w:p w14:paraId="05A2C70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- 100 m²-es maximális alapterület, vízszintes sétányok és beltéri kommunális területek esetében pedig egyetlen szint;</w:t>
      </w:r>
      <w:r>
        <w:rPr>
          <w:rFonts w:ascii="Times New Roman" w:hAnsi="Times New Roman"/>
          <w:sz w:val="24"/>
        </w:rPr>
        <w:br/>
        <w:t>- három szint függőleges járdák esetében;</w:t>
      </w:r>
      <w:r>
        <w:rPr>
          <w:rFonts w:ascii="Times New Roman" w:hAnsi="Times New Roman"/>
          <w:sz w:val="24"/>
        </w:rPr>
        <w:br/>
        <w:t>- egy szint és legfeljebb 500 m² terület a parkolóhelyek számára.</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36. cikk</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nem lakáscélú épületekben vagy azok részeiben minden helyiséget fel kell szerelni a világítás be- és kikapcsolására szolgáló kézi berendezéssel vagy a kihasználtság mértékének megfelelő automatikus berendezéssel.</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37. cikk</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A nem lakáscélú épületekben vagy azok részeiben minden olyan helyiségnek, ahol a világítást kezelő személyzet felelős, még a munkavégzés ideje alatt is tartalmaznia kell egy olyan berendezést, amely lehetővé teszi a világítás be- és kikapcsolását. Ha ez a berendezés nem a szóban forgó helyiségben helyezkedik el, lehetővé kell tennie, hogy a helyiség világítási állapotát a vezérlőpontból meg lehessen tekinteni.</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38. cikk</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nem lakáscélú épületekben vagy épületrészekben, ugyanabban a helyiségben, a nyílástól 5 m-nél kisebb távolságra elhelyezett mesterségesen megvilágított pontokat a többi világítóponttól elkülönítve kell ellenőrizni, ha az egyes pozíciókban a teljes beépített teljesítmény meghaladja a 200 W-ot.</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XIV. fejezet: SZELLŐZTETÉS (39-40. cikk)</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39. cikk</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nem lakáscélú épületek vagy azok részei esetében a nagyon eltérő foglalkozású vagy használatú helyiségeket vagy helyiségcsoportokat független szellőzőrendszerekkel kell ellátni.</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40. cikk</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Speciális gépesített szellőzőrendszerrel felszerelt nem lakáscélú épületek vagy azok részei esetében a helyiség légáramlását módosító kézi berendezést időzítővel kell működtetni.</w:t>
      </w:r>
    </w:p>
    <w:p w14:paraId="73CE2D18"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IV. cím: JAVASLAT EGYSZERŰSÍTETT ALKALMAZÁSI MÓDSZEREKRE EGYÉNI LAKÓHELYEKEN (41-42. cikk)</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41. cikk</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Az egyszerűsített alkalmazási módszer az építészeti jellemzők, az egyes házak meghatározott családjához kapcsolódó építmények és berendezések energetikai és környezeti teljesítményének kombinációja, amely a jelen rendelet I-III. címének rendelkezéseivel összhangban állónak tekinthető a család valamennyi épülete tekintetében.</w:t>
      </w:r>
      <w:r>
        <w:rPr>
          <w:rFonts w:ascii="Times New Roman" w:hAnsi="Times New Roman"/>
          <w:sz w:val="24"/>
        </w:rPr>
        <w:br/>
        <w:t>Az egyszerűsített alkalmazási módszer csak teljes formában alkalmazható.</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42. cikk</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Az egyszerűsített alkalmazási módszerre vonatkozó javaslatot meg kell küldeni az </w:t>
      </w:r>
      <w:r>
        <w:rPr>
          <w:rFonts w:ascii="Times New Roman" w:hAnsi="Times New Roman"/>
          <w:sz w:val="24"/>
        </w:rPr>
        <w:lastRenderedPageBreak/>
        <w:t>energiaügyért felelős miniszternek és az építésügyi miniszternek, a IX. mellékletben foglaltak szerint összeállított vizsgálati dossziéval együtt.</w:t>
      </w:r>
    </w:p>
    <w:p w14:paraId="505CE6F7"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V. cím: KÜLÖNLEGES ESETEK (43-44. cikk)</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43. cikk</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Abban az esetben, ha a 8. cikkben említett számítási módszer nem veszi figyelembe az építési projekt sajátosságait, a projekt jóváhagyása iránti kérelmet meg kell küldeni az energiaügyi miniszternek és az építésügyi miniszternek.</w:t>
      </w:r>
      <w:r>
        <w:rPr>
          <w:rFonts w:ascii="Times New Roman" w:hAnsi="Times New Roman"/>
          <w:sz w:val="24"/>
        </w:rPr>
        <w:br/>
        <w:t>A következő esetekben a projekt jóváhagyása, illetve a fűtési vagy hűtési rendszer vagy hálózat teljesítményének igazolására alkalmazott módszer jóváhagyása iránti kérelem benyújtható az energiaügyért felelős miniszterhez és az építésügyi miniszterhez:</w:t>
      </w:r>
    </w:p>
    <w:p w14:paraId="5A0B0C3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ha a 8. cikkben említett számítási módszer nem veszi figyelembe a rendszer sajátosságait;</w:t>
      </w:r>
      <w:r>
        <w:rPr>
          <w:rFonts w:ascii="Times New Roman" w:hAnsi="Times New Roman"/>
          <w:sz w:val="24"/>
        </w:rPr>
        <w:br/>
        <w:t>- városi fűtési vagy hűtési hálózat létrehozása esetén;</w:t>
      </w:r>
      <w:r>
        <w:rPr>
          <w:rFonts w:ascii="Times New Roman" w:hAnsi="Times New Roman"/>
          <w:sz w:val="24"/>
        </w:rPr>
        <w:br/>
        <w:t>- ha a fűtő- vagy hűtőhálózat módosítására irányuló munka valószínűleg jelentősen megváltoztatja a kibocsátási tényezőjét az 10. cikkben előírtak szerint.</w:t>
      </w:r>
    </w:p>
    <w:p w14:paraId="74E0BDC5"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 jóváhagyás iránti kérelmekhez csatolni kell a X. melléklet szerinti vizsgálati dokumentációt, amely különösen azt határozza meg, hogy a 8. cikkben említett számítási módszer milyen módon nem veszi figyelembe az építési projekt vagy adott esetben a rendszer sajátosságait.</w:t>
      </w:r>
      <w:r>
        <w:rPr>
          <w:rFonts w:ascii="Times New Roman" w:hAnsi="Times New Roman"/>
          <w:sz w:val="24"/>
        </w:rPr>
        <w:br/>
        <w:t>Az építési projekt jóváhagyása nem kötelező, ha a célkitűzéseknek az L. 112-9. cikk értelmében vett és az energiahatékonyságtól eltérő tárgyra vonatkozó megfelelőségi tanúsítványa a 8. cikkben említett számítási módszer alkalmazását lehetővé tevő, az azonos hatású megoldásokra jellemző bemeneti adatokat tartalmaz.</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44. cikk</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Az energiaügyért felelős miniszter és az építésügyi miniszter az e célból létrehozott szakértői bizottsággal folytatott konzultációt követően jóváhagyhatja az építési projekt, illetve a fűtési vagy hűtési rendszer vagy hálózat figyelembevételére vonatkozó javaslatot.</w:t>
      </w:r>
      <w:r>
        <w:rPr>
          <w:rFonts w:ascii="Times New Roman" w:hAnsi="Times New Roman"/>
          <w:sz w:val="24"/>
        </w:rPr>
        <w:br/>
        <w:t>Távfűtési vagy távhűtési hálózatok létrehozása esetén a jóváhagyás legfeljebb három évig érvényes; a távfűtési vagy távhűtési hálózatok módosítására irányuló munkálatok esetében a jóváhagyás legfeljebb öt évig érvényes, amely a szakértői bizottság véleményét követően két évig megújítható.</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VI. cím: EGYÉB RENDELKEZÉSEK (45-52. cikk)</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45. cikk</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Ha egy épületet vagy épületrészt fűtési rendszer nélkül szállítanak, azt a 8. cikkben említett módszer szerinti alapértelmezett fűtési rendszerrel kell értékelni. Ha a szóban forgó épületre vonatkozó módszer nem ír elő alapértelmezett fűtési rendszert, az csak az építési és lakásügyi törvénykönyv III. címében meghatározott, valamint az építési és lakásügyi törvénykönyv R. 172-4. cikkének (1°), (4°) és (5°) bekezdésében meghatározott, és az ugyanazon cikk mellékletében meghatározott eljárásokkal összhangban meghatározott követelményeknek felelhet meg.</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46. cikk</w:t>
      </w:r>
    </w:p>
    <w:p w14:paraId="6521031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A fent említett 2010. október 26-i és 2012. december 28-i rendeletekben foglalt követelményeket teljesítettnek kell tekinteni, ha teljesülnek az építési és lakásügyi törvénykönyv R. 172-4. cikkében foglalt és az ugyanezen cikk mellékletében meghatározott eljárásoknak megfelelően meghatározott követelmények, valamint az e rendeletben meghatározott követelmények.</w:t>
      </w:r>
      <w:r>
        <w:rPr>
          <w:rFonts w:ascii="Times New Roman" w:hAnsi="Times New Roman"/>
          <w:sz w:val="24"/>
        </w:rPr>
        <w:br/>
        <w:t>II. - A fent említett 2008. június 13-i és 2007. május 3-i rendeletekben előírt követelményeket teljesítettnek kell tekinteni, ha teljesülnek az építési és lakásügyi törvénykönyv R. 172-4. cikkének (1°)-(3°) és (5°) bekezdésében meghatározott, ugyanezen cikk mellékletében meghatározott eljárások, valamint a jelen rendelet III. címében meghatározott követelmények.</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47. cikk</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 rendelet rendelkezései nem veszélyeztethetik az egészségügyre, a közegészségügyre, a higiéniára és a biztonságra vonatkozó hatályos jogalkotási és közigazgatási intézkedéseket.</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48. cikk</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 fent említett 2010. október 26-i rendelet 11. és 12. cikkében a „2021. szeptember 1-ig” szövegrész helyébe a „2021. december 31-ig” szöveg lép.</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49. cikk</w:t>
      </w:r>
    </w:p>
    <w:p w14:paraId="01833B6B"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A 2010. október 26-i rendelet 10. cikke és a fent említett 2012. december 28-i rendelet 10. cikke helyébe a következő szöveg lép:</w:t>
      </w:r>
    </w:p>
    <w:p w14:paraId="228B35D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„10. cikk - A Cep, a Bbio és a Tic számításainak elvégzéséhez használt szoftvert legkésőbb 2013. január 1-ig értékelnie kell az építésért felelős miniszternek és az energiaügyért felelős miniszternek a X. mellékletben megállapított eljárásnak megfelelően. Az értékelés végén értékelő jelentést kell kiadni. Ezt az értékelést kétévente, az értékelő jelentés kiadásának évfordulóján, vagy 2018. január 1-től legalább egyszer felül kell vizsgálni.”</w:t>
      </w:r>
    </w:p>
    <w:p w14:paraId="519D34E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II. - A fent említett 2010. október 26-i rendelet X. melléklete 5. pontjának elején és a fent említett 2012. december 28-i rendelet VI. melléklete 5. pontjának elején a szöveg a következő mondattal egészül ki: „A következő bekezdés nem alkalmazandó azokra a szoftverekre, amelyek értékelése 2018. január 1-e után felülvizsgálat tárgyát képezte.”</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50. cikk</w:t>
      </w:r>
    </w:p>
    <w:p w14:paraId="7292B4E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 fent említett 2010. október 26-i rendelet 49. cikkének végén és a fent említett 2012. december 28-i rendelet 39. cikkének végén a szöveg a következő bekezdéssel egészül ki: </w:t>
      </w:r>
      <w:r>
        <w:rPr>
          <w:rFonts w:ascii="Times New Roman" w:hAnsi="Times New Roman"/>
          <w:sz w:val="24"/>
        </w:rPr>
        <w:br/>
        <w:t>„Az építési projekt jóváhagyása nem kötelező, ha az építési és lakásügyi törvénykönyv L. 112-9. cikke szerinti, az energiahatékonyságtól eltérő tárgyra vonatkozó, a célkitűzéseknek való megfelelésről szóló igazolás olyan bemeneti adatokat tartalmaz, amelyek az érintett azonos hatású megoldásokra vonatkoznak, lehetővé téve a 2012. évi Th-B-C-E számítási módszert.”</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51. cikk</w:t>
      </w:r>
    </w:p>
    <w:p w14:paraId="24D85573"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A 48-50. cikk rendelkezései a jelen rendelet kihirdetését követő napon lépnek hatályba.</w:t>
      </w:r>
      <w:r>
        <w:rPr>
          <w:rFonts w:ascii="Times New Roman" w:hAnsi="Times New Roman"/>
          <w:sz w:val="24"/>
        </w:rPr>
        <w:br/>
        <w:t>II. - A többi cikk rendelkezései 2022. január 1-én lépnek hatályba.</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52. cikk</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Ezt a rendeletet a Francia Köztársaság Hivatalos Lapjában teszik közzé.</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Melléklet</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cikk</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MELLÉKLETEK:</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 teljes szöveget a hiteles elektronikus Hivatalos Közlöny kivonatából származó képekkel együtt megtekintheti, amely az oldal alján érhető el.</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Kelt: 2021. augusztus 4-én</w:t>
      </w:r>
    </w:p>
    <w:p w14:paraId="133B264A"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Az ökológiai átállásért felelős miniszter által kinevezett lakásügyért felelős miniszteri küldött,</w:t>
      </w:r>
      <w:r>
        <w:rPr>
          <w:rFonts w:ascii="Times New Roman" w:hAnsi="Times New Roman"/>
          <w:sz w:val="24"/>
        </w:rPr>
        <w:br/>
        <w:t>A miniszter nevében megbízás alapján:</w:t>
      </w:r>
      <w:r>
        <w:rPr>
          <w:rFonts w:ascii="Times New Roman" w:hAnsi="Times New Roman"/>
          <w:sz w:val="24"/>
        </w:rPr>
        <w:br/>
      </w:r>
      <w:r>
        <w:rPr>
          <w:rFonts w:ascii="Times New Roman" w:hAnsi="Times New Roman"/>
          <w:sz w:val="24"/>
        </w:rPr>
        <w:lastRenderedPageBreak/>
        <w:t>A lakásügyekért, város- és vidékfejlesztésért felelős igazgató,</w:t>
      </w:r>
      <w:r>
        <w:rPr>
          <w:rFonts w:ascii="Times New Roman" w:hAnsi="Times New Roman"/>
          <w:sz w:val="24"/>
        </w:rPr>
        <w:br/>
        <w:t>F. Adam</w:t>
      </w:r>
    </w:p>
    <w:p w14:paraId="1A7604DF" w14:textId="17FF67D5" w:rsidR="007570FC" w:rsidRDefault="001E2566" w:rsidP="00053FD1">
      <w:pPr>
        <w:spacing w:before="100" w:beforeAutospacing="1" w:after="100" w:afterAutospacing="1" w:line="240" w:lineRule="auto"/>
      </w:pPr>
      <w:r>
        <w:rPr>
          <w:rFonts w:ascii="Times New Roman" w:hAnsi="Times New Roman"/>
          <w:sz w:val="24"/>
        </w:rPr>
        <w:br/>
        <w:t>Az ökológiai átállásért felelős miniszter,</w:t>
      </w:r>
      <w:r>
        <w:rPr>
          <w:rFonts w:ascii="Times New Roman" w:hAnsi="Times New Roman"/>
          <w:sz w:val="24"/>
        </w:rPr>
        <w:br/>
        <w:t>A miniszter nevében és megbízásából:</w:t>
      </w:r>
      <w:r>
        <w:rPr>
          <w:rFonts w:ascii="Times New Roman" w:hAnsi="Times New Roman"/>
          <w:sz w:val="24"/>
        </w:rPr>
        <w:br/>
        <w:t>A lakásügyekért, város- és vidékfejlesztésért felelős igazgató,</w:t>
      </w:r>
      <w:r>
        <w:rPr>
          <w:rFonts w:ascii="Times New Roman" w:hAnsi="Times New Roman"/>
          <w:sz w:val="24"/>
        </w:rPr>
        <w:br/>
        <w:t>F. Adam</w:t>
      </w:r>
      <w:r>
        <w:rPr>
          <w:rFonts w:ascii="Times New Roman" w:hAnsi="Times New Roman"/>
          <w:sz w:val="24"/>
        </w:rPr>
        <w:br/>
        <w:t>Energia- és éghajlatügyi igazgató,</w:t>
      </w:r>
      <w:r>
        <w:rPr>
          <w:rFonts w:ascii="Times New Roman" w:hAnsi="Times New Roman"/>
          <w:sz w:val="24"/>
        </w:rPr>
        <w:br/>
        <w:t>L. Michel</w:t>
      </w:r>
    </w:p>
    <w:sectPr w:rsidR="007570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3705" w14:textId="77777777" w:rsidR="00655AD1" w:rsidRDefault="00655AD1" w:rsidP="00AA5F43">
      <w:pPr>
        <w:spacing w:after="0" w:line="240" w:lineRule="auto"/>
      </w:pPr>
      <w:r>
        <w:separator/>
      </w:r>
    </w:p>
  </w:endnote>
  <w:endnote w:type="continuationSeparator" w:id="0">
    <w:p w14:paraId="157E6480" w14:textId="77777777" w:rsidR="00655AD1" w:rsidRDefault="00655AD1" w:rsidP="00AA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BA4E" w14:textId="77777777" w:rsidR="00655AD1" w:rsidRDefault="00655AD1" w:rsidP="00AA5F43">
      <w:pPr>
        <w:spacing w:after="0" w:line="240" w:lineRule="auto"/>
      </w:pPr>
      <w:r>
        <w:separator/>
      </w:r>
    </w:p>
  </w:footnote>
  <w:footnote w:type="continuationSeparator" w:id="0">
    <w:p w14:paraId="4A07F93B" w14:textId="77777777" w:rsidR="00655AD1" w:rsidRDefault="00655AD1" w:rsidP="00AA5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0B74DE"/>
    <w:rsid w:val="001E2566"/>
    <w:rsid w:val="005B0B0F"/>
    <w:rsid w:val="00655AD1"/>
    <w:rsid w:val="007570FC"/>
    <w:rsid w:val="00AA23FC"/>
    <w:rsid w:val="00AA5F43"/>
    <w:rsid w:val="00BA2550"/>
    <w:rsid w:val="00C609EE"/>
    <w:rsid w:val="00DF3A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B74DE"/>
    <w:pPr>
      <w:spacing w:before="100" w:beforeAutospacing="1" w:after="100" w:afterAutospacing="1" w:line="240" w:lineRule="auto"/>
      <w:outlineLvl w:val="1"/>
    </w:pPr>
    <w:rPr>
      <w:rFonts w:ascii="Times New Roman" w:hAnsi="Times New Roman"/>
      <w:b/>
      <w:sz w:val="36"/>
    </w:rPr>
  </w:style>
  <w:style w:type="character" w:customStyle="1" w:styleId="BodyTextChar">
    <w:name w:val="Body Text Char"/>
    <w:basedOn w:val="DefaultParagraphFont"/>
    <w:link w:val="BodyText"/>
    <w:uiPriority w:val="99"/>
    <w:rsid w:val="000B74DE"/>
    <w:rPr>
      <w:rFonts w:ascii="Times New Roman" w:hAnsi="Times New Roman"/>
      <w:b/>
      <w:sz w:val="36"/>
    </w:rPr>
  </w:style>
  <w:style w:type="paragraph" w:styleId="BodyText2">
    <w:name w:val="Body Text 2"/>
    <w:basedOn w:val="Normal"/>
    <w:link w:val="BodyText2Char"/>
    <w:uiPriority w:val="99"/>
    <w:unhideWhenUsed/>
    <w:rsid w:val="00C609EE"/>
    <w:pPr>
      <w:spacing w:before="100" w:beforeAutospacing="1" w:after="100" w:afterAutospacing="1" w:line="240" w:lineRule="auto"/>
      <w:outlineLvl w:val="2"/>
    </w:pPr>
    <w:rPr>
      <w:rFonts w:ascii="Times New Roman" w:hAnsi="Times New Roman"/>
      <w:b/>
      <w:sz w:val="27"/>
    </w:rPr>
  </w:style>
  <w:style w:type="character" w:customStyle="1" w:styleId="BodyText2Char">
    <w:name w:val="Body Text 2 Char"/>
    <w:basedOn w:val="DefaultParagraphFont"/>
    <w:link w:val="BodyText2"/>
    <w:uiPriority w:val="99"/>
    <w:rsid w:val="00C609EE"/>
    <w:rPr>
      <w:rFonts w:ascii="Times New Roman" w:hAnsi="Times New Roman"/>
      <w:b/>
      <w:sz w:val="27"/>
    </w:rPr>
  </w:style>
  <w:style w:type="paragraph" w:styleId="Header">
    <w:name w:val="header"/>
    <w:basedOn w:val="Normal"/>
    <w:link w:val="HeaderChar"/>
    <w:uiPriority w:val="99"/>
    <w:unhideWhenUsed/>
    <w:rsid w:val="00AA5F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5F43"/>
  </w:style>
  <w:style w:type="paragraph" w:styleId="Footer">
    <w:name w:val="footer"/>
    <w:basedOn w:val="Normal"/>
    <w:link w:val="FooterChar"/>
    <w:uiPriority w:val="99"/>
    <w:unhideWhenUsed/>
    <w:rsid w:val="00AA5F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5724</Words>
  <Characters>39028</Characters>
  <Application>Microsoft Office Word</Application>
  <DocSecurity>0</DocSecurity>
  <Lines>1056</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2022-02-11T09:59:00Z</dcterms:created>
  <dcterms:modified xsi:type="dcterms:W3CDTF">2022-02-11T09:59:00Z</dcterms:modified>
</cp:coreProperties>
</file>