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2D7B" w14:textId="77777777" w:rsidR="001E2566" w:rsidRPr="001E2566" w:rsidRDefault="001E2566" w:rsidP="001E256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 xml:space="preserve">Förordning av den 4 augusti 2021 om energi- och miljöprestandakrav för byggnader i storstadsområden i Frankrike och godkännande av beräkningsmetoden enligt artikel R. </w:t>
      </w:r>
      <w:proofErr w:type="gramStart"/>
      <w:r>
        <w:rPr>
          <w:rFonts w:ascii="Times New Roman" w:hAnsi="Times New Roman"/>
          <w:b/>
          <w:sz w:val="36"/>
        </w:rPr>
        <w:t>172-6</w:t>
      </w:r>
      <w:proofErr w:type="gramEnd"/>
      <w:r>
        <w:rPr>
          <w:rFonts w:ascii="Times New Roman" w:hAnsi="Times New Roman"/>
          <w:b/>
          <w:sz w:val="36"/>
        </w:rPr>
        <w:t xml:space="preserve"> i Bygg- och </w:t>
      </w:r>
      <w:proofErr w:type="spellStart"/>
      <w:r>
        <w:rPr>
          <w:rFonts w:ascii="Times New Roman" w:hAnsi="Times New Roman"/>
          <w:b/>
          <w:sz w:val="36"/>
        </w:rPr>
        <w:t>bostadslagen</w:t>
      </w:r>
      <w:proofErr w:type="spellEnd"/>
    </w:p>
    <w:p w14:paraId="6B6A81B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Avdelning I: ALLMÄNNA BESTÄMMELSER (artiklarna 1 till 7)</w:t>
      </w:r>
    </w:p>
    <w:p w14:paraId="6FFF2A3F"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Avdelning II: SPECIFIKATIONER FÖR HUR ENERGI- OCH MILJÖPRESTANDA KRAV UTTRYCKS (artiklarna 8 till 18)</w:t>
      </w:r>
    </w:p>
    <w:p w14:paraId="2B04B68A"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Avdelning III: TERMISKA EGENSKAPER OCH KRAV PÅ MEDEL (PER KOMPONENT) (Artiklarna 19 till 40)</w:t>
      </w:r>
    </w:p>
    <w:p w14:paraId="6EDB852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Avdelning IV: FÖRSLAG TILL FÖRENKLADE ANSÖKNINGSMETODER I ENSKILDA HUS (artiklarna 41 till 42)</w:t>
      </w:r>
    </w:p>
    <w:p w14:paraId="76900BC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Avdelning V SPECIALFALL (Artiklar 43 till 44)</w:t>
      </w:r>
    </w:p>
    <w:p w14:paraId="0F20864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Avdelning VI: DIVERSE BESTÄMMELSER (artiklarna 45 till 52)</w:t>
      </w:r>
    </w:p>
    <w:p w14:paraId="6DCBC8B9"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Bilaga</w:t>
      </w:r>
    </w:p>
    <w:p w14:paraId="3DE0623C" w14:textId="700EFF13"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Berörda grupper: ägare, entreprenörer, byggare och utvecklare, arkitekter, värme- och miljökonsulter, </w:t>
      </w:r>
      <w:proofErr w:type="spellStart"/>
      <w:r>
        <w:rPr>
          <w:rFonts w:ascii="Times New Roman" w:hAnsi="Times New Roman"/>
          <w:sz w:val="24"/>
        </w:rPr>
        <w:t>byggnadsekonomer</w:t>
      </w:r>
      <w:proofErr w:type="spellEnd"/>
      <w:r>
        <w:rPr>
          <w:rFonts w:ascii="Times New Roman" w:hAnsi="Times New Roman"/>
          <w:sz w:val="24"/>
        </w:rPr>
        <w:t xml:space="preserve">, tekniska inspektörer, byggföretag, tillverkare av byggmaterial och tekniska byggsystem och energileverantörer i storstadsområden i Frankrike, programvaruredaktörer. </w:t>
      </w:r>
      <w:r>
        <w:rPr>
          <w:rFonts w:ascii="Times New Roman" w:hAnsi="Times New Roman"/>
          <w:sz w:val="24"/>
        </w:rPr>
        <w:br/>
        <w:t xml:space="preserve">Syfte: för nya byggnader och tillbyggnader av byggnader i storstadsområden i Frankrike, ställa krav på deras energi- och miljöegenskaper, precisioner för fastställande av deras energi- och miljöprestanda, fastställa metoden för att beräkna deras energi- och miljöprestanda. </w:t>
      </w:r>
      <w:r>
        <w:rPr>
          <w:rFonts w:ascii="Times New Roman" w:hAnsi="Times New Roman"/>
          <w:sz w:val="24"/>
        </w:rPr>
        <w:br/>
        <w:t xml:space="preserve">Ikraftträdande: dessa krav samt beräkningsmetoden ska gälla från och med den 1 januari 2022 för uppförande av byggnader eller delar av byggnader för bostadsbruk och från och med den 1 juli 2022 för uppförande av byggnader eller delar av byggnader för kontors- eller primär eller sekundär pedagogisk användning. De gäller även för tillfälliga konstruktioner och tillbyggnader, beroende på deras yta, som används för samma ändamål från 1 januari 2023. Dessa krav gäller även konstruktioner inklusive sådana som inte kräver bygglov eller förhandsdeklaration. </w:t>
      </w:r>
      <w:r>
        <w:rPr>
          <w:rFonts w:ascii="Times New Roman" w:hAnsi="Times New Roman"/>
          <w:sz w:val="24"/>
        </w:rPr>
        <w:br/>
        <w:t xml:space="preserve">Observera: denna order fastställer resurskraven (eller per komponent) som ovannämnda byggnader i storstadsområden i Frankrike måste uppfylla. Den anger hur man fastställer följande fem (eller övergripande) resultatkrav: (1) optimering av byggnadens energidesign oberoende av de energisystem som används, (2) begränsning av primärenergianvändningen, (3) begränsning av effekterna på klimatförändringarna i samband med denna förbrukning, (4) begränsning av byggnadskomponenternas inverkan på klimatförändringarna, (5) begränsande situationer av obehag i byggnaden under sommaren. Slutligen: Förordningen fastställer metoden som används för att beräkna energi- och miljöprestanda för bostads-, kontors- eller grundskole- eller gymnasiebyggnader i storstadsområden i Frankrike, genom tre bilagor: </w:t>
      </w:r>
      <w:r>
        <w:rPr>
          <w:rFonts w:ascii="Times New Roman" w:hAnsi="Times New Roman"/>
          <w:sz w:val="24"/>
        </w:rPr>
        <w:br/>
      </w:r>
      <w:r w:rsidR="00E147CB">
        <w:rPr>
          <w:rFonts w:ascii="Times New Roman" w:hAnsi="Times New Roman"/>
          <w:sz w:val="24"/>
        </w:rPr>
        <w:t xml:space="preserve">- </w:t>
      </w:r>
      <w:r>
        <w:rPr>
          <w:rFonts w:ascii="Times New Roman" w:hAnsi="Times New Roman"/>
          <w:sz w:val="24"/>
        </w:rPr>
        <w:t xml:space="preserve">BILAGA II: Allmänna regler för beräkning av energi- och miljöprestanda, </w:t>
      </w:r>
      <w:r>
        <w:rPr>
          <w:rFonts w:ascii="Times New Roman" w:hAnsi="Times New Roman"/>
          <w:sz w:val="24"/>
        </w:rPr>
        <w:br/>
      </w:r>
      <w:r w:rsidR="00E147CB">
        <w:rPr>
          <w:rFonts w:ascii="Times New Roman" w:hAnsi="Times New Roman"/>
          <w:sz w:val="24"/>
        </w:rPr>
        <w:t xml:space="preserve">- </w:t>
      </w:r>
      <w:r>
        <w:rPr>
          <w:rFonts w:ascii="Times New Roman" w:hAnsi="Times New Roman"/>
          <w:sz w:val="24"/>
        </w:rPr>
        <w:t>Bilaga III: Beräkningsmetod ”</w:t>
      </w:r>
      <w:proofErr w:type="spellStart"/>
      <w:r>
        <w:rPr>
          <w:rFonts w:ascii="Times New Roman" w:hAnsi="Times New Roman"/>
          <w:sz w:val="24"/>
        </w:rPr>
        <w:t>Th</w:t>
      </w:r>
      <w:proofErr w:type="spellEnd"/>
      <w:r>
        <w:rPr>
          <w:rFonts w:ascii="Times New Roman" w:hAnsi="Times New Roman"/>
          <w:sz w:val="24"/>
        </w:rPr>
        <w:t xml:space="preserve">-ECB 2020” med detaljerade regler för beräkning av energiprestanda, </w:t>
      </w:r>
      <w:r>
        <w:rPr>
          <w:rFonts w:ascii="Times New Roman" w:hAnsi="Times New Roman"/>
          <w:sz w:val="24"/>
        </w:rPr>
        <w:br/>
      </w:r>
      <w:r w:rsidR="00E147CB">
        <w:rPr>
          <w:rFonts w:ascii="Times New Roman" w:hAnsi="Times New Roman"/>
          <w:sz w:val="24"/>
        </w:rPr>
        <w:t xml:space="preserve">- </w:t>
      </w:r>
      <w:r>
        <w:rPr>
          <w:rFonts w:ascii="Times New Roman" w:hAnsi="Times New Roman"/>
          <w:sz w:val="24"/>
        </w:rPr>
        <w:t>BILAGA IV: "</w:t>
      </w:r>
      <w:proofErr w:type="spellStart"/>
      <w:r>
        <w:rPr>
          <w:rFonts w:ascii="Times New Roman" w:hAnsi="Times New Roman"/>
          <w:sz w:val="24"/>
        </w:rPr>
        <w:t>Th-Bat</w:t>
      </w:r>
      <w:proofErr w:type="spellEnd"/>
      <w:r>
        <w:rPr>
          <w:rFonts w:ascii="Times New Roman" w:hAnsi="Times New Roman"/>
          <w:sz w:val="24"/>
        </w:rPr>
        <w:t xml:space="preserve"> 2020"-regler, för att fastställa indata för energiprestandaberäkningar. </w:t>
      </w:r>
      <w:r>
        <w:rPr>
          <w:rFonts w:ascii="Times New Roman" w:hAnsi="Times New Roman"/>
          <w:sz w:val="24"/>
        </w:rPr>
        <w:br/>
        <w:t xml:space="preserve">Referenser: den skrivna texten som ändrats genom denna order kan konsulteras på </w:t>
      </w:r>
      <w:proofErr w:type="spellStart"/>
      <w:r>
        <w:rPr>
          <w:rFonts w:ascii="Times New Roman" w:hAnsi="Times New Roman"/>
          <w:sz w:val="24"/>
        </w:rPr>
        <w:t>Légifrances</w:t>
      </w:r>
      <w:proofErr w:type="spellEnd"/>
      <w:r>
        <w:rPr>
          <w:rFonts w:ascii="Times New Roman" w:hAnsi="Times New Roman"/>
          <w:sz w:val="24"/>
        </w:rPr>
        <w:t xml:space="preserve"> webbplats (www.legifrance.gouv.fr). </w:t>
      </w:r>
    </w:p>
    <w:p w14:paraId="6425698B" w14:textId="58FD4386"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br/>
        <w:t>Ministern för ekologisk omställning och ministerdelegaten till ministern för ekologisk omställning, med ansvar för boende,</w:t>
      </w:r>
      <w:r>
        <w:rPr>
          <w:rFonts w:ascii="Times New Roman" w:hAnsi="Times New Roman"/>
          <w:sz w:val="24"/>
        </w:rPr>
        <w:br/>
        <w:t>med beaktande av Europaparlamentets och rådets direktiv 2010/31/EU av den 19 maj 2010 om byggnaders energiprestanda, ändrat genom Europaparlamentets och rådets direktiv 2018/844 av den 30 maj 2018, särskilt dess artikel 3,</w:t>
      </w:r>
      <w:r>
        <w:rPr>
          <w:rFonts w:ascii="Times New Roman" w:hAnsi="Times New Roman"/>
          <w:sz w:val="24"/>
        </w:rPr>
        <w:br/>
        <w:t>med beaktande av Europaparlamentets och rådets direktiv (EU) 2015/1535 av den 9 september 2015 om ett förfarande för tillhandahållande av information inom området tekniska föreskrifter och regler om informationssamhällets tjänster (kodifierad text),</w:t>
      </w:r>
      <w:r>
        <w:rPr>
          <w:rFonts w:ascii="Times New Roman" w:hAnsi="Times New Roman"/>
          <w:sz w:val="24"/>
        </w:rPr>
        <w:br/>
        <w:t xml:space="preserve">med beaktande av bygg- och </w:t>
      </w:r>
      <w:proofErr w:type="spellStart"/>
      <w:r>
        <w:rPr>
          <w:rFonts w:ascii="Times New Roman" w:hAnsi="Times New Roman"/>
          <w:sz w:val="24"/>
        </w:rPr>
        <w:t>bostadslagen</w:t>
      </w:r>
      <w:proofErr w:type="spellEnd"/>
      <w:r>
        <w:rPr>
          <w:rFonts w:ascii="Times New Roman" w:hAnsi="Times New Roman"/>
          <w:sz w:val="24"/>
        </w:rPr>
        <w:t>, och i synnerhet artiklarna L. 181-1, R. 172-1 till R. 172-9 och R. 126-16 i dessa,</w:t>
      </w:r>
      <w:r>
        <w:rPr>
          <w:rFonts w:ascii="Times New Roman" w:hAnsi="Times New Roman"/>
          <w:sz w:val="24"/>
        </w:rPr>
        <w:br/>
        <w:t>med beaktande av energikoden, och särskilt artiklarna R. 241-26 och R. 241-30 i dessa,</w:t>
      </w:r>
      <w:r>
        <w:rPr>
          <w:rFonts w:ascii="Times New Roman" w:hAnsi="Times New Roman"/>
          <w:sz w:val="24"/>
        </w:rPr>
        <w:br/>
        <w:t xml:space="preserve">med beaktande av stadsplaneringslagen, och särskilt artiklarna L. 151-19, R*. </w:t>
      </w:r>
      <w:proofErr w:type="gramStart"/>
      <w:r>
        <w:rPr>
          <w:rFonts w:ascii="Times New Roman" w:hAnsi="Times New Roman"/>
          <w:sz w:val="24"/>
        </w:rPr>
        <w:t>421</w:t>
      </w:r>
      <w:r w:rsidR="00352813">
        <w:rPr>
          <w:rFonts w:ascii="Times New Roman" w:hAnsi="Times New Roman"/>
          <w:sz w:val="24"/>
        </w:rPr>
        <w:t>-</w:t>
      </w:r>
      <w:r>
        <w:rPr>
          <w:rFonts w:ascii="Times New Roman" w:hAnsi="Times New Roman"/>
          <w:sz w:val="24"/>
        </w:rPr>
        <w:t>2</w:t>
      </w:r>
      <w:proofErr w:type="gramEnd"/>
      <w:r>
        <w:rPr>
          <w:rFonts w:ascii="Times New Roman" w:hAnsi="Times New Roman"/>
          <w:sz w:val="24"/>
        </w:rPr>
        <w:t xml:space="preserve"> och R*. 421</w:t>
      </w:r>
      <w:r w:rsidR="00352813">
        <w:rPr>
          <w:rFonts w:ascii="Times New Roman" w:hAnsi="Times New Roman"/>
          <w:sz w:val="24"/>
        </w:rPr>
        <w:t>-</w:t>
      </w:r>
      <w:r>
        <w:rPr>
          <w:rFonts w:ascii="Times New Roman" w:hAnsi="Times New Roman"/>
          <w:sz w:val="24"/>
        </w:rPr>
        <w:t>5,</w:t>
      </w:r>
      <w:r>
        <w:rPr>
          <w:rFonts w:ascii="Times New Roman" w:hAnsi="Times New Roman"/>
          <w:sz w:val="24"/>
        </w:rPr>
        <w:br/>
        <w:t>med beaktande av förordningen av den 3 maj 2007 om befintliga byggnaders värmeegenskaper och energiprestanda, där alla berörda arbeten förtecknas och tillhörande krav fastställs, i dess ändrade lydelse enligt förordningen av den 22 mars 2017,</w:t>
      </w:r>
      <w:r>
        <w:rPr>
          <w:rFonts w:ascii="Times New Roman" w:hAnsi="Times New Roman"/>
          <w:sz w:val="24"/>
        </w:rPr>
        <w:br/>
        <w:t>med beaktande av förordningen av den 13 juni 2008 om energiprestanda för befintliga byggnader med en yta som överstiger 1 000 m², när de genomgår större renoveringar,</w:t>
      </w:r>
      <w:r>
        <w:rPr>
          <w:rFonts w:ascii="Times New Roman" w:hAnsi="Times New Roman"/>
          <w:sz w:val="24"/>
        </w:rPr>
        <w:br/>
        <w:t>med beaktande av förordningen av den 26 oktober 2010 om termiska egenskaper och krav på energiprestanda för nya byggnader och nya delar av byggnader,</w:t>
      </w:r>
      <w:r>
        <w:rPr>
          <w:rFonts w:ascii="Times New Roman" w:hAnsi="Times New Roman"/>
          <w:sz w:val="24"/>
        </w:rPr>
        <w:br/>
        <w:t>med beaktande av beslutet av den 28 december 2012 om värmeegenskaper och krav på energiprestanda för nya byggnader och nya delar av byggnader som inte omfattas av artikel 2 i dekretet av den 26 oktober 2010 om värmeegenskaper och energiprestanda för byggnader,</w:t>
      </w:r>
      <w:r>
        <w:rPr>
          <w:rFonts w:ascii="Times New Roman" w:hAnsi="Times New Roman"/>
          <w:sz w:val="24"/>
        </w:rPr>
        <w:br/>
        <w:t>med beaktande av yttrandet från Högsta Energirådet (CSE), utfärdat den 25 mars 2021,</w:t>
      </w:r>
      <w:r>
        <w:rPr>
          <w:rFonts w:ascii="Times New Roman" w:hAnsi="Times New Roman"/>
          <w:sz w:val="24"/>
        </w:rPr>
        <w:br/>
        <w:t>med beaktande av yttrandet från Högsta rådet för konstruktion och energieffektivitet daterat den 13 april 2021,</w:t>
      </w:r>
      <w:r>
        <w:rPr>
          <w:rFonts w:ascii="Times New Roman" w:hAnsi="Times New Roman"/>
          <w:sz w:val="24"/>
        </w:rPr>
        <w:br/>
        <w:t>med beaktande av yttranden från Rådet för nationell standardbedömning den 1 april och 6 maj 2021,</w:t>
      </w:r>
      <w:r>
        <w:rPr>
          <w:rFonts w:ascii="Times New Roman" w:hAnsi="Times New Roman"/>
          <w:sz w:val="24"/>
        </w:rPr>
        <w:br/>
        <w:t>med beaktande av meddelanden nr 2020/791/F och nr 2020/792/F som skickades till Europeiska kommissionen den 14 december 2020 och till kommissionens svar av den 15 juni 2021,</w:t>
      </w:r>
      <w:r>
        <w:rPr>
          <w:rFonts w:ascii="Times New Roman" w:hAnsi="Times New Roman"/>
          <w:sz w:val="24"/>
        </w:rPr>
        <w:br/>
        <w:t>med beaktande av de iakttagelser som gjordes under det offentliga samrådet som genomfördes från 23 mars 2021 till 13 april 2021, med tillämpning av artikel L. 123-19-1 i miljöbalken,</w:t>
      </w:r>
      <w:r>
        <w:rPr>
          <w:rFonts w:ascii="Times New Roman" w:hAnsi="Times New Roman"/>
          <w:sz w:val="24"/>
        </w:rPr>
        <w:br/>
        <w:t>föreskriver följande:</w:t>
      </w:r>
    </w:p>
    <w:p w14:paraId="0A4ED9D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Avdelning I: ALLMÄNNA BESTÄMMELSER (artiklarna 1 till 7)</w:t>
      </w:r>
    </w:p>
    <w:p w14:paraId="0E0870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I: TILLÄMPNINGSOMRÅDE (artiklarna 1 till 2)</w:t>
      </w:r>
    </w:p>
    <w:p w14:paraId="74D6F5E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w:t>
      </w:r>
    </w:p>
    <w:p w14:paraId="75A3CDE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Bestämmelserna i denna förordning ska gälla för uppförande av byggnader och delar av byggnader för bostäder, kontor och grundskole- eller gymnasieutbildning som omfattas av artikel R. </w:t>
      </w:r>
      <w:proofErr w:type="gramStart"/>
      <w:r>
        <w:rPr>
          <w:rFonts w:ascii="Times New Roman" w:hAnsi="Times New Roman"/>
          <w:sz w:val="24"/>
        </w:rPr>
        <w:t>172-1</w:t>
      </w:r>
      <w:proofErr w:type="gramEnd"/>
      <w:r>
        <w:rPr>
          <w:rFonts w:ascii="Times New Roman" w:hAnsi="Times New Roman"/>
          <w:sz w:val="24"/>
        </w:rPr>
        <w:t xml:space="preserve"> i bygg- och </w:t>
      </w:r>
      <w:proofErr w:type="spellStart"/>
      <w:r>
        <w:rPr>
          <w:rFonts w:ascii="Times New Roman" w:hAnsi="Times New Roman"/>
          <w:sz w:val="24"/>
        </w:rPr>
        <w:t>bostadslagen</w:t>
      </w:r>
      <w:proofErr w:type="spellEnd"/>
      <w:r>
        <w:rPr>
          <w:rFonts w:ascii="Times New Roman" w:hAnsi="Times New Roman"/>
          <w:sz w:val="24"/>
        </w:rPr>
        <w:t>, samt för uppförande av parkeringsplatser i samband med dessa konstruktioner.</w:t>
      </w:r>
      <w:r>
        <w:rPr>
          <w:rFonts w:ascii="Times New Roman" w:hAnsi="Times New Roman"/>
          <w:sz w:val="24"/>
        </w:rPr>
        <w:br/>
        <w:t>De ska inte tillämpas på byggnader i Guadeloupe, Guyana, Martinique, Réunion och Mayotte.</w:t>
      </w:r>
    </w:p>
    <w:p w14:paraId="281FA31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Artikel 2</w:t>
      </w:r>
    </w:p>
    <w:p w14:paraId="60C0606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En del av en byggnad kan likställas med byggnadens huvudsakliga användning, med tillämpning av tillhörande krav, när följande kumulativa villkor är uppfyllda:</w:t>
      </w:r>
    </w:p>
    <w:p w14:paraId="4F4022D8" w14:textId="74996FE1"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352813">
        <w:rPr>
          <w:rFonts w:ascii="Times New Roman" w:hAnsi="Times New Roman"/>
          <w:sz w:val="24"/>
        </w:rPr>
        <w:t>-</w:t>
      </w:r>
      <w:r>
        <w:rPr>
          <w:rFonts w:ascii="Times New Roman" w:hAnsi="Times New Roman"/>
          <w:sz w:val="24"/>
        </w:rPr>
        <w:t xml:space="preserve"> referensarealen för den berörda delen av byggnaden är mindre än 150 m² och mindre än 10 % av referensarealen för byggnadens huvudsakliga användning,</w:t>
      </w:r>
      <w:r>
        <w:rPr>
          <w:rFonts w:ascii="Times New Roman" w:hAnsi="Times New Roman"/>
          <w:sz w:val="24"/>
        </w:rPr>
        <w:br/>
      </w:r>
      <w:r w:rsidR="00352813">
        <w:rPr>
          <w:rFonts w:ascii="Times New Roman" w:hAnsi="Times New Roman"/>
          <w:sz w:val="24"/>
        </w:rPr>
        <w:t>-</w:t>
      </w:r>
      <w:r>
        <w:rPr>
          <w:rFonts w:ascii="Times New Roman" w:hAnsi="Times New Roman"/>
          <w:sz w:val="24"/>
        </w:rPr>
        <w:t xml:space="preserve"> den del av byggnaden som svarar mot </w:t>
      </w:r>
      <w:proofErr w:type="spellStart"/>
      <w:r>
        <w:rPr>
          <w:rFonts w:ascii="Times New Roman" w:hAnsi="Times New Roman"/>
          <w:sz w:val="24"/>
        </w:rPr>
        <w:t>huvudanvändningen</w:t>
      </w:r>
      <w:proofErr w:type="spellEnd"/>
      <w:r>
        <w:rPr>
          <w:rFonts w:ascii="Times New Roman" w:hAnsi="Times New Roman"/>
          <w:sz w:val="24"/>
        </w:rPr>
        <w:t xml:space="preserve"> ska omfattas av denna förordning, av ovannämnda förordning av den 26 oktober 2010 eller av ovannämnda förordning av den 28 december 2012.</w:t>
      </w:r>
    </w:p>
    <w:p w14:paraId="6A858BDD" w14:textId="0B015C71"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En del av en byggnad som används som enskilt hus kan inte likställas med en annan användning.</w:t>
      </w:r>
      <w:r>
        <w:rPr>
          <w:rFonts w:ascii="Times New Roman" w:hAnsi="Times New Roman"/>
          <w:sz w:val="24"/>
        </w:rPr>
        <w:br/>
        <w:t xml:space="preserve">Byggnadens referensområde, kallat SREF, definieras i X i kapitel I </w:t>
      </w:r>
      <w:proofErr w:type="spellStart"/>
      <w:r>
        <w:rPr>
          <w:rFonts w:ascii="Times New Roman" w:hAnsi="Times New Roman"/>
          <w:sz w:val="24"/>
        </w:rPr>
        <w:t>i</w:t>
      </w:r>
      <w:proofErr w:type="spellEnd"/>
      <w:r>
        <w:rPr>
          <w:rFonts w:ascii="Times New Roman" w:hAnsi="Times New Roman"/>
          <w:sz w:val="24"/>
        </w:rPr>
        <w:t xml:space="preserve"> bilagan till artikel R. </w:t>
      </w:r>
      <w:proofErr w:type="gramStart"/>
      <w:r>
        <w:rPr>
          <w:rFonts w:ascii="Times New Roman" w:hAnsi="Times New Roman"/>
          <w:sz w:val="24"/>
        </w:rPr>
        <w:t>172</w:t>
      </w:r>
      <w:r w:rsidR="00352813">
        <w:rPr>
          <w:rFonts w:ascii="Times New Roman" w:hAnsi="Times New Roman"/>
          <w:sz w:val="24"/>
        </w:rPr>
        <w:t>-</w:t>
      </w:r>
      <w:r>
        <w:rPr>
          <w:rFonts w:ascii="Times New Roman" w:hAnsi="Times New Roman"/>
          <w:sz w:val="24"/>
        </w:rPr>
        <w:t>4</w:t>
      </w:r>
      <w:proofErr w:type="gramEnd"/>
      <w:r>
        <w:rPr>
          <w:rFonts w:ascii="Times New Roman" w:hAnsi="Times New Roman"/>
          <w:sz w:val="24"/>
        </w:rPr>
        <w:t xml:space="preserve"> i lagen om byggande och boende. Om inte annat anges ska detta vara den yta som används i denna förordning.</w:t>
      </w:r>
    </w:p>
    <w:p w14:paraId="20537D7F"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II: PROCEDURER FÖR TILLFÄLLIG ANSÖKNING (artikel 3)</w:t>
      </w:r>
    </w:p>
    <w:p w14:paraId="3E022D4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w:t>
      </w:r>
    </w:p>
    <w:p w14:paraId="7490DDB4" w14:textId="6E0CCBE6"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352813">
        <w:rPr>
          <w:rFonts w:ascii="Times New Roman" w:hAnsi="Times New Roman"/>
          <w:sz w:val="24"/>
        </w:rPr>
        <w:t>-</w:t>
      </w:r>
      <w:r>
        <w:rPr>
          <w:rFonts w:ascii="Times New Roman" w:hAnsi="Times New Roman"/>
          <w:sz w:val="24"/>
        </w:rPr>
        <w:t xml:space="preserve"> I enlighet med artikel R. </w:t>
      </w:r>
      <w:proofErr w:type="gramStart"/>
      <w:r>
        <w:rPr>
          <w:rFonts w:ascii="Times New Roman" w:hAnsi="Times New Roman"/>
          <w:sz w:val="24"/>
        </w:rPr>
        <w:t>172</w:t>
      </w:r>
      <w:r w:rsidR="00352813">
        <w:rPr>
          <w:rFonts w:ascii="Times New Roman" w:hAnsi="Times New Roman"/>
          <w:sz w:val="24"/>
        </w:rPr>
        <w:t>-</w:t>
      </w:r>
      <w:r>
        <w:rPr>
          <w:rFonts w:ascii="Times New Roman" w:hAnsi="Times New Roman"/>
          <w:sz w:val="24"/>
        </w:rPr>
        <w:t>1</w:t>
      </w:r>
      <w:proofErr w:type="gramEnd"/>
      <w:r>
        <w:rPr>
          <w:rFonts w:ascii="Times New Roman" w:hAnsi="Times New Roman"/>
          <w:sz w:val="24"/>
        </w:rPr>
        <w:t>(II) i lagen om byggande och boende ska bestämmelserna i denna förordning endast tillämpas från och med den 1 januari 2023 på lätta fritidsbostäder i den mening som avses i artikel R.* 421</w:t>
      </w:r>
      <w:r w:rsidR="00352813">
        <w:rPr>
          <w:rFonts w:ascii="Times New Roman" w:hAnsi="Times New Roman"/>
          <w:sz w:val="24"/>
        </w:rPr>
        <w:t>-</w:t>
      </w:r>
      <w:r>
        <w:rPr>
          <w:rFonts w:ascii="Times New Roman" w:hAnsi="Times New Roman"/>
          <w:sz w:val="24"/>
        </w:rPr>
        <w:t>2 i stadsplaneringslagen och på tillfälliga konstruktioner i den mening som avses i artikel R.* 421</w:t>
      </w:r>
      <w:r w:rsidR="00352813">
        <w:rPr>
          <w:rFonts w:ascii="Times New Roman" w:hAnsi="Times New Roman"/>
          <w:sz w:val="24"/>
        </w:rPr>
        <w:t>-</w:t>
      </w:r>
      <w:r>
        <w:rPr>
          <w:rFonts w:ascii="Times New Roman" w:hAnsi="Times New Roman"/>
          <w:sz w:val="24"/>
        </w:rPr>
        <w:t>5 i samma lag.</w:t>
      </w:r>
      <w:r>
        <w:rPr>
          <w:rFonts w:ascii="Times New Roman" w:hAnsi="Times New Roman"/>
          <w:sz w:val="24"/>
        </w:rPr>
        <w:br/>
        <w:t xml:space="preserve">II. </w:t>
      </w:r>
      <w:r w:rsidR="00A72045">
        <w:rPr>
          <w:rFonts w:ascii="Times New Roman" w:hAnsi="Times New Roman"/>
          <w:sz w:val="24"/>
        </w:rPr>
        <w:t>-</w:t>
      </w:r>
      <w:r>
        <w:rPr>
          <w:rFonts w:ascii="Times New Roman" w:hAnsi="Times New Roman"/>
          <w:sz w:val="24"/>
        </w:rPr>
        <w:t xml:space="preserve"> I enlighet med artikel R. </w:t>
      </w:r>
      <w:proofErr w:type="gramStart"/>
      <w:r>
        <w:rPr>
          <w:rFonts w:ascii="Times New Roman" w:hAnsi="Times New Roman"/>
          <w:sz w:val="24"/>
        </w:rPr>
        <w:t>172</w:t>
      </w:r>
      <w:r w:rsidR="00352813">
        <w:rPr>
          <w:rFonts w:ascii="Times New Roman" w:hAnsi="Times New Roman"/>
          <w:sz w:val="24"/>
        </w:rPr>
        <w:t>-</w:t>
      </w:r>
      <w:r>
        <w:rPr>
          <w:rFonts w:ascii="Times New Roman" w:hAnsi="Times New Roman"/>
          <w:sz w:val="24"/>
        </w:rPr>
        <w:t>3</w:t>
      </w:r>
      <w:proofErr w:type="gramEnd"/>
      <w:r>
        <w:rPr>
          <w:rFonts w:ascii="Times New Roman" w:hAnsi="Times New Roman"/>
          <w:sz w:val="24"/>
        </w:rPr>
        <w:t xml:space="preserve"> i lagen om byggande och boende ska bestämmelserna i denna förordning tillämpas först från och med den 1 januari 2023 på:</w:t>
      </w:r>
    </w:p>
    <w:p w14:paraId="7496307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byggnader och utbyggnader av byggnader med en referensyta på mindre än 50 m²,</w:t>
      </w:r>
      <w:r>
        <w:rPr>
          <w:rFonts w:ascii="Times New Roman" w:hAnsi="Times New Roman"/>
          <w:sz w:val="24"/>
        </w:rPr>
        <w:br/>
        <w:t>- tillbyggnader av enskilda eller angränsande hus med en referensarea på strikt mellan 50 m² och 100 m²,</w:t>
      </w:r>
      <w:r>
        <w:rPr>
          <w:rFonts w:ascii="Times New Roman" w:hAnsi="Times New Roman"/>
          <w:sz w:val="24"/>
        </w:rPr>
        <w:br/>
        <w:t>- tillbyggnader för annan användning än enskilda hus med en referensarea på mindre än 150 m² och 30 % av referensarean för den befintliga lokalen.</w:t>
      </w:r>
    </w:p>
    <w:p w14:paraId="40CDF24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För dessa byggnader ska endast bestämmelserna i ovannämnda förordning av den 26 oktober 2010 tillämpas till och med den 31 december 2022.</w:t>
      </w:r>
    </w:p>
    <w:p w14:paraId="37D3D4A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 xml:space="preserve">Kapitel III: </w:t>
      </w:r>
      <w:proofErr w:type="gramStart"/>
      <w:r>
        <w:rPr>
          <w:rFonts w:ascii="Times New Roman" w:hAnsi="Times New Roman"/>
          <w:b/>
          <w:sz w:val="24"/>
        </w:rPr>
        <w:t>DEFINITIONER(</w:t>
      </w:r>
      <w:proofErr w:type="gramEnd"/>
      <w:r>
        <w:rPr>
          <w:rFonts w:ascii="Times New Roman" w:hAnsi="Times New Roman"/>
          <w:b/>
          <w:sz w:val="24"/>
        </w:rPr>
        <w:t>artikel 4)</w:t>
      </w:r>
    </w:p>
    <w:p w14:paraId="5490C143"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4</w:t>
      </w:r>
    </w:p>
    <w:p w14:paraId="5052F796" w14:textId="5AD9E57B"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 xml:space="preserve">De termer som är nödvändiga för att förstå denna förordning definieras i bilaga I. Indikatorerna </w:t>
      </w:r>
      <w:proofErr w:type="spellStart"/>
      <w:r>
        <w:rPr>
          <w:rFonts w:ascii="Times New Roman" w:hAnsi="Times New Roman"/>
          <w:sz w:val="24"/>
        </w:rPr>
        <w:t>Bbio</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nr, </w:t>
      </w:r>
      <w:proofErr w:type="spellStart"/>
      <w:r>
        <w:rPr>
          <w:rFonts w:ascii="Times New Roman" w:hAnsi="Times New Roman"/>
          <w:sz w:val="24"/>
        </w:rPr>
        <w:t>Icenergy</w:t>
      </w:r>
      <w:proofErr w:type="spellEnd"/>
      <w:r>
        <w:rPr>
          <w:rFonts w:ascii="Times New Roman" w:hAnsi="Times New Roman"/>
          <w:sz w:val="24"/>
        </w:rPr>
        <w:t xml:space="preserve">, </w:t>
      </w:r>
      <w:proofErr w:type="spellStart"/>
      <w:r>
        <w:rPr>
          <w:rFonts w:ascii="Times New Roman" w:hAnsi="Times New Roman"/>
          <w:sz w:val="24"/>
        </w:rPr>
        <w:t>Icconstruction</w:t>
      </w:r>
      <w:proofErr w:type="spellEnd"/>
      <w:r>
        <w:rPr>
          <w:rFonts w:ascii="Times New Roman" w:hAnsi="Times New Roman"/>
          <w:sz w:val="24"/>
        </w:rPr>
        <w:t xml:space="preserve">, DH, </w:t>
      </w:r>
      <w:proofErr w:type="spellStart"/>
      <w:r>
        <w:rPr>
          <w:rFonts w:ascii="Times New Roman" w:hAnsi="Times New Roman"/>
          <w:sz w:val="24"/>
        </w:rPr>
        <w:t>Icbuilding</w:t>
      </w:r>
      <w:proofErr w:type="spellEnd"/>
      <w:r>
        <w:rPr>
          <w:rFonts w:ascii="Times New Roman" w:hAnsi="Times New Roman"/>
          <w:sz w:val="24"/>
        </w:rPr>
        <w:t xml:space="preserve">, </w:t>
      </w:r>
      <w:proofErr w:type="spellStart"/>
      <w:r>
        <w:rPr>
          <w:rFonts w:ascii="Times New Roman" w:hAnsi="Times New Roman"/>
          <w:sz w:val="24"/>
        </w:rPr>
        <w:t>StockC</w:t>
      </w:r>
      <w:proofErr w:type="spellEnd"/>
      <w:r>
        <w:rPr>
          <w:rFonts w:ascii="Times New Roman" w:hAnsi="Times New Roman"/>
          <w:sz w:val="24"/>
        </w:rPr>
        <w:t xml:space="preserve">, </w:t>
      </w:r>
      <w:proofErr w:type="spellStart"/>
      <w:r>
        <w:rPr>
          <w:rFonts w:ascii="Times New Roman" w:hAnsi="Times New Roman"/>
          <w:sz w:val="24"/>
        </w:rPr>
        <w:t>Icconstruction</w:t>
      </w:r>
      <w:proofErr w:type="spellEnd"/>
      <w:r>
        <w:rPr>
          <w:rFonts w:ascii="Times New Roman" w:hAnsi="Times New Roman"/>
          <w:sz w:val="24"/>
        </w:rPr>
        <w:t xml:space="preserve"> och </w:t>
      </w:r>
      <w:proofErr w:type="spellStart"/>
      <w:r>
        <w:rPr>
          <w:rFonts w:ascii="Times New Roman" w:hAnsi="Times New Roman"/>
          <w:sz w:val="24"/>
        </w:rPr>
        <w:t>Icded</w:t>
      </w:r>
      <w:proofErr w:type="spellEnd"/>
      <w:r>
        <w:rPr>
          <w:rFonts w:ascii="Times New Roman" w:hAnsi="Times New Roman"/>
          <w:sz w:val="24"/>
        </w:rPr>
        <w:t xml:space="preserve">, liksom maximivärdena </w:t>
      </w:r>
      <w:proofErr w:type="spellStart"/>
      <w:r>
        <w:rPr>
          <w:rFonts w:ascii="Times New Roman" w:hAnsi="Times New Roman"/>
          <w:sz w:val="24"/>
        </w:rPr>
        <w:t>Bbio_max</w:t>
      </w:r>
      <w:proofErr w:type="spellEnd"/>
      <w:r>
        <w:rPr>
          <w:rFonts w:ascii="Times New Roman" w:hAnsi="Times New Roman"/>
          <w:sz w:val="24"/>
        </w:rPr>
        <w:t xml:space="preserve">, </w:t>
      </w:r>
      <w:proofErr w:type="spellStart"/>
      <w:r>
        <w:rPr>
          <w:rFonts w:ascii="Times New Roman" w:hAnsi="Times New Roman"/>
          <w:sz w:val="24"/>
        </w:rPr>
        <w:t>Cep_max</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nr_max</w:t>
      </w:r>
      <w:proofErr w:type="spellEnd"/>
      <w:r>
        <w:rPr>
          <w:rFonts w:ascii="Times New Roman" w:hAnsi="Times New Roman"/>
          <w:sz w:val="24"/>
        </w:rPr>
        <w:t xml:space="preserve">, </w:t>
      </w:r>
      <w:proofErr w:type="spellStart"/>
      <w:r>
        <w:rPr>
          <w:rFonts w:ascii="Times New Roman" w:hAnsi="Times New Roman"/>
          <w:sz w:val="24"/>
        </w:rPr>
        <w:t>Icenergy_max</w:t>
      </w:r>
      <w:proofErr w:type="spellEnd"/>
      <w:r>
        <w:rPr>
          <w:rFonts w:ascii="Times New Roman" w:hAnsi="Times New Roman"/>
          <w:sz w:val="24"/>
        </w:rPr>
        <w:t xml:space="preserve">, </w:t>
      </w:r>
      <w:proofErr w:type="spellStart"/>
      <w:r>
        <w:rPr>
          <w:rFonts w:ascii="Times New Roman" w:hAnsi="Times New Roman"/>
          <w:sz w:val="24"/>
        </w:rPr>
        <w:t>Icconstruction_max</w:t>
      </w:r>
      <w:proofErr w:type="spellEnd"/>
      <w:r>
        <w:rPr>
          <w:rFonts w:ascii="Times New Roman" w:hAnsi="Times New Roman"/>
          <w:sz w:val="24"/>
        </w:rPr>
        <w:t xml:space="preserve"> och </w:t>
      </w:r>
      <w:proofErr w:type="spellStart"/>
      <w:r>
        <w:rPr>
          <w:rFonts w:ascii="Times New Roman" w:hAnsi="Times New Roman"/>
          <w:sz w:val="24"/>
        </w:rPr>
        <w:t>DH_max</w:t>
      </w:r>
      <w:proofErr w:type="spellEnd"/>
      <w:r>
        <w:rPr>
          <w:rFonts w:ascii="Times New Roman" w:hAnsi="Times New Roman"/>
          <w:sz w:val="24"/>
        </w:rPr>
        <w:t>, som avses i denna förordning, definieras i kapitel I, I</w:t>
      </w:r>
      <w:r w:rsidR="00352813">
        <w:rPr>
          <w:rFonts w:ascii="Times New Roman" w:hAnsi="Times New Roman"/>
          <w:sz w:val="24"/>
        </w:rPr>
        <w:t>-</w:t>
      </w:r>
      <w:r>
        <w:rPr>
          <w:rFonts w:ascii="Times New Roman" w:hAnsi="Times New Roman"/>
          <w:sz w:val="24"/>
        </w:rPr>
        <w:t xml:space="preserve">IX i bilagan till artikel R. </w:t>
      </w:r>
      <w:proofErr w:type="gramStart"/>
      <w:r>
        <w:rPr>
          <w:rFonts w:ascii="Times New Roman" w:hAnsi="Times New Roman"/>
          <w:sz w:val="24"/>
        </w:rPr>
        <w:t>172</w:t>
      </w:r>
      <w:r w:rsidR="00352813">
        <w:rPr>
          <w:rFonts w:ascii="Times New Roman" w:hAnsi="Times New Roman"/>
          <w:sz w:val="24"/>
        </w:rPr>
        <w:t>-</w:t>
      </w:r>
      <w:r>
        <w:rPr>
          <w:rFonts w:ascii="Times New Roman" w:hAnsi="Times New Roman"/>
          <w:sz w:val="24"/>
        </w:rPr>
        <w:t>4</w:t>
      </w:r>
      <w:proofErr w:type="gramEnd"/>
      <w:r>
        <w:rPr>
          <w:rFonts w:ascii="Times New Roman" w:hAnsi="Times New Roman"/>
          <w:sz w:val="24"/>
        </w:rPr>
        <w:t xml:space="preserve"> i bygg- och </w:t>
      </w:r>
      <w:proofErr w:type="spellStart"/>
      <w:r>
        <w:rPr>
          <w:rFonts w:ascii="Times New Roman" w:hAnsi="Times New Roman"/>
          <w:sz w:val="24"/>
        </w:rPr>
        <w:t>bostadslagen</w:t>
      </w:r>
      <w:proofErr w:type="spellEnd"/>
      <w:r>
        <w:rPr>
          <w:rFonts w:ascii="Times New Roman" w:hAnsi="Times New Roman"/>
          <w:sz w:val="24"/>
        </w:rPr>
        <w:t>.</w:t>
      </w:r>
    </w:p>
    <w:p w14:paraId="19F123F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IV: ENERGI- OCH MILJÖPRESTANDAKRAV OCH MINIMI TEKNISKA EGENSKAPER (artiklarna 5 till 7)</w:t>
      </w:r>
    </w:p>
    <w:p w14:paraId="52FC7DF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5</w:t>
      </w:r>
    </w:p>
    <w:p w14:paraId="3B7A178C" w14:textId="2BE5F23A"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Byggnader eller delar av byggnader som omfattas av denna förordning ska uppfylla kraven i artikel R. </w:t>
      </w:r>
      <w:proofErr w:type="gramStart"/>
      <w:r>
        <w:rPr>
          <w:rFonts w:ascii="Times New Roman" w:hAnsi="Times New Roman"/>
          <w:sz w:val="24"/>
        </w:rPr>
        <w:t>172</w:t>
      </w:r>
      <w:r w:rsidR="00352813">
        <w:rPr>
          <w:rFonts w:ascii="Times New Roman" w:hAnsi="Times New Roman"/>
          <w:sz w:val="24"/>
        </w:rPr>
        <w:t>-</w:t>
      </w:r>
      <w:r>
        <w:rPr>
          <w:rFonts w:ascii="Times New Roman" w:hAnsi="Times New Roman"/>
          <w:sz w:val="24"/>
        </w:rPr>
        <w:t>4</w:t>
      </w:r>
      <w:proofErr w:type="gramEnd"/>
      <w:r>
        <w:rPr>
          <w:rFonts w:ascii="Times New Roman" w:hAnsi="Times New Roman"/>
          <w:sz w:val="24"/>
        </w:rPr>
        <w:t xml:space="preserve"> i lagen om byggande och boende och som fastställs i enlighet med de förfaranden som anges i bilagan till den artikeln och i artikel 8 i denna förordning.</w:t>
      </w:r>
    </w:p>
    <w:p w14:paraId="55E6180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6</w:t>
      </w:r>
    </w:p>
    <w:p w14:paraId="773460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De tekniska minimikraven för vissa byggnadskomponenter eller sammansättningar av komponenter i byggnader som omfattas av denna förordning måste uppfylla kraven i avdelning III i denna förordning.</w:t>
      </w:r>
    </w:p>
    <w:p w14:paraId="2F6971F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7</w:t>
      </w:r>
    </w:p>
    <w:p w14:paraId="7B46021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Byggnader vars egenskaper överensstämmer med de förenklade tillämpningsmetoder som godkänts enligt de villkor som anges i avdelning IV i denna förordning ska anses uppfylla kraven i denna förordning.</w:t>
      </w:r>
    </w:p>
    <w:p w14:paraId="47CB4C1A"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Avdelning II: SPECIFIKATIONER FÖR HUR ENERGI- OCH MILJÖPRESTANDA KRAV UTTRYCKS (artiklarna 8 till 18)</w:t>
      </w:r>
    </w:p>
    <w:p w14:paraId="5D33652C"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V: BEDÖMNING AV EFTERLEVANDE AV KRAV (artiklarna 8 till 17)</w:t>
      </w:r>
    </w:p>
    <w:p w14:paraId="17BD402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8</w:t>
      </w:r>
    </w:p>
    <w:p w14:paraId="5251B7C2" w14:textId="6CB6EBB2"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Beräkningsmetoden som bifogas bilagorna II till IV i denna förordning, och som anges i artikel R. </w:t>
      </w:r>
      <w:proofErr w:type="gramStart"/>
      <w:r>
        <w:rPr>
          <w:rFonts w:ascii="Times New Roman" w:hAnsi="Times New Roman"/>
          <w:sz w:val="24"/>
        </w:rPr>
        <w:t>172-6</w:t>
      </w:r>
      <w:proofErr w:type="gramEnd"/>
      <w:r>
        <w:rPr>
          <w:rFonts w:ascii="Times New Roman" w:hAnsi="Times New Roman"/>
          <w:sz w:val="24"/>
        </w:rPr>
        <w:t xml:space="preserve"> i bygg- och </w:t>
      </w:r>
      <w:proofErr w:type="spellStart"/>
      <w:r>
        <w:rPr>
          <w:rFonts w:ascii="Times New Roman" w:hAnsi="Times New Roman"/>
          <w:sz w:val="24"/>
        </w:rPr>
        <w:t>bostadslagen</w:t>
      </w:r>
      <w:proofErr w:type="spellEnd"/>
      <w:r>
        <w:rPr>
          <w:rFonts w:ascii="Times New Roman" w:hAnsi="Times New Roman"/>
          <w:sz w:val="24"/>
        </w:rPr>
        <w:t>, är godkänd.</w:t>
      </w:r>
      <w:r>
        <w:rPr>
          <w:rFonts w:ascii="Times New Roman" w:hAnsi="Times New Roman"/>
          <w:sz w:val="24"/>
        </w:rPr>
        <w:br/>
        <w:t xml:space="preserve">I enlighet med punkt I </w:t>
      </w:r>
      <w:proofErr w:type="spellStart"/>
      <w:r>
        <w:rPr>
          <w:rFonts w:ascii="Times New Roman" w:hAnsi="Times New Roman"/>
          <w:sz w:val="24"/>
        </w:rPr>
        <w:t>i</w:t>
      </w:r>
      <w:proofErr w:type="spellEnd"/>
      <w:r>
        <w:rPr>
          <w:rFonts w:ascii="Times New Roman" w:hAnsi="Times New Roman"/>
          <w:sz w:val="24"/>
        </w:rPr>
        <w:t xml:space="preserve"> samma artikel fastställer denna beräkningsmetod byggnadens energi- och miljöprestanda, med särskild hänvisning till de indikatorer som beskrivs i kapitel I, I-IX i bilagan till artikel R. 172</w:t>
      </w:r>
      <w:r w:rsidR="00352813">
        <w:rPr>
          <w:rFonts w:ascii="Times New Roman" w:hAnsi="Times New Roman"/>
          <w:sz w:val="24"/>
        </w:rPr>
        <w:t>-</w:t>
      </w:r>
      <w:r>
        <w:rPr>
          <w:rFonts w:ascii="Times New Roman" w:hAnsi="Times New Roman"/>
          <w:sz w:val="24"/>
        </w:rPr>
        <w:t>4 i samma kodex, på grundval av byggnadens och dess komponenters egenskaper.</w:t>
      </w:r>
      <w:r>
        <w:rPr>
          <w:rFonts w:ascii="Times New Roman" w:hAnsi="Times New Roman"/>
          <w:sz w:val="24"/>
        </w:rPr>
        <w:br/>
        <w:t>I synnerhet gäller följande:</w:t>
      </w:r>
    </w:p>
    <w:p w14:paraId="240366CB" w14:textId="620DA91D"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r>
      <w:r w:rsidR="00A72045">
        <w:rPr>
          <w:rFonts w:ascii="Times New Roman" w:hAnsi="Times New Roman"/>
          <w:sz w:val="24"/>
        </w:rPr>
        <w:t>-</w:t>
      </w:r>
      <w:r>
        <w:rPr>
          <w:rFonts w:ascii="Times New Roman" w:hAnsi="Times New Roman"/>
          <w:sz w:val="24"/>
        </w:rPr>
        <w:t xml:space="preserve"> dessa indikatorer ska beräknas med tonvikt på konventionella klimatuppgifter och användningsintensitet,</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indikatorerna </w:t>
      </w:r>
      <w:proofErr w:type="spellStart"/>
      <w:r>
        <w:rPr>
          <w:rFonts w:ascii="Times New Roman" w:hAnsi="Times New Roman"/>
          <w:sz w:val="24"/>
        </w:rPr>
        <w:t>Bbio</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nr och </w:t>
      </w:r>
      <w:proofErr w:type="spellStart"/>
      <w:r>
        <w:rPr>
          <w:rFonts w:ascii="Times New Roman" w:hAnsi="Times New Roman"/>
          <w:sz w:val="24"/>
        </w:rPr>
        <w:t>Cep</w:t>
      </w:r>
      <w:proofErr w:type="spellEnd"/>
      <w:r>
        <w:rPr>
          <w:rFonts w:ascii="Times New Roman" w:hAnsi="Times New Roman"/>
          <w:sz w:val="24"/>
        </w:rPr>
        <w:t xml:space="preserve"> ska beräknas över ett år,</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indikatorerna för klimatpåverkan </w:t>
      </w:r>
      <w:proofErr w:type="spellStart"/>
      <w:r>
        <w:rPr>
          <w:rFonts w:ascii="Times New Roman" w:hAnsi="Times New Roman"/>
          <w:sz w:val="24"/>
        </w:rPr>
        <w:t>Icenergy</w:t>
      </w:r>
      <w:proofErr w:type="spellEnd"/>
      <w:r>
        <w:rPr>
          <w:rFonts w:ascii="Times New Roman" w:hAnsi="Times New Roman"/>
          <w:sz w:val="24"/>
        </w:rPr>
        <w:t xml:space="preserve">, </w:t>
      </w:r>
      <w:proofErr w:type="spellStart"/>
      <w:r>
        <w:rPr>
          <w:rFonts w:ascii="Times New Roman" w:hAnsi="Times New Roman"/>
          <w:sz w:val="24"/>
        </w:rPr>
        <w:t>Icconstruction</w:t>
      </w:r>
      <w:proofErr w:type="spellEnd"/>
      <w:r>
        <w:rPr>
          <w:rFonts w:ascii="Times New Roman" w:hAnsi="Times New Roman"/>
          <w:sz w:val="24"/>
        </w:rPr>
        <w:t xml:space="preserve"> och </w:t>
      </w:r>
      <w:proofErr w:type="spellStart"/>
      <w:r>
        <w:rPr>
          <w:rFonts w:ascii="Times New Roman" w:hAnsi="Times New Roman"/>
          <w:sz w:val="24"/>
        </w:rPr>
        <w:t>Icbuilding</w:t>
      </w:r>
      <w:proofErr w:type="spellEnd"/>
      <w:r>
        <w:rPr>
          <w:rFonts w:ascii="Times New Roman" w:hAnsi="Times New Roman"/>
          <w:sz w:val="24"/>
        </w:rPr>
        <w:t xml:space="preserve"> ska beräknas med hjälp av de koefficienter som anges i artikel 11 och byggnadens livslängd vara 50 år, per konvention,</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beräkningen av indikatorn </w:t>
      </w:r>
      <w:proofErr w:type="spellStart"/>
      <w:r>
        <w:rPr>
          <w:rFonts w:ascii="Times New Roman" w:hAnsi="Times New Roman"/>
          <w:sz w:val="24"/>
        </w:rPr>
        <w:t>Cep</w:t>
      </w:r>
      <w:proofErr w:type="spellEnd"/>
      <w:r>
        <w:rPr>
          <w:rFonts w:ascii="Times New Roman" w:hAnsi="Times New Roman"/>
          <w:sz w:val="24"/>
        </w:rPr>
        <w:t xml:space="preserve">, nr ska ta hänsyn till de koefficienter som definieras i </w:t>
      </w:r>
      <w:proofErr w:type="spellStart"/>
      <w:r>
        <w:rPr>
          <w:rFonts w:ascii="Times New Roman" w:hAnsi="Times New Roman"/>
          <w:sz w:val="24"/>
        </w:rPr>
        <w:t>I</w:t>
      </w:r>
      <w:proofErr w:type="spellEnd"/>
      <w:r>
        <w:rPr>
          <w:rFonts w:ascii="Times New Roman" w:hAnsi="Times New Roman"/>
          <w:sz w:val="24"/>
        </w:rPr>
        <w:t xml:space="preserve"> </w:t>
      </w:r>
      <w:proofErr w:type="spellStart"/>
      <w:r>
        <w:rPr>
          <w:rFonts w:ascii="Times New Roman" w:hAnsi="Times New Roman"/>
          <w:sz w:val="24"/>
        </w:rPr>
        <w:t>i</w:t>
      </w:r>
      <w:proofErr w:type="spellEnd"/>
      <w:r>
        <w:rPr>
          <w:rFonts w:ascii="Times New Roman" w:hAnsi="Times New Roman"/>
          <w:sz w:val="24"/>
        </w:rPr>
        <w:t xml:space="preserve"> artikel 9,</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beräkningen av </w:t>
      </w:r>
      <w:proofErr w:type="spellStart"/>
      <w:r>
        <w:rPr>
          <w:rFonts w:ascii="Times New Roman" w:hAnsi="Times New Roman"/>
          <w:sz w:val="24"/>
        </w:rPr>
        <w:t>Cep</w:t>
      </w:r>
      <w:proofErr w:type="spellEnd"/>
      <w:r>
        <w:rPr>
          <w:rFonts w:ascii="Times New Roman" w:hAnsi="Times New Roman"/>
          <w:sz w:val="24"/>
        </w:rPr>
        <w:t>-indikatorn ska ta hänsyn till de koefficienter som definieras i II i artikel 9,</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vid beräkningen av </w:t>
      </w:r>
      <w:proofErr w:type="spellStart"/>
      <w:r>
        <w:rPr>
          <w:rFonts w:ascii="Times New Roman" w:hAnsi="Times New Roman"/>
          <w:sz w:val="24"/>
        </w:rPr>
        <w:t>Icenergiindikatorn</w:t>
      </w:r>
      <w:proofErr w:type="spellEnd"/>
      <w:r>
        <w:rPr>
          <w:rFonts w:ascii="Times New Roman" w:hAnsi="Times New Roman"/>
          <w:sz w:val="24"/>
        </w:rPr>
        <w:t xml:space="preserve"> ska hänsyn tas till de koefficienter som definieras i artikel 10.</w:t>
      </w:r>
    </w:p>
    <w:p w14:paraId="318B4101"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9</w:t>
      </w:r>
    </w:p>
    <w:p w14:paraId="4649933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 Omvandlingskoefficienterna för den energi som förs in i byggnaden som icke-förnybar primärenergi ska användas vid bestämningen av indikatorn </w:t>
      </w:r>
      <w:proofErr w:type="spellStart"/>
      <w:r>
        <w:rPr>
          <w:rFonts w:ascii="Times New Roman" w:hAnsi="Times New Roman"/>
          <w:sz w:val="24"/>
        </w:rPr>
        <w:t>Cep</w:t>
      </w:r>
      <w:proofErr w:type="spellEnd"/>
      <w:r>
        <w:rPr>
          <w:rFonts w:ascii="Times New Roman" w:hAnsi="Times New Roman"/>
          <w:sz w:val="24"/>
        </w:rPr>
        <w:t>, nr som beskrivs i denna förordning och antas enligt konvention vara lika med:</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55"/>
        <w:gridCol w:w="5801"/>
      </w:tblGrid>
      <w:tr w:rsidR="001E2566" w:rsidRPr="001E2566" w14:paraId="03A442A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A256C4"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Typ av energi som importeras av byggnaden</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75B3E"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Omvandlingskoefficienter för den energi som förs in i byggnaden som icke-förnybar primärenergi</w:t>
            </w:r>
          </w:p>
        </w:tc>
      </w:tr>
      <w:tr w:rsidR="001E2566" w:rsidRPr="001E2566" w14:paraId="02F9CD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9DAE1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Trä</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BEB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071D2D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5847E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Elektricitet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B1F0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6B34C0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B25BA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Fjärrvärmenät (värme)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2A51B" w14:textId="1506FA63"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1 </w:t>
            </w:r>
            <w:r w:rsidR="00352813">
              <w:rPr>
                <w:rFonts w:ascii="Times New Roman" w:hAnsi="Times New Roman"/>
                <w:sz w:val="24"/>
              </w:rPr>
              <w:t>-</w:t>
            </w:r>
            <w:r>
              <w:rPr>
                <w:rFonts w:ascii="Times New Roman" w:hAnsi="Times New Roman"/>
                <w:sz w:val="24"/>
              </w:rPr>
              <w:t xml:space="preserve"> Förnybar energi eller nätåtervinning (värme)</w:t>
            </w:r>
          </w:p>
        </w:tc>
      </w:tr>
      <w:tr w:rsidR="001E2566" w:rsidRPr="001E2566" w14:paraId="11E3C0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C2D68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Fjärrvärmenät (kyla)</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C5FC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879306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59A24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Metangas (naturgas) från nät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2B29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5423AE2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43B7E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Förnybar energi som fångas upp på byggnaden eller tomten</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4531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D18966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DC2AF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Andra energier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90CB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134DC3EF" w14:textId="2AF10542"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Återvinningsgraden för nät för förnybar energi eller uppvärmning i städer ska fastställas i ordern för varje befintlig typ av infrastruktur.</w:t>
      </w:r>
      <w:r>
        <w:rPr>
          <w:rFonts w:ascii="Times New Roman" w:hAnsi="Times New Roman"/>
          <w:sz w:val="24"/>
        </w:rPr>
        <w:br/>
        <w:t xml:space="preserve">II. </w:t>
      </w:r>
      <w:r w:rsidR="00A72045">
        <w:rPr>
          <w:rFonts w:ascii="Times New Roman" w:hAnsi="Times New Roman"/>
          <w:sz w:val="24"/>
        </w:rPr>
        <w:t>-</w:t>
      </w:r>
      <w:r>
        <w:rPr>
          <w:rFonts w:ascii="Times New Roman" w:hAnsi="Times New Roman"/>
          <w:sz w:val="24"/>
        </w:rPr>
        <w:t xml:space="preserve"> Omvandlingskoefficienterna för den energi som förs in i byggnaden som primärenergi ska användas vid bestämningen av </w:t>
      </w:r>
      <w:proofErr w:type="spellStart"/>
      <w:r>
        <w:rPr>
          <w:rFonts w:ascii="Times New Roman" w:hAnsi="Times New Roman"/>
          <w:sz w:val="24"/>
        </w:rPr>
        <w:t>Cep</w:t>
      </w:r>
      <w:proofErr w:type="spellEnd"/>
      <w:r>
        <w:rPr>
          <w:rFonts w:ascii="Times New Roman" w:hAnsi="Times New Roman"/>
          <w:sz w:val="24"/>
        </w:rPr>
        <w:t>-indikatorn och antas vara lika med:</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1"/>
        <w:gridCol w:w="5545"/>
      </w:tblGrid>
      <w:tr w:rsidR="001E2566" w:rsidRPr="001E2566" w14:paraId="7F10621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62603F"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lastRenderedPageBreak/>
              <w:br/>
              <w:t>Typ av energi som importeras av byggnaden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3221C"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Omvandlingskoefficienter för den energi som förs in i byggnaden som primärenergi</w:t>
            </w:r>
          </w:p>
        </w:tc>
      </w:tr>
      <w:tr w:rsidR="001E2566" w:rsidRPr="001E2566" w14:paraId="2E3006D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90D97D"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Trä</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45A1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475E90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83E0E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Elektricitet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762C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519FACF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797EF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Fjärrvärmenät (värme)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7D5B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E8A945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BB82DA"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Fjärrvärmenät (kyla)</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7E07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C376AD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698B0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Metangas (naturgas) från nät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8231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25C777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09D421"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Förnybar energi som fångas upp på byggnaden eller tomten</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BC7A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3EAB93A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4B28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Andra energier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3C4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574B6F5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Enligt överenskommelse påverkar den energi som byggnaden producerar för ett näts räkning, liksom den möjliga mängd energi som byggnaden importerar för att producera denna energi, inte byggnadens indikatorer för </w:t>
      </w:r>
      <w:proofErr w:type="spellStart"/>
      <w:r>
        <w:rPr>
          <w:rFonts w:ascii="Times New Roman" w:hAnsi="Times New Roman"/>
          <w:sz w:val="24"/>
        </w:rPr>
        <w:t>Cep</w:t>
      </w:r>
      <w:proofErr w:type="spellEnd"/>
      <w:r>
        <w:rPr>
          <w:rFonts w:ascii="Times New Roman" w:hAnsi="Times New Roman"/>
          <w:sz w:val="24"/>
        </w:rPr>
        <w:t xml:space="preserve">, nr, </w:t>
      </w:r>
      <w:proofErr w:type="spellStart"/>
      <w:r>
        <w:rPr>
          <w:rFonts w:ascii="Times New Roman" w:hAnsi="Times New Roman"/>
          <w:sz w:val="24"/>
        </w:rPr>
        <w:t>Cep</w:t>
      </w:r>
      <w:proofErr w:type="spellEnd"/>
      <w:r>
        <w:rPr>
          <w:rFonts w:ascii="Times New Roman" w:hAnsi="Times New Roman"/>
          <w:sz w:val="24"/>
        </w:rPr>
        <w:t xml:space="preserve"> och </w:t>
      </w:r>
      <w:proofErr w:type="spellStart"/>
      <w:r>
        <w:rPr>
          <w:rFonts w:ascii="Times New Roman" w:hAnsi="Times New Roman"/>
          <w:sz w:val="24"/>
        </w:rPr>
        <w:t>Icenergi</w:t>
      </w:r>
      <w:proofErr w:type="spellEnd"/>
      <w:r>
        <w:rPr>
          <w:rFonts w:ascii="Times New Roman" w:hAnsi="Times New Roman"/>
          <w:sz w:val="24"/>
        </w:rPr>
        <w:t>.</w:t>
      </w:r>
    </w:p>
    <w:p w14:paraId="03FB2D0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10</w:t>
      </w:r>
    </w:p>
    <w:p w14:paraId="55FA556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Omvandlingskoefficienterna för den energi som förs in i byggnaden som mängder växthusgaser som släpps ut ska användas vid fastställandet av </w:t>
      </w:r>
      <w:proofErr w:type="spellStart"/>
      <w:r>
        <w:rPr>
          <w:rFonts w:ascii="Times New Roman" w:hAnsi="Times New Roman"/>
          <w:sz w:val="24"/>
        </w:rPr>
        <w:t>Icenergiindikatorn</w:t>
      </w:r>
      <w:proofErr w:type="spellEnd"/>
      <w:r>
        <w:rPr>
          <w:rFonts w:ascii="Times New Roman" w:hAnsi="Times New Roman"/>
          <w:sz w:val="24"/>
        </w:rPr>
        <w:t xml:space="preserve"> och antas enligt konvention vara lika med:</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3"/>
        <w:gridCol w:w="4913"/>
      </w:tblGrid>
      <w:tr w:rsidR="001E2566" w:rsidRPr="001E2566" w14:paraId="67699F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AA5828"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Typ av energi per kWh lågt värmevärde (EF)</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4E247"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kg CO2-ekvivalent per kilowattimme slutenergi i LCV</w:t>
            </w:r>
          </w:p>
        </w:tc>
      </w:tr>
      <w:tr w:rsidR="001E2566" w:rsidRPr="001E2566" w14:paraId="433A56D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15E612" w14:textId="38E2B6D6"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Trä, biomassa </w:t>
            </w:r>
            <w:r w:rsidR="00352813">
              <w:rPr>
                <w:rFonts w:ascii="Times New Roman" w:hAnsi="Times New Roman"/>
                <w:sz w:val="24"/>
              </w:rPr>
              <w:t>-</w:t>
            </w:r>
            <w:r>
              <w:rPr>
                <w:rFonts w:ascii="Times New Roman" w:hAnsi="Times New Roman"/>
                <w:sz w:val="24"/>
              </w:rPr>
              <w:t xml:space="preserve"> träflis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839B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0,024</w:t>
            </w:r>
          </w:p>
        </w:tc>
      </w:tr>
      <w:tr w:rsidR="001E2566" w:rsidRPr="001E2566" w14:paraId="6FEE872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22C655" w14:textId="791D11A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Trä, biomassa </w:t>
            </w:r>
            <w:r w:rsidR="00352813">
              <w:rPr>
                <w:rFonts w:ascii="Times New Roman" w:hAnsi="Times New Roman"/>
                <w:sz w:val="24"/>
              </w:rPr>
              <w:t>-</w:t>
            </w:r>
            <w:r>
              <w:rPr>
                <w:rFonts w:ascii="Times New Roman" w:hAnsi="Times New Roman"/>
                <w:sz w:val="24"/>
              </w:rPr>
              <w:t xml:space="preserve"> Granulat (pellets) eller briketter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F7C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3F76A03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C2DBB3" w14:textId="577018B5"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Trä, biomassa </w:t>
            </w:r>
            <w:r w:rsidR="00352813">
              <w:rPr>
                <w:rFonts w:ascii="Times New Roman" w:hAnsi="Times New Roman"/>
                <w:sz w:val="24"/>
              </w:rPr>
              <w:t>-</w:t>
            </w:r>
            <w:r>
              <w:rPr>
                <w:rFonts w:ascii="Times New Roman" w:hAnsi="Times New Roman"/>
                <w:sz w:val="24"/>
              </w:rPr>
              <w:t xml:space="preserve"> stock</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32C4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1D8F843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ED6AE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 för uppvärmning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BACC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0,079</w:t>
            </w:r>
          </w:p>
        </w:tc>
      </w:tr>
      <w:tr w:rsidR="001E2566" w:rsidRPr="001E2566" w14:paraId="0521189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CF0C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 för kylning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220CD"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2BD2419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BA0517"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DHW-el</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23D3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0,065</w:t>
            </w:r>
          </w:p>
        </w:tc>
      </w:tr>
      <w:tr w:rsidR="001E2566" w:rsidRPr="001E2566" w14:paraId="1FB47D15"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2C02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 för tertiär belysning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6A42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6BB14274"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2F4D7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 för belysning i bostäder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CC3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0,069</w:t>
            </w:r>
          </w:p>
        </w:tc>
      </w:tr>
      <w:tr w:rsidR="001E2566" w:rsidRPr="001E2566" w14:paraId="25B9B5C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4F3CF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 för annan användning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203D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4D1590A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7F845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Metangas (naturgas) från nät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59A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0,227</w:t>
            </w:r>
          </w:p>
        </w:tc>
      </w:tr>
      <w:tr w:rsidR="001E2566" w:rsidRPr="001E2566" w14:paraId="4269FA7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5C0C1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Butangas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9E1D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31935C4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BB00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Propangas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D05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46FE021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48297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Andra fossila bränslen</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BCF5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0,324</w:t>
            </w:r>
          </w:p>
        </w:tc>
      </w:tr>
    </w:tbl>
    <w:p w14:paraId="19A2084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Emissionsfaktorn för nät för uppvärmning eller kylning i städer definieras av ordningen för varje befintlig infrastruktur.</w:t>
      </w:r>
    </w:p>
    <w:p w14:paraId="7823D41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11</w:t>
      </w:r>
    </w:p>
    <w:p w14:paraId="118D84A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De viktningskoefficienter som används för beräkning av klimatpåverkansindikatorerna </w:t>
      </w:r>
      <w:proofErr w:type="spellStart"/>
      <w:r>
        <w:rPr>
          <w:rFonts w:ascii="Times New Roman" w:hAnsi="Times New Roman"/>
          <w:sz w:val="24"/>
        </w:rPr>
        <w:t>Icenergy</w:t>
      </w:r>
      <w:proofErr w:type="spellEnd"/>
      <w:r>
        <w:rPr>
          <w:rFonts w:ascii="Times New Roman" w:hAnsi="Times New Roman"/>
          <w:sz w:val="24"/>
        </w:rPr>
        <w:t xml:space="preserve">, </w:t>
      </w:r>
      <w:proofErr w:type="spellStart"/>
      <w:r>
        <w:rPr>
          <w:rFonts w:ascii="Times New Roman" w:hAnsi="Times New Roman"/>
          <w:sz w:val="24"/>
        </w:rPr>
        <w:t>Icconstruction</w:t>
      </w:r>
      <w:proofErr w:type="spellEnd"/>
      <w:r>
        <w:rPr>
          <w:rFonts w:ascii="Times New Roman" w:hAnsi="Times New Roman"/>
          <w:sz w:val="24"/>
        </w:rPr>
        <w:t xml:space="preserve"> och </w:t>
      </w:r>
      <w:proofErr w:type="spellStart"/>
      <w:r>
        <w:rPr>
          <w:rFonts w:ascii="Times New Roman" w:hAnsi="Times New Roman"/>
          <w:sz w:val="24"/>
        </w:rPr>
        <w:t>Icbuilding</w:t>
      </w:r>
      <w:proofErr w:type="spellEnd"/>
      <w:r>
        <w:rPr>
          <w:rFonts w:ascii="Times New Roman" w:hAnsi="Times New Roman"/>
          <w:sz w:val="24"/>
        </w:rPr>
        <w:t>, beroende på utsläppsår och typ av gas som släpps ut, ska anses vara lika med:</w:t>
      </w:r>
    </w:p>
    <w:p w14:paraId="7D27AB66"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75E75DF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Du kan se hela texten med bilder från utdraget från den autentiserade elektroniska JO som finns längst ner på sidan</w:t>
      </w:r>
    </w:p>
    <w:p w14:paraId="480DAF84"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12</w:t>
      </w:r>
    </w:p>
    <w:p w14:paraId="5013377D" w14:textId="134DD1A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Den programvara som gör det möjligt att helt eller delvis beräkna de indikatorer som beskrivs i I</w:t>
      </w:r>
      <w:r w:rsidR="00352813">
        <w:rPr>
          <w:rFonts w:ascii="Times New Roman" w:hAnsi="Times New Roman"/>
          <w:sz w:val="24"/>
        </w:rPr>
        <w:t>-</w:t>
      </w:r>
      <w:r>
        <w:rPr>
          <w:rFonts w:ascii="Times New Roman" w:hAnsi="Times New Roman"/>
          <w:sz w:val="24"/>
        </w:rPr>
        <w:t xml:space="preserve">IX i kapitel I </w:t>
      </w:r>
      <w:proofErr w:type="spellStart"/>
      <w:r>
        <w:rPr>
          <w:rFonts w:ascii="Times New Roman" w:hAnsi="Times New Roman"/>
          <w:sz w:val="24"/>
        </w:rPr>
        <w:t>i</w:t>
      </w:r>
      <w:proofErr w:type="spellEnd"/>
      <w:r>
        <w:rPr>
          <w:rFonts w:ascii="Times New Roman" w:hAnsi="Times New Roman"/>
          <w:sz w:val="24"/>
        </w:rPr>
        <w:t xml:space="preserve"> bilagan till artikel R. 172</w:t>
      </w:r>
      <w:r w:rsidR="00352813">
        <w:rPr>
          <w:rFonts w:ascii="Times New Roman" w:hAnsi="Times New Roman"/>
          <w:sz w:val="24"/>
        </w:rPr>
        <w:t>-</w:t>
      </w:r>
      <w:r>
        <w:rPr>
          <w:rFonts w:ascii="Times New Roman" w:hAnsi="Times New Roman"/>
          <w:sz w:val="24"/>
        </w:rPr>
        <w:t>4 i lagen om byggande och boende för att kontrollera efterlevnaden av ovannämnda artikel och detta dekret ska följa den beräkningsmetod som anges i artikel 8.</w:t>
      </w:r>
      <w:r>
        <w:rPr>
          <w:rFonts w:ascii="Times New Roman" w:hAnsi="Times New Roman"/>
          <w:sz w:val="24"/>
        </w:rPr>
        <w:br/>
        <w:t xml:space="preserve">För detta måste den förlita sig på ett beräkningsverktyg för indikatorerna </w:t>
      </w:r>
      <w:proofErr w:type="spellStart"/>
      <w:r>
        <w:rPr>
          <w:rFonts w:ascii="Times New Roman" w:hAnsi="Times New Roman"/>
          <w:sz w:val="24"/>
        </w:rPr>
        <w:t>Bbio</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nr, </w:t>
      </w:r>
      <w:proofErr w:type="spellStart"/>
      <w:r>
        <w:rPr>
          <w:rFonts w:ascii="Times New Roman" w:hAnsi="Times New Roman"/>
          <w:sz w:val="24"/>
        </w:rPr>
        <w:t>Cep</w:t>
      </w:r>
      <w:proofErr w:type="spellEnd"/>
      <w:r>
        <w:rPr>
          <w:rFonts w:ascii="Times New Roman" w:hAnsi="Times New Roman"/>
          <w:sz w:val="24"/>
        </w:rPr>
        <w:t xml:space="preserve"> och DH, som tillhandahålls på begäran, i enlighet med artikel L. 121</w:t>
      </w:r>
      <w:r w:rsidR="00352813">
        <w:rPr>
          <w:rFonts w:ascii="Times New Roman" w:hAnsi="Times New Roman"/>
          <w:sz w:val="24"/>
        </w:rPr>
        <w:t>-</w:t>
      </w:r>
      <w:r>
        <w:rPr>
          <w:rFonts w:ascii="Times New Roman" w:hAnsi="Times New Roman"/>
          <w:sz w:val="24"/>
        </w:rPr>
        <w:t>2 i lagen om byggande och bostäder. Uppdateringar av detta verktyg ska integreras inom en månad efter det att de har släppts i den berörda programvaran.</w:t>
      </w:r>
      <w:r>
        <w:rPr>
          <w:rFonts w:ascii="Times New Roman" w:hAnsi="Times New Roman"/>
          <w:sz w:val="24"/>
        </w:rPr>
        <w:br/>
        <w:t xml:space="preserve">All lagstadgad användning av denna programvara ska först godkännas av energiministern och byggministern, särskilt för att kontrollera att de erhållna </w:t>
      </w:r>
      <w:r>
        <w:rPr>
          <w:rFonts w:ascii="Times New Roman" w:hAnsi="Times New Roman"/>
          <w:sz w:val="24"/>
        </w:rPr>
        <w:lastRenderedPageBreak/>
        <w:t>resultaten överensstämmer med beräkningsmetoden och att inmatningsgränssnittet minimerar risken för inmatningsfel.</w:t>
      </w:r>
      <w:r>
        <w:rPr>
          <w:rFonts w:ascii="Times New Roman" w:hAnsi="Times New Roman"/>
          <w:sz w:val="24"/>
        </w:rPr>
        <w:br/>
        <w:t>Som en övergångsåtgärd får programvara som har utfört egenkontroll användas för regleringsändamål för simuleringar som utförs till och med den 30 juni 2022.</w:t>
      </w:r>
      <w:r>
        <w:rPr>
          <w:rFonts w:ascii="Times New Roman" w:hAnsi="Times New Roman"/>
          <w:sz w:val="24"/>
        </w:rPr>
        <w:br/>
        <w:t>I bilaga V beskrivs förfarandena för självkontroller och förfarandet för godkännande av sådan programvara.</w:t>
      </w:r>
      <w:r>
        <w:rPr>
          <w:rFonts w:ascii="Times New Roman" w:hAnsi="Times New Roman"/>
          <w:sz w:val="24"/>
        </w:rPr>
        <w:br/>
        <w:t>Godkännandet ska förnyas efter en periodisk översyn enligt följande villkor:</w:t>
      </w:r>
    </w:p>
    <w:p w14:paraId="0C449CC4" w14:textId="47666A5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giltighetstiden för den första inspektionen ska vara två år;</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godkännandets giltighetstid ska förlängas med fem år efter en översyn som inte påvisar några större avvikelser från den beräkningsmetod som gällde när granskningsdokumentet lämnades in;</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godkännandets giltighetstid ska förlängas med 2 till 5 år efter en översyn som har lett till korrigering av större avvikelser från den beräkningsmetod som gällde när </w:t>
      </w:r>
      <w:proofErr w:type="spellStart"/>
      <w:r>
        <w:rPr>
          <w:rFonts w:ascii="Times New Roman" w:hAnsi="Times New Roman"/>
          <w:sz w:val="24"/>
        </w:rPr>
        <w:t>granskningsakten</w:t>
      </w:r>
      <w:proofErr w:type="spellEnd"/>
      <w:r>
        <w:rPr>
          <w:rFonts w:ascii="Times New Roman" w:hAnsi="Times New Roman"/>
          <w:sz w:val="24"/>
        </w:rPr>
        <w:t xml:space="preserve"> lämnades in.</w:t>
      </w:r>
    </w:p>
    <w:p w14:paraId="3F3EC3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Godkännandet kan återkallas när som helst, särskilt om det konstateras en betydande avvikelse från den beräkningsmetod som var i kraft vid tidpunkten för observationen, eller efter observation av minst tre brister i integreringen av vissa system i den beräkningsmetod som gällde vid tidpunkten för konstaterandet.</w:t>
      </w:r>
    </w:p>
    <w:p w14:paraId="65D822DD"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13</w:t>
      </w:r>
    </w:p>
    <w:p w14:paraId="2FBE5E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De värden som används som indata för den beräkning som anges i artikel 8 och som beskriver byggnadens geometriska egenskaper ska motsvara byggnadsplanerna när byggnaden inte är färdigställd, eller de mängder som faktiskt används när arbetet har slutförts.</w:t>
      </w:r>
      <w:r>
        <w:rPr>
          <w:rFonts w:ascii="Times New Roman" w:hAnsi="Times New Roman"/>
          <w:sz w:val="24"/>
        </w:rPr>
        <w:br/>
        <w:t>Byggnadens och dess komponenters längd, ytor eller inriktning ingår i de data som beskriver byggnadens geometriska egenskaper.</w:t>
      </w:r>
    </w:p>
    <w:p w14:paraId="354451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14</w:t>
      </w:r>
    </w:p>
    <w:p w14:paraId="18FA25A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De värden som används som indata för den beräkning som anges i artikel 8 och som beskriver de mängder byggprodukter eller byggutrustning som används i byggnaden ska motsvara de uppskattade mängder som behövs för uppförandet av byggnaden när den inte har slutförts, eller de mängder som faktiskt används när arbetet har slutförts.</w:t>
      </w:r>
    </w:p>
    <w:p w14:paraId="4F82784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15</w:t>
      </w:r>
    </w:p>
    <w:p w14:paraId="5B4D90D0" w14:textId="0ABAB0EC"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A72045">
        <w:rPr>
          <w:rFonts w:ascii="Times New Roman" w:hAnsi="Times New Roman"/>
          <w:sz w:val="24"/>
        </w:rPr>
        <w:t>-</w:t>
      </w:r>
      <w:r>
        <w:rPr>
          <w:rFonts w:ascii="Times New Roman" w:hAnsi="Times New Roman"/>
          <w:sz w:val="24"/>
        </w:rPr>
        <w:t xml:space="preserve"> De värden som används som indata för den beräkning som anges i artikel 8 och som beskriver byggnadsdelarnas termiska egenskaper ska motsvara egenskaperna hos de komponenter som planeras för uppförandet av byggnaden när den inte har slutförts, eller egenskaperna hos de komponenter som faktiskt används när arbetet </w:t>
      </w:r>
      <w:r>
        <w:rPr>
          <w:rFonts w:ascii="Times New Roman" w:hAnsi="Times New Roman"/>
          <w:sz w:val="24"/>
        </w:rPr>
        <w:lastRenderedPageBreak/>
        <w:t>har slutförts.</w:t>
      </w:r>
      <w:r>
        <w:rPr>
          <w:rFonts w:ascii="Times New Roman" w:hAnsi="Times New Roman"/>
          <w:sz w:val="24"/>
        </w:rPr>
        <w:br/>
        <w:t>Dessa termiska egenskaper erhålls på följande sätt för varje komponent:</w:t>
      </w:r>
    </w:p>
    <w:p w14:paraId="49B964E9" w14:textId="75456981"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om komponenten omfattas av de harmoniserade tekniska specifikationerna i förordning nr 305/2001 av den 9 mars 2011, harmoniserade standarder eller europeiska bedömningsdokument, i vilket fall produkterna ska vara CE-märkta, och om värdet på den termiska egenskapen fastställs i dessa specifikationer, ska detta värde användas i enlighet med förfarandena i artikel 8;</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om så inte är fallet, om termisk egenskap erhålls genom hänvisning till franska standarder eller tekniska yttranden eller likvärdiga nationella standarder som godtagits av en medlemsstat i Europeiska unionen eller av en part i EES-avtalet, eller av Turkiet, och har utfärdats av ett oberoende tredjepartsorgan som anmälts enligt direktiv 305/2011 och som erkänts av en medlemsstat i Europeiska unionen eller av en stat som är part i avtalet om upprättandet av Europeiska ekonomiska samarbetsområdet, ska detta värde användas i enlighet med förfarandena i artikel 8. Fördelen med denna bestämmelse ska endast gälla under den period som föregår tillämpningen av en harmoniserad europeisk standard eller ett europeiskt tekniskt godkännande. Oavsett de avrundningsregler som fastställs i dessa olika standarder eller tekniska utlåtanden kan det värde som används som indata inte vid behov vara mer gynnsamt än det värde som erhålls vid mätningen.</w:t>
      </w:r>
    </w:p>
    <w:p w14:paraId="6861275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Om det inte är möjligt att erhålla ett karakteristiskt värde enligt ovanstående förfaranden ska det värde som ska användas vara det standardvärde som definieras genom den beräkningsmetod som avses i artikel 8, med undantag för standardvärdet för användbar värmeledningsförmåga för biobaserad isolering enligt definitionen i bilaga XII till denna förordning.</w:t>
      </w:r>
      <w:r>
        <w:rPr>
          <w:rFonts w:ascii="Times New Roman" w:hAnsi="Times New Roman"/>
          <w:sz w:val="24"/>
        </w:rPr>
        <w:br/>
        <w:t>II. I byggnader för bostadsbruk, i det fall att visst installationsarbete för energisystem återstår att utföra när byggnaden levereras, måste standarddata användas i enlighet med den metod som anges i artikel 8.</w:t>
      </w:r>
    </w:p>
    <w:p w14:paraId="722E451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16</w:t>
      </w:r>
    </w:p>
    <w:p w14:paraId="741E3895" w14:textId="4F54A9CA"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A72045">
        <w:rPr>
          <w:rFonts w:ascii="Times New Roman" w:hAnsi="Times New Roman"/>
          <w:sz w:val="24"/>
        </w:rPr>
        <w:t>-</w:t>
      </w:r>
      <w:r>
        <w:rPr>
          <w:rFonts w:ascii="Times New Roman" w:hAnsi="Times New Roman"/>
          <w:sz w:val="24"/>
        </w:rPr>
        <w:t xml:space="preserve"> De värden som används som indata för beräkningen av indikatorerna för </w:t>
      </w:r>
      <w:proofErr w:type="spellStart"/>
      <w:r>
        <w:rPr>
          <w:rFonts w:ascii="Times New Roman" w:hAnsi="Times New Roman"/>
          <w:sz w:val="24"/>
        </w:rPr>
        <w:t>Icconstruction</w:t>
      </w:r>
      <w:proofErr w:type="spellEnd"/>
      <w:r>
        <w:rPr>
          <w:rFonts w:ascii="Times New Roman" w:hAnsi="Times New Roman"/>
          <w:sz w:val="24"/>
        </w:rPr>
        <w:t xml:space="preserve"> och </w:t>
      </w:r>
      <w:proofErr w:type="spellStart"/>
      <w:r>
        <w:rPr>
          <w:rFonts w:ascii="Times New Roman" w:hAnsi="Times New Roman"/>
          <w:sz w:val="24"/>
        </w:rPr>
        <w:t>Icbuilding</w:t>
      </w:r>
      <w:proofErr w:type="spellEnd"/>
      <w:r>
        <w:rPr>
          <w:rFonts w:ascii="Times New Roman" w:hAnsi="Times New Roman"/>
          <w:sz w:val="24"/>
        </w:rPr>
        <w:t xml:space="preserve"> måste motsvara egenskaperna hos de komponenter som planeras för uppförandet när byggnaden inte är färdigställd eller med egenskaperna hos de komponenter som faktiskt används efter det att arbetet slutförts. Med avvikelse från denna bestämmelse är det möjligt att använda en indata som motsvarar en komponent med egenskaper som är överlägsna egenskaperna hos den planerade eller använda komponenten, förutsatt att de ingår i samma serie från samma tillverkare.</w:t>
      </w:r>
      <w:r>
        <w:rPr>
          <w:rFonts w:ascii="Times New Roman" w:hAnsi="Times New Roman"/>
          <w:sz w:val="24"/>
        </w:rPr>
        <w:br/>
        <w:t>Dessa värden erhålls för varje komponent på grundval av miljödeklarationer som tillverkarna tillhandahåller i enlighet med regler som fastställs i dekret eller, om sådana uppgifter saknas, genom standardmiljöuppgifter som tillhandahålls av byggministern.</w:t>
      </w:r>
      <w:r>
        <w:rPr>
          <w:rFonts w:ascii="Times New Roman" w:hAnsi="Times New Roman"/>
          <w:sz w:val="24"/>
        </w:rPr>
        <w:br/>
        <w:t xml:space="preserve">Om det för en byggnadskomponent inte finns någon information som uppfyller de egenskaper som nämns i föregående punkt, ska komponenten beskrivas i beräkningen och miljöinformationen som definieras som ”tom” ska kopplas till </w:t>
      </w:r>
      <w:r>
        <w:rPr>
          <w:rFonts w:ascii="Times New Roman" w:hAnsi="Times New Roman"/>
          <w:sz w:val="24"/>
        </w:rPr>
        <w:lastRenderedPageBreak/>
        <w:t>den. dessutom ska en begäran om att skapa ett standardmiljödatum som motsvarar komponenten lämnas in via en webbplats som anges på byggministeriets webbplats.</w:t>
      </w:r>
      <w:r>
        <w:rPr>
          <w:rFonts w:ascii="Times New Roman" w:hAnsi="Times New Roman"/>
          <w:sz w:val="24"/>
        </w:rPr>
        <w:br/>
        <w:t xml:space="preserve">II. </w:t>
      </w:r>
      <w:r w:rsidR="00A72045">
        <w:rPr>
          <w:rFonts w:ascii="Times New Roman" w:hAnsi="Times New Roman"/>
          <w:sz w:val="24"/>
        </w:rPr>
        <w:t>-</w:t>
      </w:r>
      <w:r>
        <w:rPr>
          <w:rFonts w:ascii="Times New Roman" w:hAnsi="Times New Roman"/>
          <w:sz w:val="24"/>
        </w:rPr>
        <w:t xml:space="preserve"> Om vissa arbeten återstår att utföras vid leveransen av byggnaden, ska standarduppgifter användas för att beskriva detta arbete i enlighet med den metod som anges i artikel 8.</w:t>
      </w:r>
      <w:r>
        <w:rPr>
          <w:rFonts w:ascii="Times New Roman" w:hAnsi="Times New Roman"/>
          <w:sz w:val="24"/>
        </w:rPr>
        <w:br/>
        <w:t xml:space="preserve">III. </w:t>
      </w:r>
      <w:r w:rsidR="00A72045">
        <w:rPr>
          <w:rFonts w:ascii="Times New Roman" w:hAnsi="Times New Roman"/>
          <w:sz w:val="24"/>
        </w:rPr>
        <w:t>-</w:t>
      </w:r>
      <w:r>
        <w:rPr>
          <w:rFonts w:ascii="Times New Roman" w:hAnsi="Times New Roman"/>
          <w:sz w:val="24"/>
        </w:rPr>
        <w:t xml:space="preserve"> För vissa uppsättningar av byggnadskomponenter och beroende på byggnadens användning är det möjligt att, genom att ersätta de krav som anges i </w:t>
      </w:r>
      <w:proofErr w:type="spellStart"/>
      <w:r>
        <w:rPr>
          <w:rFonts w:ascii="Times New Roman" w:hAnsi="Times New Roman"/>
          <w:sz w:val="24"/>
        </w:rPr>
        <w:t>I</w:t>
      </w:r>
      <w:proofErr w:type="spellEnd"/>
      <w:r>
        <w:rPr>
          <w:rFonts w:ascii="Times New Roman" w:hAnsi="Times New Roman"/>
          <w:sz w:val="24"/>
        </w:rPr>
        <w:t xml:space="preserve"> och II i denna artikel, beskriva deras inverkan på klimatförändringarna genom fasta värden. De berörda komponenterna och motsvarande värden anges i bilaga XI. IV. - De uppgifter som får användas i enlighet med I </w:t>
      </w:r>
      <w:proofErr w:type="spellStart"/>
      <w:r>
        <w:rPr>
          <w:rFonts w:ascii="Times New Roman" w:hAnsi="Times New Roman"/>
          <w:sz w:val="24"/>
        </w:rPr>
        <w:t>i</w:t>
      </w:r>
      <w:proofErr w:type="spellEnd"/>
      <w:r>
        <w:rPr>
          <w:rFonts w:ascii="Times New Roman" w:hAnsi="Times New Roman"/>
          <w:sz w:val="24"/>
        </w:rPr>
        <w:t xml:space="preserve"> denna artikel ska vara de uppgifter som finns tillgängliga vid tidpunkten för slutförandet av beräkningen av indikatorerna </w:t>
      </w:r>
      <w:proofErr w:type="spellStart"/>
      <w:r>
        <w:rPr>
          <w:rFonts w:ascii="Times New Roman" w:hAnsi="Times New Roman"/>
          <w:sz w:val="24"/>
        </w:rPr>
        <w:t>Icconstruction</w:t>
      </w:r>
      <w:proofErr w:type="spellEnd"/>
      <w:r>
        <w:rPr>
          <w:rFonts w:ascii="Times New Roman" w:hAnsi="Times New Roman"/>
          <w:sz w:val="24"/>
        </w:rPr>
        <w:t xml:space="preserve">, </w:t>
      </w:r>
      <w:proofErr w:type="spellStart"/>
      <w:r>
        <w:rPr>
          <w:rFonts w:ascii="Times New Roman" w:hAnsi="Times New Roman"/>
          <w:sz w:val="24"/>
        </w:rPr>
        <w:t>Icded</w:t>
      </w:r>
      <w:proofErr w:type="spellEnd"/>
      <w:r>
        <w:rPr>
          <w:rFonts w:ascii="Times New Roman" w:hAnsi="Times New Roman"/>
          <w:sz w:val="24"/>
        </w:rPr>
        <w:t xml:space="preserve"> och </w:t>
      </w:r>
      <w:proofErr w:type="spellStart"/>
      <w:r>
        <w:rPr>
          <w:rFonts w:ascii="Times New Roman" w:hAnsi="Times New Roman"/>
          <w:sz w:val="24"/>
        </w:rPr>
        <w:t>Icbuilding</w:t>
      </w:r>
      <w:proofErr w:type="spellEnd"/>
      <w:r>
        <w:rPr>
          <w:rFonts w:ascii="Times New Roman" w:hAnsi="Times New Roman"/>
          <w:sz w:val="24"/>
        </w:rPr>
        <w:t xml:space="preserve">. Om uppgifter har använts vid en tidigare beräkning av dessa indikatorer, därefter uppdaterade eller raderade, ska de dock fortsätta att användas på de villkor som anges i </w:t>
      </w:r>
      <w:proofErr w:type="spellStart"/>
      <w:r>
        <w:rPr>
          <w:rFonts w:ascii="Times New Roman" w:hAnsi="Times New Roman"/>
          <w:sz w:val="24"/>
        </w:rPr>
        <w:t>I</w:t>
      </w:r>
      <w:proofErr w:type="spellEnd"/>
      <w:r>
        <w:rPr>
          <w:rFonts w:ascii="Times New Roman" w:hAnsi="Times New Roman"/>
          <w:sz w:val="24"/>
        </w:rPr>
        <w:t xml:space="preserve"> </w:t>
      </w:r>
      <w:proofErr w:type="spellStart"/>
      <w:r>
        <w:rPr>
          <w:rFonts w:ascii="Times New Roman" w:hAnsi="Times New Roman"/>
          <w:sz w:val="24"/>
        </w:rPr>
        <w:t>i</w:t>
      </w:r>
      <w:proofErr w:type="spellEnd"/>
      <w:r>
        <w:rPr>
          <w:rFonts w:ascii="Times New Roman" w:hAnsi="Times New Roman"/>
          <w:sz w:val="24"/>
        </w:rPr>
        <w:t xml:space="preserve"> denna artikel.</w:t>
      </w:r>
    </w:p>
    <w:p w14:paraId="466D9E3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17</w:t>
      </w:r>
    </w:p>
    <w:p w14:paraId="765CA2F0" w14:textId="41D68D89"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A72045">
        <w:rPr>
          <w:rFonts w:ascii="Times New Roman" w:hAnsi="Times New Roman"/>
          <w:sz w:val="24"/>
        </w:rPr>
        <w:t>-</w:t>
      </w:r>
      <w:r>
        <w:rPr>
          <w:rFonts w:ascii="Times New Roman" w:hAnsi="Times New Roman"/>
          <w:sz w:val="24"/>
        </w:rPr>
        <w:t xml:space="preserve"> Byggnadens luftpermeabilitetsvärde ska erhållas:</w:t>
      </w:r>
    </w:p>
    <w:p w14:paraId="5AE3B909" w14:textId="6F51F9B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för byggnader avsedda för bostadsändamål, antingen genom mätning eller genom tillämpning av en kvalitetsstrategi för byggnadens lufttäthet i enlighet med de förfaranden som anges i bilaga VII till denna förordning;</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för andra typer av byggnader kan värdet av byggnadens luftgenomsläpplighet motiveras genom mätning i enlighet med de metoder som anges i bilaga VII till denna förordning. I avsaknad av mätning enligt dessa metoder ska det värde som ska användas vara det standardvärde som definieras genom den beräkningsmetod som avses i artikel 8;</w:t>
      </w:r>
    </w:p>
    <w:p w14:paraId="6D3E852E" w14:textId="27CB79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Vid permeabilitetsmätning genom provtagning ska de erhållna mätvärdena multipliceras med 1,2.</w:t>
      </w:r>
      <w:r>
        <w:rPr>
          <w:rFonts w:ascii="Times New Roman" w:hAnsi="Times New Roman"/>
          <w:sz w:val="24"/>
        </w:rPr>
        <w:br/>
        <w:t>Om arbete som kan påverka bostädernas luftgenomsläpplighet återstår att utföras efter leverans, och i avsaknad av ett förbehåll som förhindrar uppkomsten av läckage under detta arbete, ska de erhållna permeabilitetsvärdena ökas med 0,3 m³</w:t>
      </w:r>
      <w:proofErr w:type="gramStart"/>
      <w:r>
        <w:rPr>
          <w:rFonts w:ascii="Times New Roman" w:hAnsi="Times New Roman"/>
          <w:sz w:val="24"/>
        </w:rPr>
        <w:t>/(</w:t>
      </w:r>
      <w:proofErr w:type="gramEnd"/>
      <w:r>
        <w:rPr>
          <w:rFonts w:ascii="Times New Roman" w:hAnsi="Times New Roman"/>
          <w:sz w:val="24"/>
        </w:rPr>
        <w:t>h.m²).</w:t>
      </w:r>
      <w:r>
        <w:rPr>
          <w:rFonts w:ascii="Times New Roman" w:hAnsi="Times New Roman"/>
          <w:sz w:val="24"/>
        </w:rPr>
        <w:br/>
        <w:t>Dessa två ökningar ska vara kumulativa i denna ordning.</w:t>
      </w:r>
      <w:r>
        <w:rPr>
          <w:rFonts w:ascii="Times New Roman" w:hAnsi="Times New Roman"/>
          <w:sz w:val="24"/>
        </w:rPr>
        <w:br/>
        <w:t xml:space="preserve">II. </w:t>
      </w:r>
      <w:r w:rsidR="00A72045">
        <w:rPr>
          <w:rFonts w:ascii="Times New Roman" w:hAnsi="Times New Roman"/>
          <w:sz w:val="24"/>
        </w:rPr>
        <w:t>-</w:t>
      </w:r>
      <w:r>
        <w:rPr>
          <w:rFonts w:ascii="Times New Roman" w:hAnsi="Times New Roman"/>
          <w:sz w:val="24"/>
        </w:rPr>
        <w:t xml:space="preserve"> För alla byggnader ska permeabilitetsvärdet för de </w:t>
      </w:r>
      <w:proofErr w:type="spellStart"/>
      <w:r>
        <w:rPr>
          <w:rFonts w:ascii="Times New Roman" w:hAnsi="Times New Roman"/>
          <w:sz w:val="24"/>
        </w:rPr>
        <w:t>lufttrycksmatade</w:t>
      </w:r>
      <w:proofErr w:type="spellEnd"/>
      <w:r>
        <w:rPr>
          <w:rFonts w:ascii="Times New Roman" w:hAnsi="Times New Roman"/>
          <w:sz w:val="24"/>
        </w:rPr>
        <w:t xml:space="preserve"> näten erhållas antingen genom mätning eller genom tillämpning av en kvalitetsstrategi för lufttätheten hos de </w:t>
      </w:r>
      <w:proofErr w:type="spellStart"/>
      <w:r>
        <w:rPr>
          <w:rFonts w:ascii="Times New Roman" w:hAnsi="Times New Roman"/>
          <w:sz w:val="24"/>
        </w:rPr>
        <w:t>lufttrycksmatade</w:t>
      </w:r>
      <w:proofErr w:type="spellEnd"/>
      <w:r>
        <w:rPr>
          <w:rFonts w:ascii="Times New Roman" w:hAnsi="Times New Roman"/>
          <w:sz w:val="24"/>
        </w:rPr>
        <w:t xml:space="preserve"> näten, i enlighet med de förfaranden som anges i bilaga VII till denna förordning. I avsaknad av mätning och en kvalitetsansats enligt dessa metoder ska det värde som ska användas vara det standardvärde som definieras genom den beräkningsmetod som avses i artikel 8.</w:t>
      </w:r>
      <w:r>
        <w:rPr>
          <w:rFonts w:ascii="Times New Roman" w:hAnsi="Times New Roman"/>
          <w:sz w:val="24"/>
        </w:rPr>
        <w:br/>
        <w:t xml:space="preserve">Om byggnadens luftgenomsläpplighet eller de </w:t>
      </w:r>
      <w:proofErr w:type="spellStart"/>
      <w:r>
        <w:rPr>
          <w:rFonts w:ascii="Times New Roman" w:hAnsi="Times New Roman"/>
          <w:sz w:val="24"/>
        </w:rPr>
        <w:t>lufttrycksmatade</w:t>
      </w:r>
      <w:proofErr w:type="spellEnd"/>
      <w:r>
        <w:rPr>
          <w:rFonts w:ascii="Times New Roman" w:hAnsi="Times New Roman"/>
          <w:sz w:val="24"/>
        </w:rPr>
        <w:t xml:space="preserve"> nätens permeabilitet är motiverad genom mätning, ska den person som utför mätningen vara en person som erkänts som behörig av byggministern, oberoende av den sökande och de organisationer som deltar i genomförandet eller projektförvaltningen av de berörda byggnaderna.</w:t>
      </w:r>
    </w:p>
    <w:p w14:paraId="128819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lastRenderedPageBreak/>
        <w:t>Kapitel VI: MOTIVERINGTILL TILLÄMPNINGEN AV KRAV (artikel 18)</w:t>
      </w:r>
    </w:p>
    <w:p w14:paraId="0A4D749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18</w:t>
      </w:r>
    </w:p>
    <w:p w14:paraId="587E7290" w14:textId="1EDF848D"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Fastighetsägaren ska upprätta en standardiserad digital sammanfattning av energi- och miljöstudien från programvara som uppfyller kraven i artikel 12 senast när arbetet slutförts.</w:t>
      </w:r>
      <w:r>
        <w:rPr>
          <w:rFonts w:ascii="Times New Roman" w:hAnsi="Times New Roman"/>
          <w:sz w:val="24"/>
        </w:rPr>
        <w:br/>
        <w:t>Innehållet i och formatet för den standardiserade sammanfattning av energi- och miljöstudien som ska utarbetas beskrivs i bilaga VI. Om kraven i denna förordning, som omfattas av avdelning IV i denna förordning, tillämpas i enlighet med ett godkänt förenklat förfarande eller tillämpningssätt, ska det förenklade förfarandet eller tillämpningssättet specificera innehållet i och formatet för den standardiserade sammanfattning av energi- och miljöstudien som ska upprättas.</w:t>
      </w:r>
      <w:r>
        <w:rPr>
          <w:rFonts w:ascii="Times New Roman" w:hAnsi="Times New Roman"/>
          <w:sz w:val="24"/>
        </w:rPr>
        <w:br/>
        <w:t xml:space="preserve">Dessa uppgifter ska bevaras och överföras av fastighetsägaren i enlighet med artikel R. </w:t>
      </w:r>
      <w:proofErr w:type="gramStart"/>
      <w:r>
        <w:rPr>
          <w:rFonts w:ascii="Times New Roman" w:hAnsi="Times New Roman"/>
          <w:sz w:val="24"/>
        </w:rPr>
        <w:t>172</w:t>
      </w:r>
      <w:r w:rsidR="00352813">
        <w:rPr>
          <w:rFonts w:ascii="Times New Roman" w:hAnsi="Times New Roman"/>
          <w:sz w:val="24"/>
        </w:rPr>
        <w:t>-</w:t>
      </w:r>
      <w:r>
        <w:rPr>
          <w:rFonts w:ascii="Times New Roman" w:hAnsi="Times New Roman"/>
          <w:sz w:val="24"/>
        </w:rPr>
        <w:t>8</w:t>
      </w:r>
      <w:proofErr w:type="gramEnd"/>
      <w:r>
        <w:rPr>
          <w:rFonts w:ascii="Times New Roman" w:hAnsi="Times New Roman"/>
          <w:sz w:val="24"/>
        </w:rPr>
        <w:t xml:space="preserve"> i lagen om byggande och boende.</w:t>
      </w:r>
    </w:p>
    <w:p w14:paraId="05FDD083"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Avdelning III: TERMISKA EGENSKAPER OCH KRAV PÅ MEDEL (PER KOMPONENT) (Artiklarna 19 till 40)</w:t>
      </w:r>
    </w:p>
    <w:p w14:paraId="7534EF07" w14:textId="3C6E8F16"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 xml:space="preserve">Kapitel VII: VERIFIERING AV PRESTANDA EFTER KONSTRUKTION (artiklarna </w:t>
      </w:r>
      <w:proofErr w:type="gramStart"/>
      <w:r>
        <w:rPr>
          <w:rFonts w:ascii="Times New Roman" w:hAnsi="Times New Roman"/>
          <w:b/>
          <w:sz w:val="24"/>
        </w:rPr>
        <w:t>19</w:t>
      </w:r>
      <w:r w:rsidR="00352813">
        <w:rPr>
          <w:rFonts w:ascii="Times New Roman" w:hAnsi="Times New Roman"/>
          <w:b/>
          <w:sz w:val="24"/>
        </w:rPr>
        <w:t>-</w:t>
      </w:r>
      <w:r>
        <w:rPr>
          <w:rFonts w:ascii="Times New Roman" w:hAnsi="Times New Roman"/>
          <w:b/>
          <w:sz w:val="24"/>
        </w:rPr>
        <w:t>20</w:t>
      </w:r>
      <w:proofErr w:type="gramEnd"/>
      <w:r>
        <w:rPr>
          <w:rFonts w:ascii="Times New Roman" w:hAnsi="Times New Roman"/>
          <w:b/>
          <w:sz w:val="24"/>
        </w:rPr>
        <w:t>)</w:t>
      </w:r>
    </w:p>
    <w:p w14:paraId="0AC2DDA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19</w:t>
      </w:r>
    </w:p>
    <w:p w14:paraId="70BDF7C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För enskilda eller angränsande hus och kollektiva bostadshus ska </w:t>
      </w:r>
      <w:proofErr w:type="spellStart"/>
      <w:r>
        <w:rPr>
          <w:rFonts w:ascii="Times New Roman" w:hAnsi="Times New Roman"/>
          <w:sz w:val="24"/>
        </w:rPr>
        <w:t>klimatskalets</w:t>
      </w:r>
      <w:proofErr w:type="spellEnd"/>
      <w:r>
        <w:rPr>
          <w:rFonts w:ascii="Times New Roman" w:hAnsi="Times New Roman"/>
          <w:sz w:val="24"/>
        </w:rPr>
        <w:t xml:space="preserve"> luftpermeabilitet under 4 Pa, Q4Pa-surf, fastställd i enlighet med artikel 17, vara mindre än eller lika med:</w:t>
      </w:r>
      <w:r>
        <w:rPr>
          <w:rFonts w:ascii="Times New Roman" w:hAnsi="Times New Roman"/>
          <w:sz w:val="24"/>
        </w:rPr>
        <w:br/>
        <w:t>0,60 m³</w:t>
      </w:r>
      <w:proofErr w:type="gramStart"/>
      <w:r>
        <w:rPr>
          <w:rFonts w:ascii="Times New Roman" w:hAnsi="Times New Roman"/>
          <w:sz w:val="24"/>
        </w:rPr>
        <w:t>/(</w:t>
      </w:r>
      <w:proofErr w:type="gramEnd"/>
      <w:r>
        <w:rPr>
          <w:rFonts w:ascii="Times New Roman" w:hAnsi="Times New Roman"/>
          <w:sz w:val="24"/>
        </w:rPr>
        <w:t>h.m²) tömda väggar, med undantag av ett lågt golv, i ett fristående eller angränsande hus.</w:t>
      </w:r>
      <w:r>
        <w:rPr>
          <w:rFonts w:ascii="Times New Roman" w:hAnsi="Times New Roman"/>
          <w:sz w:val="24"/>
        </w:rPr>
        <w:br/>
        <w:t>1,00 m³/(h.m²) förlustbeständiga väggar, exklusive lågt golv, i ett kollektivt bostadshus.</w:t>
      </w:r>
    </w:p>
    <w:p w14:paraId="42D687C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20</w:t>
      </w:r>
    </w:p>
    <w:p w14:paraId="3B2376B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byggnader och delar av byggnader avsedda för bostadsändamål ska alla ventilationssystem i byggnaden kontrolleras och dess prestanda mätas av en person som erkänts som behörig av den minister som ansvarar för uppförandet, i enlighet med bestämmelserna i bilaga VIII, för att säkerställa att den fungerar korrekt. Det ska överensstämma med det protokoll för verifiering av ventilationssystem som avses i samma bilaga.</w:t>
      </w:r>
    </w:p>
    <w:p w14:paraId="5A8D54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VIII: VÄRMEISOLERING (artiklarna 21 till 22)</w:t>
      </w:r>
    </w:p>
    <w:p w14:paraId="7AE5B69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21</w:t>
      </w:r>
    </w:p>
    <w:p w14:paraId="599AF0E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Skiljeväggar som separerar kontinuerligt utnyttjade delar av byggnaden från icke-</w:t>
      </w:r>
      <w:r>
        <w:rPr>
          <w:rFonts w:ascii="Times New Roman" w:hAnsi="Times New Roman"/>
          <w:sz w:val="24"/>
        </w:rPr>
        <w:lastRenderedPageBreak/>
        <w:t>kontinuerligt utnyttjade delar av byggnaden ska ha en värmeöverföringskoefficient U, enligt definitionen i den beräkningsmetod som avses i artikel 8, som inte får överstiga ett genomsnittsvärde på 0,36 W</w:t>
      </w:r>
      <w:proofErr w:type="gramStart"/>
      <w:r>
        <w:rPr>
          <w:rFonts w:ascii="Times New Roman" w:hAnsi="Times New Roman"/>
          <w:sz w:val="24"/>
        </w:rPr>
        <w:t>/(</w:t>
      </w:r>
      <w:proofErr w:type="gramEnd"/>
      <w:r>
        <w:rPr>
          <w:rFonts w:ascii="Times New Roman" w:hAnsi="Times New Roman"/>
          <w:sz w:val="24"/>
        </w:rPr>
        <w:t>m².K). Den yta som avses här är ytan på de ovan nämnda skiljeväggarna.</w:t>
      </w:r>
    </w:p>
    <w:p w14:paraId="2817FE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22</w:t>
      </w:r>
    </w:p>
    <w:p w14:paraId="3B7CB3F1" w14:textId="64B1EEF0"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För att undvika varje risk för fysisk eller mikrobiologisk nedbrytning av materialen, t.ex. </w:t>
      </w:r>
      <w:proofErr w:type="spellStart"/>
      <w:r>
        <w:rPr>
          <w:rFonts w:ascii="Times New Roman" w:hAnsi="Times New Roman"/>
          <w:sz w:val="24"/>
        </w:rPr>
        <w:t>isoleringskomprimering</w:t>
      </w:r>
      <w:proofErr w:type="spellEnd"/>
      <w:r>
        <w:rPr>
          <w:rFonts w:ascii="Times New Roman" w:hAnsi="Times New Roman"/>
          <w:sz w:val="24"/>
        </w:rPr>
        <w:t xml:space="preserve"> eller utveckling av form, ska varje byggnad eller del av en byggnad utformas och konstrueras på ett sådant sätt att varje situation under normala beläggningsförhållanden undviks som kan leda till att kondens uppstår på ytan eller innanför väggarna, antingen i en enda händelse eller på ett fördelat sätt, såvida inte kondensen endast är tillfällig.</w:t>
      </w:r>
      <w:r>
        <w:rPr>
          <w:rFonts w:ascii="Times New Roman" w:hAnsi="Times New Roman"/>
          <w:sz w:val="24"/>
        </w:rPr>
        <w:br/>
        <w:t xml:space="preserve">För detta ändamål ska den uppfylla ett av kraven i </w:t>
      </w:r>
      <w:proofErr w:type="spellStart"/>
      <w:r>
        <w:rPr>
          <w:rFonts w:ascii="Times New Roman" w:hAnsi="Times New Roman"/>
          <w:sz w:val="24"/>
        </w:rPr>
        <w:t>I</w:t>
      </w:r>
      <w:proofErr w:type="spellEnd"/>
      <w:r>
        <w:rPr>
          <w:rFonts w:ascii="Times New Roman" w:hAnsi="Times New Roman"/>
          <w:sz w:val="24"/>
        </w:rPr>
        <w:t xml:space="preserve"> eller II i denna artikel:</w:t>
      </w:r>
      <w:r>
        <w:rPr>
          <w:rFonts w:ascii="Times New Roman" w:hAnsi="Times New Roman"/>
          <w:sz w:val="24"/>
        </w:rPr>
        <w:br/>
        <w:t xml:space="preserve">I. </w:t>
      </w:r>
      <w:r w:rsidR="00A72045">
        <w:rPr>
          <w:rFonts w:ascii="Times New Roman" w:hAnsi="Times New Roman"/>
          <w:sz w:val="24"/>
        </w:rPr>
        <w:t>-</w:t>
      </w:r>
      <w:r>
        <w:rPr>
          <w:rFonts w:ascii="Times New Roman" w:hAnsi="Times New Roman"/>
          <w:sz w:val="24"/>
        </w:rPr>
        <w:t xml:space="preserve"> Den ska ha en yttemperatur på mindre än 15 °C, under vinterförhållanden, på blotta insidan och på insidan av isoleringen, vid vilken punkt som helst på dessa ytor.</w:t>
      </w:r>
      <w:r>
        <w:rPr>
          <w:rFonts w:ascii="Times New Roman" w:hAnsi="Times New Roman"/>
          <w:sz w:val="24"/>
        </w:rPr>
        <w:br/>
        <w:t xml:space="preserve">II. </w:t>
      </w:r>
      <w:r w:rsidR="00A72045">
        <w:rPr>
          <w:rFonts w:ascii="Times New Roman" w:hAnsi="Times New Roman"/>
          <w:sz w:val="24"/>
        </w:rPr>
        <w:t>-</w:t>
      </w:r>
      <w:r>
        <w:rPr>
          <w:rFonts w:ascii="Times New Roman" w:hAnsi="Times New Roman"/>
          <w:sz w:val="24"/>
        </w:rPr>
        <w:t xml:space="preserve"> Det uppfyller samtidigt följande krav:</w:t>
      </w:r>
    </w:p>
    <w:p w14:paraId="3A1005BC" w14:textId="39C0C323"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det totala genomsnittliga linjära värmeöverföringsförhållandet, förhållande ψ, för byggnadens värmebryggor bör inte överstiga 0,33 W</w:t>
      </w:r>
      <w:proofErr w:type="gramStart"/>
      <w:r>
        <w:rPr>
          <w:rFonts w:ascii="Times New Roman" w:hAnsi="Times New Roman"/>
          <w:sz w:val="24"/>
        </w:rPr>
        <w:t>/(</w:t>
      </w:r>
      <w:proofErr w:type="gramEnd"/>
      <w:r>
        <w:rPr>
          <w:rFonts w:ascii="Times New Roman" w:hAnsi="Times New Roman"/>
          <w:sz w:val="24"/>
        </w:rPr>
        <w:t>m²Sref. K).</w:t>
      </w:r>
    </w:p>
    <w:p w14:paraId="13B8C75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Detta förhållande motsvarar värmeförlusterna för alla värmebryggor i byggnaderna i förhållande till byggnadens referensareal. Den ska fastställas i enlighet med den beräkningsmetod som avses i artikel 8.</w:t>
      </w:r>
    </w:p>
    <w:p w14:paraId="32C3A6AD" w14:textId="453BD044"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den genomsnittliga linjära värmeöverföringskoefficienten för anslutningarna mellan de mittersta våningarna och ytterväggarna eller väggarna som ger till ouppvärmda rum, ψ 9 får inte överstiga 0,6 W</w:t>
      </w:r>
      <w:proofErr w:type="gramStart"/>
      <w:r>
        <w:rPr>
          <w:rFonts w:ascii="Times New Roman" w:hAnsi="Times New Roman"/>
          <w:sz w:val="24"/>
        </w:rPr>
        <w:t>/(</w:t>
      </w:r>
      <w:proofErr w:type="gramEnd"/>
      <w:r>
        <w:rPr>
          <w:rFonts w:ascii="Times New Roman" w:hAnsi="Times New Roman"/>
          <w:sz w:val="24"/>
        </w:rPr>
        <w:t>linjär m. K).</w:t>
      </w:r>
    </w:p>
    <w:p w14:paraId="16DE076D"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IX: TILLGÅNG TILL NATURLIGT LJUS (artikel 23)</w:t>
      </w:r>
    </w:p>
    <w:p w14:paraId="5ECFAC8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23</w:t>
      </w:r>
    </w:p>
    <w:p w14:paraId="6019846A" w14:textId="1457231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För att säkerställa tillräcklig naturlig belysning och sikt över utsidan ska bostadshus uppfylla ett av de krav som anges i </w:t>
      </w:r>
      <w:proofErr w:type="spellStart"/>
      <w:r>
        <w:rPr>
          <w:rFonts w:ascii="Times New Roman" w:hAnsi="Times New Roman"/>
          <w:sz w:val="24"/>
        </w:rPr>
        <w:t>I</w:t>
      </w:r>
      <w:proofErr w:type="spellEnd"/>
      <w:r>
        <w:rPr>
          <w:rFonts w:ascii="Times New Roman" w:hAnsi="Times New Roman"/>
          <w:sz w:val="24"/>
        </w:rPr>
        <w:t xml:space="preserve"> eller II i denna artikel.</w:t>
      </w:r>
      <w:r>
        <w:rPr>
          <w:rFonts w:ascii="Times New Roman" w:hAnsi="Times New Roman"/>
          <w:sz w:val="24"/>
        </w:rPr>
        <w:br/>
        <w:t xml:space="preserve">I. </w:t>
      </w:r>
      <w:r w:rsidR="00A72045">
        <w:rPr>
          <w:rFonts w:ascii="Times New Roman" w:hAnsi="Times New Roman"/>
          <w:sz w:val="24"/>
        </w:rPr>
        <w:t>-</w:t>
      </w:r>
      <w:r>
        <w:rPr>
          <w:rFonts w:ascii="Times New Roman" w:hAnsi="Times New Roman"/>
          <w:sz w:val="24"/>
        </w:rPr>
        <w:t xml:space="preserve"> Varje bostad ska ha samtliga följande egenskaper:</w:t>
      </w:r>
    </w:p>
    <w:p w14:paraId="4DF9AF26" w14:textId="57FA2A7A"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en belysningsnivå på minst 300 lx i 50 % av bostadsutrymmena, med undantag för lokaler med tillfällig beläggning, under mer än hälften av årets dagsljustimmar;</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en belysningsnivå på minst 100 lx i 95% av bostadsutrymmena, med undantag för lokaler med tillfällig beläggning, under mer än hälften av årets dagsljustimmar;</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i minst ett bostadsområde, i den mening som avses i R. 111</w:t>
      </w:r>
      <w:r w:rsidR="00352813">
        <w:rPr>
          <w:rFonts w:ascii="Times New Roman" w:hAnsi="Times New Roman"/>
          <w:sz w:val="24"/>
        </w:rPr>
        <w:t>-</w:t>
      </w:r>
      <w:r>
        <w:rPr>
          <w:rFonts w:ascii="Times New Roman" w:hAnsi="Times New Roman"/>
          <w:sz w:val="24"/>
        </w:rPr>
        <w:t xml:space="preserve">1 i bygg- och </w:t>
      </w:r>
      <w:proofErr w:type="spellStart"/>
      <w:r>
        <w:rPr>
          <w:rFonts w:ascii="Times New Roman" w:hAnsi="Times New Roman"/>
          <w:sz w:val="24"/>
        </w:rPr>
        <w:lastRenderedPageBreak/>
        <w:t>bostadslagen</w:t>
      </w:r>
      <w:proofErr w:type="spellEnd"/>
      <w:r>
        <w:rPr>
          <w:rFonts w:ascii="Times New Roman" w:hAnsi="Times New Roman"/>
          <w:sz w:val="24"/>
        </w:rPr>
        <w:t>, har den boende på minst 1 meters avstånd från fasaden en utsikt över utsidan, inklusive både himlen och horisonten.</w:t>
      </w:r>
    </w:p>
    <w:p w14:paraId="7EC11A12" w14:textId="2F2BC6F2"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II. </w:t>
      </w:r>
      <w:r w:rsidR="00A72045">
        <w:rPr>
          <w:rFonts w:ascii="Times New Roman" w:hAnsi="Times New Roman"/>
          <w:sz w:val="24"/>
        </w:rPr>
        <w:t>-</w:t>
      </w:r>
      <w:r>
        <w:rPr>
          <w:rFonts w:ascii="Times New Roman" w:hAnsi="Times New Roman"/>
          <w:sz w:val="24"/>
        </w:rPr>
        <w:t xml:space="preserve"> Öppningarnas totala yta, mätt i en tabell, är större än eller lika med 1/6 av referensarealen.</w:t>
      </w:r>
      <w:r>
        <w:rPr>
          <w:rFonts w:ascii="Times New Roman" w:hAnsi="Times New Roman"/>
          <w:sz w:val="24"/>
        </w:rPr>
        <w:br/>
        <w:t>Om den tillgängliga ytan av byggnadens fasad är mindre än hälften av byggnadens bostadsyta, eller om den genomsnittliga bostadsytan i byggnaden är mindre än 25 m², kan den, i stället för de tidigare kraven, ha en total öppningsyta, mätt i en tabell, som är större än eller lika med en tredjedel av fasadens tillgängliga yta.</w:t>
      </w:r>
      <w:r>
        <w:rPr>
          <w:rFonts w:ascii="Times New Roman" w:hAnsi="Times New Roman"/>
          <w:sz w:val="24"/>
        </w:rPr>
        <w:br/>
        <w:t xml:space="preserve">Denna artikel ska inte tillämpas i fall där efterlevnad av den skulle strida mot planeringstillstånd i skyddade områden, områden för skydd av arkitekt-, stads- och </w:t>
      </w:r>
      <w:proofErr w:type="spellStart"/>
      <w:r>
        <w:rPr>
          <w:rFonts w:ascii="Times New Roman" w:hAnsi="Times New Roman"/>
          <w:sz w:val="24"/>
        </w:rPr>
        <w:t>landskapsarv</w:t>
      </w:r>
      <w:proofErr w:type="spellEnd"/>
      <w:r>
        <w:rPr>
          <w:rFonts w:ascii="Times New Roman" w:hAnsi="Times New Roman"/>
          <w:sz w:val="24"/>
        </w:rPr>
        <w:t xml:space="preserve"> eller främjade arkitekt- och kulturarvsområden, historiska monuments omgivningar, registrerade och klassificerade platser, platser på UNESCO:s världsarvslista eller något annat bevarande som påbjudits av lokala myndigheter samt på platser och sektorer som anges i artikel L. 151</w:t>
      </w:r>
      <w:r w:rsidR="00352813">
        <w:rPr>
          <w:rFonts w:ascii="Times New Roman" w:hAnsi="Times New Roman"/>
          <w:sz w:val="24"/>
        </w:rPr>
        <w:t>-</w:t>
      </w:r>
      <w:r>
        <w:rPr>
          <w:rFonts w:ascii="Times New Roman" w:hAnsi="Times New Roman"/>
          <w:sz w:val="24"/>
        </w:rPr>
        <w:t>19 i stadsplaneringslagen.</w:t>
      </w:r>
    </w:p>
    <w:p w14:paraId="5112198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X: SOMMARKOMFORT (artiklarna 24 till 25)</w:t>
      </w:r>
    </w:p>
    <w:p w14:paraId="3E6932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24</w:t>
      </w:r>
    </w:p>
    <w:p w14:paraId="64B680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Med undantag för öppningar i rum med tillfällig beläggning har öppningarna en </w:t>
      </w:r>
      <w:proofErr w:type="spellStart"/>
      <w:r>
        <w:rPr>
          <w:rFonts w:ascii="Times New Roman" w:hAnsi="Times New Roman"/>
          <w:sz w:val="24"/>
        </w:rPr>
        <w:t>solfaktor</w:t>
      </w:r>
      <w:proofErr w:type="spellEnd"/>
      <w:r>
        <w:rPr>
          <w:rFonts w:ascii="Times New Roman" w:hAnsi="Times New Roman"/>
          <w:sz w:val="24"/>
        </w:rPr>
        <w:t xml:space="preserve"> som är mindre än eller lika med den </w:t>
      </w:r>
      <w:proofErr w:type="spellStart"/>
      <w:r>
        <w:rPr>
          <w:rFonts w:ascii="Times New Roman" w:hAnsi="Times New Roman"/>
          <w:sz w:val="24"/>
        </w:rPr>
        <w:t>solfaktor</w:t>
      </w:r>
      <w:proofErr w:type="spellEnd"/>
      <w:r>
        <w:rPr>
          <w:rFonts w:ascii="Times New Roman" w:hAnsi="Times New Roman"/>
          <w:sz w:val="24"/>
        </w:rPr>
        <w:t xml:space="preserve"> som definieras i tabellen nedan, med solskyddsanordning, om sådan finns, betraktad i fullt utsträckt läge: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5"/>
        <w:gridCol w:w="1433"/>
        <w:gridCol w:w="2114"/>
        <w:gridCol w:w="2129"/>
      </w:tblGrid>
      <w:tr w:rsidR="001E2566" w:rsidRPr="001E2566" w14:paraId="66A940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865CEC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Områden H2a</w:t>
            </w:r>
          </w:p>
        </w:tc>
        <w:tc>
          <w:tcPr>
            <w:tcW w:w="0" w:type="auto"/>
            <w:tcBorders>
              <w:top w:val="outset" w:sz="6" w:space="0" w:color="auto"/>
              <w:left w:val="outset" w:sz="6" w:space="0" w:color="auto"/>
              <w:bottom w:val="outset" w:sz="6" w:space="0" w:color="auto"/>
              <w:right w:val="outset" w:sz="6" w:space="0" w:color="auto"/>
            </w:tcBorders>
            <w:vAlign w:val="bottom"/>
            <w:hideMark/>
          </w:tcPr>
          <w:p w14:paraId="04BADEA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Alla höjder</w:t>
            </w:r>
          </w:p>
        </w:tc>
        <w:tc>
          <w:tcPr>
            <w:tcW w:w="0" w:type="auto"/>
            <w:tcBorders>
              <w:top w:val="outset" w:sz="6" w:space="0" w:color="auto"/>
              <w:left w:val="outset" w:sz="6" w:space="0" w:color="auto"/>
              <w:bottom w:val="outset" w:sz="6" w:space="0" w:color="auto"/>
              <w:right w:val="outset" w:sz="6" w:space="0" w:color="auto"/>
            </w:tcBorders>
            <w:vAlign w:val="bottom"/>
            <w:hideMark/>
          </w:tcPr>
          <w:p w14:paraId="0FFD24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7D66AA89" w14:textId="77777777" w:rsidR="001E2566" w:rsidRPr="001E2566" w:rsidRDefault="001E2566" w:rsidP="001E2566">
            <w:pPr>
              <w:spacing w:after="0" w:line="240" w:lineRule="auto"/>
              <w:jc w:val="center"/>
              <w:rPr>
                <w:rFonts w:ascii="Times New Roman" w:eastAsia="Times New Roman" w:hAnsi="Times New Roman" w:cs="Times New Roman"/>
                <w:sz w:val="20"/>
                <w:szCs w:val="20"/>
                <w:lang w:eastAsia="fr-FR"/>
              </w:rPr>
            </w:pPr>
          </w:p>
        </w:tc>
      </w:tr>
      <w:tr w:rsidR="001E2566" w:rsidRPr="001E2566" w14:paraId="2FBEBB7F"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2337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Zonerna H1a, H1b och H2b</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B0BC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r>
            <w:proofErr w:type="gramStart"/>
            <w:r>
              <w:rPr>
                <w:rFonts w:ascii="Times New Roman" w:hAnsi="Times New Roman"/>
                <w:sz w:val="24"/>
              </w:rPr>
              <w:t>Höjd &gt;</w:t>
            </w:r>
            <w:proofErr w:type="gramEnd"/>
            <w:r>
              <w:rPr>
                <w:rFonts w:ascii="Times New Roman" w:hAnsi="Times New Roman"/>
                <w:sz w:val="24"/>
              </w:rPr>
              <w:t xml:space="preserve">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0C6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Höjd </w:t>
            </w:r>
            <w:proofErr w:type="gramStart"/>
            <w:r>
              <w:rPr>
                <w:rFonts w:ascii="Times New Roman" w:hAnsi="Times New Roman"/>
                <w:sz w:val="24"/>
              </w:rPr>
              <w:t>&lt; eller</w:t>
            </w:r>
            <w:proofErr w:type="gramEnd"/>
            <w:r>
              <w:rPr>
                <w:rFonts w:ascii="Times New Roman" w:hAnsi="Times New Roman"/>
                <w:sz w:val="24"/>
              </w:rPr>
              <w:t xml:space="preserve"> =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0E06E"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1BF8F8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2BC16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Zonerna H1c och H2c</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6F36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r>
            <w:proofErr w:type="gramStart"/>
            <w:r>
              <w:rPr>
                <w:rFonts w:ascii="Times New Roman" w:hAnsi="Times New Roman"/>
                <w:sz w:val="24"/>
              </w:rPr>
              <w:t>Höjd &gt;</w:t>
            </w:r>
            <w:proofErr w:type="gramEnd"/>
            <w:r>
              <w:rPr>
                <w:rFonts w:ascii="Times New Roman" w:hAnsi="Times New Roman"/>
                <w:sz w:val="24"/>
              </w:rPr>
              <w:t xml:space="preserve">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429E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Höjd </w:t>
            </w:r>
            <w:proofErr w:type="gramStart"/>
            <w:r>
              <w:rPr>
                <w:rFonts w:ascii="Times New Roman" w:hAnsi="Times New Roman"/>
                <w:sz w:val="24"/>
              </w:rPr>
              <w:t>&lt; eller</w:t>
            </w:r>
            <w:proofErr w:type="gramEnd"/>
            <w:r>
              <w:rPr>
                <w:rFonts w:ascii="Times New Roman" w:hAnsi="Times New Roman"/>
                <w:sz w:val="24"/>
              </w:rPr>
              <w:t xml:space="preserve"> =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876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07775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F2E40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Zonerna H2d och H3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3EEB6" w14:textId="77777777" w:rsidR="001E2566" w:rsidRPr="001E2566" w:rsidRDefault="001E2566" w:rsidP="001E2566">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899F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r>
            <w:proofErr w:type="gramStart"/>
            <w:r>
              <w:rPr>
                <w:rFonts w:ascii="Times New Roman" w:hAnsi="Times New Roman"/>
                <w:sz w:val="24"/>
              </w:rPr>
              <w:t>Höjd &gt;</w:t>
            </w:r>
            <w:proofErr w:type="gramEnd"/>
            <w:r>
              <w:rPr>
                <w:rFonts w:ascii="Times New Roman" w:hAnsi="Times New Roman"/>
                <w:sz w:val="24"/>
              </w:rPr>
              <w:t xml:space="preserve">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F19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Höjd </w:t>
            </w:r>
            <w:proofErr w:type="gramStart"/>
            <w:r>
              <w:rPr>
                <w:rFonts w:ascii="Times New Roman" w:hAnsi="Times New Roman"/>
                <w:sz w:val="24"/>
              </w:rPr>
              <w:t>&lt; eller</w:t>
            </w:r>
            <w:proofErr w:type="gramEnd"/>
            <w:r>
              <w:rPr>
                <w:rFonts w:ascii="Times New Roman" w:hAnsi="Times New Roman"/>
                <w:sz w:val="24"/>
              </w:rPr>
              <w:t xml:space="preserve"> = 400 m</w:t>
            </w:r>
          </w:p>
        </w:tc>
      </w:tr>
      <w:tr w:rsidR="001E2566" w:rsidRPr="001E2566" w14:paraId="5905A079"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EA6A87" w14:textId="62D073CA"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1. BR1 exponerade öppningar </w:t>
            </w:r>
            <w:r w:rsidR="00352813">
              <w:rPr>
                <w:rFonts w:ascii="Times New Roman" w:hAnsi="Times New Roman"/>
                <w:sz w:val="24"/>
              </w:rPr>
              <w:t>-</w:t>
            </w:r>
            <w:r>
              <w:rPr>
                <w:rFonts w:ascii="Times New Roman" w:hAnsi="Times New Roman"/>
                <w:sz w:val="24"/>
              </w:rPr>
              <w:t xml:space="preserve"> sovrum</w:t>
            </w:r>
          </w:p>
        </w:tc>
      </w:tr>
      <w:tr w:rsidR="001E2566" w:rsidRPr="001E2566" w14:paraId="0514104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EA1D3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r>
            <w:proofErr w:type="spellStart"/>
            <w:r>
              <w:rPr>
                <w:rFonts w:ascii="Times New Roman" w:hAnsi="Times New Roman"/>
                <w:sz w:val="24"/>
              </w:rPr>
              <w:t>Nordvänd</w:t>
            </w:r>
            <w:proofErr w:type="spellEnd"/>
            <w:r>
              <w:rPr>
                <w:rFonts w:ascii="Times New Roman" w:hAnsi="Times New Roman"/>
                <w:sz w:val="24"/>
              </w:rPr>
              <w:t xml:space="preserve"> vertikal öppning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FD05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7D7F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51A7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6C0334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C0781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Icke-</w:t>
            </w:r>
            <w:proofErr w:type="spellStart"/>
            <w:r>
              <w:rPr>
                <w:rFonts w:ascii="Times New Roman" w:hAnsi="Times New Roman"/>
                <w:sz w:val="24"/>
              </w:rPr>
              <w:t>nordvänd</w:t>
            </w:r>
            <w:proofErr w:type="spellEnd"/>
            <w:r>
              <w:rPr>
                <w:rFonts w:ascii="Times New Roman" w:hAnsi="Times New Roman"/>
                <w:sz w:val="24"/>
              </w:rPr>
              <w:t xml:space="preserve"> vertikal öppning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BC2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23EA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B6DE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781509DB"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FAF0A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Horisontell öppning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E04D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D6AD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FB7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4C4C27A0"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A2804C7" w14:textId="2C51B7AF"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2. BR2 eller BR3 exponerade öppningar </w:t>
            </w:r>
            <w:r w:rsidR="00352813">
              <w:rPr>
                <w:rFonts w:ascii="Times New Roman" w:hAnsi="Times New Roman"/>
                <w:sz w:val="24"/>
              </w:rPr>
              <w:t>-</w:t>
            </w:r>
            <w:r>
              <w:rPr>
                <w:rFonts w:ascii="Times New Roman" w:hAnsi="Times New Roman"/>
                <w:sz w:val="24"/>
              </w:rPr>
              <w:t xml:space="preserve"> sovrum</w:t>
            </w:r>
          </w:p>
        </w:tc>
      </w:tr>
      <w:tr w:rsidR="001E2566" w:rsidRPr="001E2566" w14:paraId="287CCF2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98FD1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r>
            <w:proofErr w:type="spellStart"/>
            <w:r>
              <w:rPr>
                <w:rFonts w:ascii="Times New Roman" w:hAnsi="Times New Roman"/>
                <w:sz w:val="24"/>
              </w:rPr>
              <w:t>Nordvänd</w:t>
            </w:r>
            <w:proofErr w:type="spellEnd"/>
            <w:r>
              <w:rPr>
                <w:rFonts w:ascii="Times New Roman" w:hAnsi="Times New Roman"/>
                <w:sz w:val="24"/>
              </w:rPr>
              <w:t xml:space="preserve"> vertikal öppning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23EA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9C08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C59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1C9E635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22DB0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Icke-</w:t>
            </w:r>
            <w:proofErr w:type="spellStart"/>
            <w:r>
              <w:rPr>
                <w:rFonts w:ascii="Times New Roman" w:hAnsi="Times New Roman"/>
                <w:sz w:val="24"/>
              </w:rPr>
              <w:t>nordvänd</w:t>
            </w:r>
            <w:proofErr w:type="spellEnd"/>
            <w:r>
              <w:rPr>
                <w:rFonts w:ascii="Times New Roman" w:hAnsi="Times New Roman"/>
                <w:sz w:val="24"/>
              </w:rPr>
              <w:t xml:space="preserve"> vertikal öppning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DA8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36D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014E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16B1DA0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55EBC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Horisontell öppning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21B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AC72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5EEA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25A5610F"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00547EF" w14:textId="6DB7D1F0"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3. BR1 exponerade öppningar </w:t>
            </w:r>
            <w:r w:rsidR="00352813">
              <w:rPr>
                <w:rFonts w:ascii="Times New Roman" w:hAnsi="Times New Roman"/>
                <w:sz w:val="24"/>
              </w:rPr>
              <w:t>-</w:t>
            </w:r>
            <w:r>
              <w:rPr>
                <w:rFonts w:ascii="Times New Roman" w:hAnsi="Times New Roman"/>
                <w:sz w:val="24"/>
              </w:rPr>
              <w:t xml:space="preserve"> andra än i sovrum</w:t>
            </w:r>
          </w:p>
        </w:tc>
      </w:tr>
      <w:tr w:rsidR="001E2566" w:rsidRPr="001E2566" w14:paraId="17A4DC1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894F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Icke-</w:t>
            </w:r>
            <w:proofErr w:type="spellStart"/>
            <w:r>
              <w:rPr>
                <w:rFonts w:ascii="Times New Roman" w:hAnsi="Times New Roman"/>
                <w:sz w:val="24"/>
              </w:rPr>
              <w:t>nordvänd</w:t>
            </w:r>
            <w:proofErr w:type="spellEnd"/>
            <w:r>
              <w:rPr>
                <w:rFonts w:ascii="Times New Roman" w:hAnsi="Times New Roman"/>
                <w:sz w:val="24"/>
              </w:rPr>
              <w:t xml:space="preserve"> vertikal öppning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EB16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9302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96A0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22F84EE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9D3B6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Horisontell öppning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B887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059F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711F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561D3B23"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AF6B8D3" w14:textId="06EE0795"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4. Exponerade öppningar </w:t>
            </w:r>
            <w:r w:rsidR="00352813">
              <w:rPr>
                <w:rFonts w:ascii="Times New Roman" w:hAnsi="Times New Roman"/>
                <w:sz w:val="24"/>
              </w:rPr>
              <w:t>-</w:t>
            </w:r>
            <w:r>
              <w:rPr>
                <w:rFonts w:ascii="Times New Roman" w:hAnsi="Times New Roman"/>
                <w:sz w:val="24"/>
              </w:rPr>
              <w:t xml:space="preserve"> BR2 eller BR3 utom i sovsalar</w:t>
            </w:r>
          </w:p>
        </w:tc>
      </w:tr>
      <w:tr w:rsidR="001E2566" w:rsidRPr="001E2566" w14:paraId="3767857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72884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Icke-</w:t>
            </w:r>
            <w:proofErr w:type="spellStart"/>
            <w:r>
              <w:rPr>
                <w:rFonts w:ascii="Times New Roman" w:hAnsi="Times New Roman"/>
                <w:sz w:val="24"/>
              </w:rPr>
              <w:t>nordvänd</w:t>
            </w:r>
            <w:proofErr w:type="spellEnd"/>
            <w:r>
              <w:rPr>
                <w:rFonts w:ascii="Times New Roman" w:hAnsi="Times New Roman"/>
                <w:sz w:val="24"/>
              </w:rPr>
              <w:t xml:space="preserve"> vertikal öppning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3E2F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6F44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5F36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52242EF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78185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Horisontell öppning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ADA5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5E99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ECDA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bl>
    <w:p w14:paraId="5129EB5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Öppningar som inte utsätts för direkt solljus från april till oktober på grund av avlägsen solskuggning, får endast tillämpa kraven för öppningar mot norr.</w:t>
      </w:r>
    </w:p>
    <w:p w14:paraId="5036DC0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25</w:t>
      </w:r>
    </w:p>
    <w:p w14:paraId="63A497F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Öppningar i samma rum, med undantag för rum i tillfälligt bruk, bör vara öppna för minst 30 % av deras yta, om inte hygien- eller säkerhetsbestämmelser förbjuder det. Denna gräns ska minskas till 10 % för utrymmen där höjdskillnaden mellan den lägsta punkten för dess lägsta öppning och den högsta punkten för dess högsta öppning är lika med eller större än 4 m.</w:t>
      </w:r>
    </w:p>
    <w:p w14:paraId="3C66D6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XI: ENERGIFÖRBRUKNING (artiklarna 26 till 28)</w:t>
      </w:r>
    </w:p>
    <w:p w14:paraId="5035D77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26</w:t>
      </w:r>
    </w:p>
    <w:p w14:paraId="3C990E3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All automatisering som leder till ökad energiförbrukning:</w:t>
      </w:r>
    </w:p>
    <w:p w14:paraId="56C2F6BF" w14:textId="0C09B55C"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ska utformas och genomföras på ett sådant sätt att automatiseringen utlöses endast när det är nödvändigt,</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ska tidsbestämmas eller programmeras så att ökningen av energiförbrukningen automatiskt stoppas så snart den inte längre är nödvändig,</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kan anpassas av den blivande byggherren efter byggnadens beläggningsförhållanden.</w:t>
      </w:r>
    </w:p>
    <w:p w14:paraId="1080E20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Automatiseringen ska endast tillåta automatisk aktivering av artificiell belysning i </w:t>
      </w:r>
      <w:r>
        <w:rPr>
          <w:rFonts w:ascii="Times New Roman" w:hAnsi="Times New Roman"/>
          <w:sz w:val="24"/>
        </w:rPr>
        <w:lastRenderedPageBreak/>
        <w:t>bostäder, kontor, mötesrum, klassrum och flerfunktionslokaler, endast efter manuell åtgärd av den boende i eller i omedelbar närhet av det berörda rummet mindre än sex timmar tidigare.</w:t>
      </w:r>
    </w:p>
    <w:p w14:paraId="3B6B8B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27</w:t>
      </w:r>
    </w:p>
    <w:p w14:paraId="27C4EBA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Bostadshus eller delar därav ska vara utrustade med system som gör det möjligt att mäta eller uppskatta energiförbrukningen i varje bostad, med undantag för användningen av enskilda träsystem i enskilda eller angränsande hus.</w:t>
      </w:r>
      <w:r>
        <w:rPr>
          <w:rFonts w:ascii="Times New Roman" w:hAnsi="Times New Roman"/>
          <w:sz w:val="24"/>
        </w:rPr>
        <w:br/>
        <w:t>När det gäller kollektiv energiproduktion avses med ”energi som förbrukas av bostaden” den andel av den totala energiförbrukningen som är avsedd för denna bostad enligt en fördelningsnyckel som ska fastställas av byggnadens ägare under uppförandet av byggnaden.</w:t>
      </w:r>
      <w:r>
        <w:rPr>
          <w:rFonts w:ascii="Times New Roman" w:hAnsi="Times New Roman"/>
          <w:sz w:val="24"/>
        </w:rPr>
        <w:br/>
        <w:t>Dessa system ska göra det möjligt för de boende att minst en gång i månaden informeras om sin energiförbrukning.</w:t>
      </w:r>
      <w:r>
        <w:rPr>
          <w:rFonts w:ascii="Times New Roman" w:hAnsi="Times New Roman"/>
          <w:sz w:val="24"/>
        </w:rPr>
        <w:br/>
        <w:t>Denna information ska lämnas i bostadsutrymmet, per energislag, fördelat på minst följande:</w:t>
      </w:r>
    </w:p>
    <w:p w14:paraId="4891DCEE" w14:textId="78989AEE"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uppvärmning,</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kylning,</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produktion av varmvatten från tappvarmvatten,</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uttag för elnät,</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andra.</w:t>
      </w:r>
    </w:p>
    <w:p w14:paraId="1ED5803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Denna uppdelning kan baseras antingen på uppmätt data eller på uppskattad data baserade på fördefinierade inställningar.</w:t>
      </w:r>
      <w:r>
        <w:rPr>
          <w:rFonts w:ascii="Times New Roman" w:hAnsi="Times New Roman"/>
          <w:sz w:val="24"/>
        </w:rPr>
        <w:br/>
        <w:t>Men när det gäller en projektägare som också är framtida hyresvärd och hyresvärd för den uppförda byggnaden; i synnerhet, ägare av subventionerade hyresbostäder, kan denna information lämnas till de boende, åtminstone en gång i månaden, på elektronisk väg eller per post snarare än direkt i bostadsutrymmet.</w:t>
      </w:r>
      <w:r>
        <w:rPr>
          <w:rFonts w:ascii="Times New Roman" w:hAnsi="Times New Roman"/>
          <w:sz w:val="24"/>
        </w:rPr>
        <w:br/>
        <w:t>Bevis för att denna artikel har beaktats ska lämnas i enlighet med riktlinjerna med titeln System för mätning eller beräkning av förbrukning i bostäder, i vilka förfarandena för dess tillämpning ska anges.</w:t>
      </w:r>
    </w:p>
    <w:p w14:paraId="7FA37039"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28</w:t>
      </w:r>
    </w:p>
    <w:p w14:paraId="3C15432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Byggnader som inte är avsedda för bostäder eller delar därav ska vara utrustade med system som gör det möjligt att mäta eller beräkna energiförbrukningen:</w:t>
      </w:r>
    </w:p>
    <w:p w14:paraId="16BE002B" w14:textId="5BDF731A"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för uppvärmning: för varje 500 m² av den berörda ytan eller för varje elektrisk panel, eller för varje våning, eller för varje direkt utmatningskabel,</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för kylning: för varje 500 m² av den berörda ytan eller för varje elektrisk panel, eller för varje golv eller för varje direkt utmatningskabel,</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för framställning av tappvarmvatten,</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för belysning: för varje 500 m² av den berörda ytan eller för varje elektrisk panel, </w:t>
      </w:r>
      <w:r>
        <w:rPr>
          <w:rFonts w:ascii="Times New Roman" w:hAnsi="Times New Roman"/>
          <w:sz w:val="24"/>
        </w:rPr>
        <w:lastRenderedPageBreak/>
        <w:t>eller för varje våning,</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för nät av eluttag: för varje sektion på 500 m² av den berörda ytan, eller för varje elektrisk panel, eller för varje våning,</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för ventilationsenheter: för varje enhet,</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för varje direkt uteffekt på mer än 80 ampere.</w:t>
      </w:r>
    </w:p>
    <w:p w14:paraId="121932A9"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XII: UPPVÄRMNING OCH KYLNING (artiklarna 29 till 34)</w:t>
      </w:r>
    </w:p>
    <w:p w14:paraId="6BB94A5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29</w:t>
      </w:r>
    </w:p>
    <w:p w14:paraId="3E6600B7" w14:textId="10D060A5"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Värmeenheterna ska för varje tillhandahållet rum innehålla en eller flera anordningar som kan stoppas manuellt eller automatiskt justeras beroende på temperaturen inne i rummet.</w:t>
      </w:r>
      <w:r>
        <w:rPr>
          <w:rFonts w:ascii="Times New Roman" w:hAnsi="Times New Roman"/>
          <w:sz w:val="24"/>
        </w:rPr>
        <w:br/>
        <w:t>Men när uppvärmningen tillhandahålls av golvvärme med lågtemperaturvarmvatten eller blåst luft eller av en oberoende vedeldningsanordning, får denna enhet delas av rum med en maximal total yta på 100 m².</w:t>
      </w:r>
      <w:r>
        <w:rPr>
          <w:rFonts w:ascii="Times New Roman" w:hAnsi="Times New Roman"/>
          <w:sz w:val="24"/>
        </w:rPr>
        <w:br/>
        <w:t xml:space="preserve">Den automatiska justeringen ska programmeras så att den uppfyller kraven i artikel R. </w:t>
      </w:r>
      <w:proofErr w:type="gramStart"/>
      <w:r>
        <w:rPr>
          <w:rFonts w:ascii="Times New Roman" w:hAnsi="Times New Roman"/>
          <w:sz w:val="24"/>
        </w:rPr>
        <w:t>241</w:t>
      </w:r>
      <w:r w:rsidR="00352813">
        <w:rPr>
          <w:rFonts w:ascii="Times New Roman" w:hAnsi="Times New Roman"/>
          <w:sz w:val="24"/>
        </w:rPr>
        <w:t>-</w:t>
      </w:r>
      <w:r>
        <w:rPr>
          <w:rFonts w:ascii="Times New Roman" w:hAnsi="Times New Roman"/>
          <w:sz w:val="24"/>
        </w:rPr>
        <w:t>26</w:t>
      </w:r>
      <w:proofErr w:type="gramEnd"/>
      <w:r>
        <w:rPr>
          <w:rFonts w:ascii="Times New Roman" w:hAnsi="Times New Roman"/>
          <w:sz w:val="24"/>
        </w:rPr>
        <w:t xml:space="preserve"> i </w:t>
      </w:r>
      <w:proofErr w:type="spellStart"/>
      <w:r>
        <w:rPr>
          <w:rFonts w:ascii="Times New Roman" w:hAnsi="Times New Roman"/>
          <w:sz w:val="24"/>
        </w:rPr>
        <w:t>energilagen</w:t>
      </w:r>
      <w:proofErr w:type="spellEnd"/>
      <w:r>
        <w:rPr>
          <w:rFonts w:ascii="Times New Roman" w:hAnsi="Times New Roman"/>
          <w:sz w:val="24"/>
        </w:rPr>
        <w:t>.</w:t>
      </w:r>
    </w:p>
    <w:p w14:paraId="6A3631F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30</w:t>
      </w:r>
    </w:p>
    <w:p w14:paraId="3C26ACA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När det gäller byggnader som inte är avsedda för bostäder eller delar därav ska varje värmeenhet som försörjer icke-upptäckta rum innehålla en anordning som kan styras manuellt och automatiskt programmeras, åtminstone med hjälp av en klocka, som gör det möjligt att:</w:t>
      </w:r>
    </w:p>
    <w:p w14:paraId="32B9CAFF" w14:textId="3048C03E"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värme som ska levereras enligt följande fyra nivåer: komfort, låg, frysförebyggande och stopp,</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en automatisk växling mellan dessa nivåer.</w:t>
      </w:r>
    </w:p>
    <w:p w14:paraId="1CAD740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Vid växling mellan två nivåer ska värmeeffekten vara noll eller maximal för att minimera övergångsperiodernas varaktighet.</w:t>
      </w:r>
      <w:r>
        <w:rPr>
          <w:rFonts w:ascii="Times New Roman" w:hAnsi="Times New Roman"/>
          <w:sz w:val="24"/>
        </w:rPr>
        <w:br/>
        <w:t>En sådan anordning får endast delas av rum med liknande beläggningstider. Samma anordning kan betjäna en yta på högst 5 000 m².</w:t>
      </w:r>
    </w:p>
    <w:p w14:paraId="4549E14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31</w:t>
      </w:r>
    </w:p>
    <w:p w14:paraId="3E54305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Kollektiva nät som distribuerar värme- eller kylvatten ska vara utrustade med en balanseringsenhet vid foten av varje kolonn.</w:t>
      </w:r>
      <w:r>
        <w:rPr>
          <w:rFonts w:ascii="Times New Roman" w:hAnsi="Times New Roman"/>
          <w:sz w:val="24"/>
        </w:rPr>
        <w:br/>
        <w:t>Pumparna för värme- och kylanläggningar är utrustade med anordningar för att stoppa dem.</w:t>
      </w:r>
    </w:p>
    <w:p w14:paraId="3ED05C3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32</w:t>
      </w:r>
    </w:p>
    <w:p w14:paraId="5A6F850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Kylaggregaten ska för varje tillhandahållet rum innehålla en eller flera anordningar som kan stoppas manuellt och som automatiskt justerar kyltillförseln efter temperaturen inne i rummet.</w:t>
      </w:r>
      <w:r>
        <w:rPr>
          <w:rFonts w:ascii="Times New Roman" w:hAnsi="Times New Roman"/>
          <w:sz w:val="24"/>
        </w:rPr>
        <w:br/>
        <w:t>Men följande gäller:</w:t>
      </w:r>
    </w:p>
    <w:p w14:paraId="035004FD" w14:textId="19B5EF90"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när kylan försörjs av ett system med variabelt luftflöde får denna anordning delas av rum med en total yta på högst 100 m², förutsatt att det totala blåsflödet regleras utan att tryckförlusten ökar.</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när kylan levereras av ett </w:t>
      </w:r>
      <w:proofErr w:type="spellStart"/>
      <w:r>
        <w:rPr>
          <w:rFonts w:ascii="Times New Roman" w:hAnsi="Times New Roman"/>
          <w:sz w:val="24"/>
        </w:rPr>
        <w:t>kylgolv</w:t>
      </w:r>
      <w:proofErr w:type="spellEnd"/>
      <w:r>
        <w:rPr>
          <w:rFonts w:ascii="Times New Roman" w:hAnsi="Times New Roman"/>
          <w:sz w:val="24"/>
        </w:rPr>
        <w:t xml:space="preserve"> får denna anordning delas av rum med en total yta på högst 100 m².</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för ”konvektorer för tvårörsfläktar med endast kalla rör” ska kravet i punkt 1 anses uppfyllt om varje fläkt styrs av inomhustemperaturen och anläggningarna för produktion och distribution av kallt vatten är utrustade med en anordning som gör det möjligt att programmera dem.</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för byggnader eller delar av en byggnad som kyls ned genom kylning av frisk luft utan att öka de bearbetade flödena utöver dubbelt så stora som hygienbehoven, ska kravet i punkt 1 anses uppfyllt om kyltillförseln för det första justeras i enlighet med åtminstone luftens återgångstemperatur och temperaturen utomhus och för det andra är förbjuden under uppvärmningsperioder.</w:t>
      </w:r>
    </w:p>
    <w:p w14:paraId="2FDC1968" w14:textId="31E5C1F5"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Den automatiska justeringen ska programmeras så att den uppfyller kraven i artikel R. </w:t>
      </w:r>
      <w:proofErr w:type="gramStart"/>
      <w:r>
        <w:rPr>
          <w:rFonts w:ascii="Times New Roman" w:hAnsi="Times New Roman"/>
          <w:sz w:val="24"/>
        </w:rPr>
        <w:t>241</w:t>
      </w:r>
      <w:r w:rsidR="00352813">
        <w:rPr>
          <w:rFonts w:ascii="Times New Roman" w:hAnsi="Times New Roman"/>
          <w:sz w:val="24"/>
        </w:rPr>
        <w:t>-</w:t>
      </w:r>
      <w:r>
        <w:rPr>
          <w:rFonts w:ascii="Times New Roman" w:hAnsi="Times New Roman"/>
          <w:sz w:val="24"/>
        </w:rPr>
        <w:t>30</w:t>
      </w:r>
      <w:proofErr w:type="gramEnd"/>
      <w:r>
        <w:rPr>
          <w:rFonts w:ascii="Times New Roman" w:hAnsi="Times New Roman"/>
          <w:sz w:val="24"/>
        </w:rPr>
        <w:t xml:space="preserve"> i </w:t>
      </w:r>
      <w:proofErr w:type="spellStart"/>
      <w:r>
        <w:rPr>
          <w:rFonts w:ascii="Times New Roman" w:hAnsi="Times New Roman"/>
          <w:sz w:val="24"/>
        </w:rPr>
        <w:t>energilagen</w:t>
      </w:r>
      <w:proofErr w:type="spellEnd"/>
      <w:r>
        <w:rPr>
          <w:rFonts w:ascii="Times New Roman" w:hAnsi="Times New Roman"/>
          <w:sz w:val="24"/>
        </w:rPr>
        <w:t>.</w:t>
      </w:r>
    </w:p>
    <w:p w14:paraId="29C766C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33</w:t>
      </w:r>
    </w:p>
    <w:p w14:paraId="61BFA3E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Dörrar till kylda zoner ska vara försedda med en självstängande anordning.</w:t>
      </w:r>
    </w:p>
    <w:p w14:paraId="0FFFE88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34</w:t>
      </w:r>
    </w:p>
    <w:p w14:paraId="6788567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Innan den slutliga uteffekten i rummet, utom när uppvärmning erhålls genom återhämtning från kall produktion, bör luften inte värmas och sedan kylas, eller vice versa, med energiförbrukande anordningar som är avsedda att värma eller kyla luften.</w:t>
      </w:r>
    </w:p>
    <w:p w14:paraId="7468E6E4"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XIII: BELYSNING (artiklarna 35 till 38)</w:t>
      </w:r>
    </w:p>
    <w:p w14:paraId="776EC1B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35</w:t>
      </w:r>
    </w:p>
    <w:p w14:paraId="6F0AAAA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gångytor, vertikala och horisontella gemensamma inomhusutrymmen och parkeringsplatser ska alla belysningsanläggningar för varje rum innehålla en automatisk anordning som gör det möjligt att när rummet eller parkeringen är ledigt:</w:t>
      </w:r>
    </w:p>
    <w:p w14:paraId="0741976C" w14:textId="1C199558"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r>
      <w:r w:rsidR="00A72045">
        <w:rPr>
          <w:rFonts w:ascii="Times New Roman" w:hAnsi="Times New Roman"/>
          <w:sz w:val="24"/>
        </w:rPr>
        <w:t>-</w:t>
      </w:r>
      <w:r>
        <w:rPr>
          <w:rFonts w:ascii="Times New Roman" w:hAnsi="Times New Roman"/>
          <w:sz w:val="24"/>
        </w:rPr>
        <w:t xml:space="preserve"> antingen för att dämpa belysningen till den föreskrivna miniminivån,</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eller för att släcka artificiella ljuskällor, om ingen reglering föreskriver en miniminivå.</w:t>
      </w:r>
    </w:p>
    <w:p w14:paraId="7A5ABA1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Om rummet har tillgång till naturligt ljus bör det dessutom finnas en anordning som gör det möjligt att automatiskt släcka belysningssystemet så snart det naturliga ljuset är tillräckligt.</w:t>
      </w:r>
      <w:r>
        <w:rPr>
          <w:rFonts w:ascii="Times New Roman" w:hAnsi="Times New Roman"/>
          <w:sz w:val="24"/>
        </w:rPr>
        <w:br/>
        <w:t>En enskild anordning ska tjäna högst:</w:t>
      </w:r>
    </w:p>
    <w:p w14:paraId="05A2C700" w14:textId="26B7168E"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en maximal yta på 100 m² och en enda nivå för horisontella gångvägar och gemensamma utrymmen inomhus,</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tre nivåer för vertikala gångvägar,</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en nivå och högst en yta på 500 m² för parkeringsplatser.</w:t>
      </w:r>
    </w:p>
    <w:p w14:paraId="50B904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36</w:t>
      </w:r>
    </w:p>
    <w:p w14:paraId="64E1D62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byggnader som inte är avsedda för bostäder eller delar därav ska varje rum vara utrustat med en manuell anordning för att tända och släcka belysningen, eller en automatisk anordning i förhållande till beläggningsgraden.</w:t>
      </w:r>
    </w:p>
    <w:p w14:paraId="46E1DC5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37</w:t>
      </w:r>
    </w:p>
    <w:p w14:paraId="61CF536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byggnader som inte är avsedda för bostäder eller delar därav ska varje rum där ledningspersonalen ansvarar för belysningen, även under perioder av arbete, ha en anordning som gör det möjligt att slå på och släcka belysningen. Om denna anordning inte är placerad i rummet i fråga ska den göra det möjligt att se belysningsstatusen i detta rum från kontrollpunkten.</w:t>
      </w:r>
    </w:p>
    <w:p w14:paraId="69BF165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38</w:t>
      </w:r>
    </w:p>
    <w:p w14:paraId="62C900D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byggnader eller delar av byggnader som inte är avsedda för bostäder ska i samma rum artificiellt belysta punkter, som är placerade mindre än 5 m från en öppning, kontrolleras separat från andra belysningspunkter när den totala installerade effekten i vart och ett av dessa lägen överstiger 200 W.</w:t>
      </w:r>
    </w:p>
    <w:p w14:paraId="54320DE6"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XIV: VENTILATION (artiklarna 39 till 40)</w:t>
      </w:r>
    </w:p>
    <w:p w14:paraId="1F4C09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39</w:t>
      </w:r>
    </w:p>
    <w:p w14:paraId="4317F7C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När det gäller byggnader som inte är avsedda för bostäder eller delar av sådana ska rum eller grupper av rum med mycket olika användning eller användning betjänas av oberoende ventilationssystem.</w:t>
      </w:r>
    </w:p>
    <w:p w14:paraId="0989BA6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Artikel 40</w:t>
      </w:r>
    </w:p>
    <w:p w14:paraId="03BFE55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När det gäller byggnader som inte är avsedda för bostäder eller delar därav som är utrustade med särskilda mekaniska ventilationssystem ska varje manuell anordning för ändring av luftflödet i ett rum användas med en timer.</w:t>
      </w:r>
    </w:p>
    <w:p w14:paraId="73CE2D18"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Avdelning IV: FÖRSLAG TILL FÖRENKLADE ANSÖKNINGSMETODER I ENSKILDA HUS (artiklarna 41 till 42)</w:t>
      </w:r>
    </w:p>
    <w:p w14:paraId="47A4E08A"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41</w:t>
      </w:r>
    </w:p>
    <w:p w14:paraId="1B46DA7D"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En förenklad tillämpningsmetod är en kombination av arkitektoniska egenskaper, energi- och miljöprestanda hos arbeten och utrustning som är kopplad till en definierad familj av enskilda hus, som anses överensstämma med bestämmelserna i avdelningarna I-III i denna förordning för alla byggnader i denna familj.</w:t>
      </w:r>
      <w:r>
        <w:rPr>
          <w:rFonts w:ascii="Times New Roman" w:hAnsi="Times New Roman"/>
          <w:sz w:val="24"/>
        </w:rPr>
        <w:br/>
        <w:t>Den förenklade ansökningsmetoden kan endast användas i sin helhet.</w:t>
      </w:r>
    </w:p>
    <w:p w14:paraId="0838A46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42</w:t>
      </w:r>
    </w:p>
    <w:p w14:paraId="00081010"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Förslaget till en förenklad ansökningsmetod ska sändas till energiministern och till byggministern, tillsammans med en studiefil som ska vara sammansatt i enlighet med bilaga IX.</w:t>
      </w:r>
    </w:p>
    <w:p w14:paraId="505CE6F7"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Avdelning V SPECIALFALL (Artiklar 43 till 44)</w:t>
      </w:r>
    </w:p>
    <w:p w14:paraId="17157191"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43</w:t>
      </w:r>
    </w:p>
    <w:p w14:paraId="2CB29501"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Om den beräkningsmetod som avses i artikel 8 inte tar hänsyn till ett byggnadsprojekts särdrag, ska en ansökan om godkännande av projektet skickas till energiministern och till byggministern.</w:t>
      </w:r>
      <w:r>
        <w:rPr>
          <w:rFonts w:ascii="Times New Roman" w:hAnsi="Times New Roman"/>
          <w:sz w:val="24"/>
        </w:rPr>
        <w:br/>
        <w:t>I följande fall kan en ansökan om godkännande av projektet eller den metod som används för att motivera värme- eller kylsystemets eller nätets prestanda skickas till energiministern och byggministern:</w:t>
      </w:r>
    </w:p>
    <w:p w14:paraId="5A0B0C39" w14:textId="5EBBA862"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r>
      <w:r w:rsidR="00A72045">
        <w:rPr>
          <w:rFonts w:ascii="Times New Roman" w:hAnsi="Times New Roman"/>
          <w:sz w:val="24"/>
        </w:rPr>
        <w:t>-</w:t>
      </w:r>
      <w:r>
        <w:rPr>
          <w:rFonts w:ascii="Times New Roman" w:hAnsi="Times New Roman"/>
          <w:sz w:val="24"/>
        </w:rPr>
        <w:t>om den beräkningsmetod som anges i artikel 8 inte tar hänsyn till ett systems särdrag,</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om ett nät för uppvärmning eller kylning i städer skapas,</w:t>
      </w:r>
      <w:r>
        <w:rPr>
          <w:rFonts w:ascii="Times New Roman" w:hAnsi="Times New Roman"/>
          <w:sz w:val="24"/>
        </w:rPr>
        <w:br/>
      </w:r>
      <w:r w:rsidR="00A72045">
        <w:rPr>
          <w:rFonts w:ascii="Times New Roman" w:hAnsi="Times New Roman"/>
          <w:sz w:val="24"/>
        </w:rPr>
        <w:t>-</w:t>
      </w:r>
      <w:r>
        <w:rPr>
          <w:rFonts w:ascii="Times New Roman" w:hAnsi="Times New Roman"/>
          <w:sz w:val="24"/>
        </w:rPr>
        <w:t xml:space="preserve"> om arbete med att ändra ett värme- eller </w:t>
      </w:r>
      <w:proofErr w:type="spellStart"/>
      <w:r>
        <w:rPr>
          <w:rFonts w:ascii="Times New Roman" w:hAnsi="Times New Roman"/>
          <w:sz w:val="24"/>
        </w:rPr>
        <w:t>kylnät</w:t>
      </w:r>
      <w:proofErr w:type="spellEnd"/>
      <w:r>
        <w:rPr>
          <w:rFonts w:ascii="Times New Roman" w:hAnsi="Times New Roman"/>
          <w:sz w:val="24"/>
        </w:rPr>
        <w:t xml:space="preserve"> sannolikt kommer att orsaka en betydande förändring av dess emissionsfaktor i enlighet med artikel 10.</w:t>
      </w:r>
    </w:p>
    <w:p w14:paraId="74E0BDC5" w14:textId="1FDDF245"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Ansökan om godkännande ska åtföljas av en studiedokumentation i enlighet med bilaga X, i vilken det särskilt ska anges hur den beräkningsmetod som avses i artikel 8 inte tar hänsyn till byggprojektets eller byggnadssystemets särdrag, beroende på vad som är tillämpligt.</w:t>
      </w:r>
      <w:r>
        <w:rPr>
          <w:rFonts w:ascii="Times New Roman" w:hAnsi="Times New Roman"/>
          <w:sz w:val="24"/>
        </w:rPr>
        <w:br/>
        <w:t xml:space="preserve">Godkännande av ett byggprojekt ska inte vara obligatoriskt om det i ett intyg om </w:t>
      </w:r>
      <w:r>
        <w:rPr>
          <w:rFonts w:ascii="Times New Roman" w:hAnsi="Times New Roman"/>
          <w:sz w:val="24"/>
        </w:rPr>
        <w:lastRenderedPageBreak/>
        <w:t>överensstämmelse med målen, i den mening som avses i artikel L. 112</w:t>
      </w:r>
      <w:r w:rsidR="00352813">
        <w:rPr>
          <w:rFonts w:ascii="Times New Roman" w:hAnsi="Times New Roman"/>
          <w:sz w:val="24"/>
        </w:rPr>
        <w:t>-</w:t>
      </w:r>
      <w:r>
        <w:rPr>
          <w:rFonts w:ascii="Times New Roman" w:hAnsi="Times New Roman"/>
          <w:sz w:val="24"/>
        </w:rPr>
        <w:t>9 och som avser ett annat objekt än energiprestanda, föreskrivs ingångsinformation som är specifik för de berörda lösningarna med motsvarande verkan och som gör det möjligt att tillämpa den beräkningsmetod som avses i artikel 8.</w:t>
      </w:r>
    </w:p>
    <w:p w14:paraId="6CDD315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44</w:t>
      </w:r>
    </w:p>
    <w:p w14:paraId="7CB9C8E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Energiministern och byggministern får godkänna förslaget om att beakta byggprojektet, värme- eller kylsystemet eller nätet efter samråd med en expertkommitté som inrättats för detta ändamål.</w:t>
      </w:r>
      <w:r>
        <w:rPr>
          <w:rFonts w:ascii="Times New Roman" w:hAnsi="Times New Roman"/>
          <w:sz w:val="24"/>
        </w:rPr>
        <w:br/>
        <w:t>För upprättande av nät för fjärrvärme eller fjärrkyla ska godkännandet vara giltigt i högst tre år. för bygg- och anläggningsarbeten för ändring av nät för fjärrvärme eller fjärrkyla ska godkännandet vara giltigt i högst fem år, med möjlighet till förlängning två år efter det att en expertkommitté har yttrat sig.</w:t>
      </w:r>
    </w:p>
    <w:p w14:paraId="7E5DA6C6"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Avdelning VI: DIVERSE BESTÄMMELSER (artiklarna 45 till 52)</w:t>
      </w:r>
    </w:p>
    <w:p w14:paraId="69D3FE2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45</w:t>
      </w:r>
    </w:p>
    <w:p w14:paraId="04CAF51E" w14:textId="4DC3C05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Om en byggnad eller en del av en byggnad levereras utan värmesystem bedöms den med ett standardvärmesystem enligt den metod som anges i artikel 8. Om inget standardvärmesystem föreskrivs i metoden för byggnaden i fråga, får det endast uppfylla de resurskrav som anges i avdelning III och de krav som anges i artikel R. </w:t>
      </w:r>
      <w:proofErr w:type="gramStart"/>
      <w:r>
        <w:rPr>
          <w:rFonts w:ascii="Times New Roman" w:hAnsi="Times New Roman"/>
          <w:sz w:val="24"/>
        </w:rPr>
        <w:t>172</w:t>
      </w:r>
      <w:r w:rsidR="00352813">
        <w:rPr>
          <w:rFonts w:ascii="Times New Roman" w:hAnsi="Times New Roman"/>
          <w:sz w:val="24"/>
        </w:rPr>
        <w:t>-</w:t>
      </w:r>
      <w:r>
        <w:rPr>
          <w:rFonts w:ascii="Times New Roman" w:hAnsi="Times New Roman"/>
          <w:sz w:val="24"/>
        </w:rPr>
        <w:t>4</w:t>
      </w:r>
      <w:proofErr w:type="gramEnd"/>
      <w:r>
        <w:rPr>
          <w:rFonts w:ascii="Times New Roman" w:hAnsi="Times New Roman"/>
          <w:sz w:val="24"/>
        </w:rPr>
        <w:t>(1°), (4°) och (5°) i lagen om byggande och bostäder och som fastställs i enlighet med de förfaranden som anges i bilagan till samma artikel.</w:t>
      </w:r>
    </w:p>
    <w:p w14:paraId="792A4188"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46</w:t>
      </w:r>
    </w:p>
    <w:p w14:paraId="6521031A" w14:textId="1EAEBF4F"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A72045">
        <w:rPr>
          <w:rFonts w:ascii="Times New Roman" w:hAnsi="Times New Roman"/>
          <w:sz w:val="24"/>
        </w:rPr>
        <w:t>-</w:t>
      </w:r>
      <w:r>
        <w:rPr>
          <w:rFonts w:ascii="Times New Roman" w:hAnsi="Times New Roman"/>
          <w:sz w:val="24"/>
        </w:rPr>
        <w:t xml:space="preserve"> De krav som fastställs i ovannämnda förordningar av den 26 oktober 2010 och av den 28 december 2012 förutsätts vara uppfyllda om kraven i artikel R. </w:t>
      </w:r>
      <w:proofErr w:type="gramStart"/>
      <w:r>
        <w:rPr>
          <w:rFonts w:ascii="Times New Roman" w:hAnsi="Times New Roman"/>
          <w:sz w:val="24"/>
        </w:rPr>
        <w:t>172</w:t>
      </w:r>
      <w:r w:rsidR="00352813">
        <w:rPr>
          <w:rFonts w:ascii="Times New Roman" w:hAnsi="Times New Roman"/>
          <w:sz w:val="24"/>
        </w:rPr>
        <w:t>-</w:t>
      </w:r>
      <w:r>
        <w:rPr>
          <w:rFonts w:ascii="Times New Roman" w:hAnsi="Times New Roman"/>
          <w:sz w:val="24"/>
        </w:rPr>
        <w:t>4</w:t>
      </w:r>
      <w:proofErr w:type="gramEnd"/>
      <w:r>
        <w:rPr>
          <w:rFonts w:ascii="Times New Roman" w:hAnsi="Times New Roman"/>
          <w:sz w:val="24"/>
        </w:rPr>
        <w:t xml:space="preserve"> i lagen om byggande och boende och som fastställs i enlighet med de förfaranden som anges i bilagan till samma artikel samt kraven i detta dekret är uppfyllda.</w:t>
      </w:r>
      <w:r>
        <w:rPr>
          <w:rFonts w:ascii="Times New Roman" w:hAnsi="Times New Roman"/>
          <w:sz w:val="24"/>
        </w:rPr>
        <w:br/>
        <w:t xml:space="preserve">II. </w:t>
      </w:r>
      <w:r w:rsidR="00A72045">
        <w:rPr>
          <w:rFonts w:ascii="Times New Roman" w:hAnsi="Times New Roman"/>
          <w:sz w:val="24"/>
        </w:rPr>
        <w:t>-</w:t>
      </w:r>
      <w:r>
        <w:rPr>
          <w:rFonts w:ascii="Times New Roman" w:hAnsi="Times New Roman"/>
          <w:sz w:val="24"/>
        </w:rPr>
        <w:t xml:space="preserve"> De krav som fastställs i ovannämnda förordningar av den 13 juni 2008 och av den 3 maj 2007 antas vara uppfyllda när kraven i artikel R. </w:t>
      </w:r>
      <w:proofErr w:type="gramStart"/>
      <w:r>
        <w:rPr>
          <w:rFonts w:ascii="Times New Roman" w:hAnsi="Times New Roman"/>
          <w:sz w:val="24"/>
        </w:rPr>
        <w:t>172</w:t>
      </w:r>
      <w:r w:rsidR="00352813">
        <w:rPr>
          <w:rFonts w:ascii="Times New Roman" w:hAnsi="Times New Roman"/>
          <w:sz w:val="24"/>
        </w:rPr>
        <w:t>-</w:t>
      </w:r>
      <w:r>
        <w:rPr>
          <w:rFonts w:ascii="Times New Roman" w:hAnsi="Times New Roman"/>
          <w:sz w:val="24"/>
        </w:rPr>
        <w:t>4</w:t>
      </w:r>
      <w:proofErr w:type="gramEnd"/>
      <w:r>
        <w:rPr>
          <w:rFonts w:ascii="Times New Roman" w:hAnsi="Times New Roman"/>
          <w:sz w:val="24"/>
        </w:rPr>
        <w:t>(1°) till (3°) och (5°) i lagen om byggande och bostäder och som fastställs i enlighet med de förfaranden som anges i bilagan till samma artikel, samt kraven i avdelning III i detta dekret, är uppfyllda.</w:t>
      </w:r>
    </w:p>
    <w:p w14:paraId="3E80F0A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47</w:t>
      </w:r>
    </w:p>
    <w:p w14:paraId="739D52A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Bestämmelserna i denna förordning får inte äventyra gällande lagstiftning och administrativa åtgärder i fråga om hälsa, sanitet, hygien och säkerhet.</w:t>
      </w:r>
    </w:p>
    <w:p w14:paraId="75794AB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48</w:t>
      </w:r>
    </w:p>
    <w:p w14:paraId="4933BA7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br/>
        <w:t>I artiklarna 11 och 12 i ovannämnda förordning av den 26 oktober 2010 ska orden ”den 1 september 2021” ersättas med ”den 31 december 2021”.</w:t>
      </w:r>
    </w:p>
    <w:p w14:paraId="6085A12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49</w:t>
      </w:r>
    </w:p>
    <w:p w14:paraId="01833B6B" w14:textId="3351A1C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A72045">
        <w:rPr>
          <w:rFonts w:ascii="Times New Roman" w:hAnsi="Times New Roman"/>
          <w:sz w:val="24"/>
        </w:rPr>
        <w:t>-</w:t>
      </w:r>
      <w:r>
        <w:rPr>
          <w:rFonts w:ascii="Times New Roman" w:hAnsi="Times New Roman"/>
          <w:sz w:val="24"/>
        </w:rPr>
        <w:t xml:space="preserve"> Artikel 10 i förordningen av den 26 oktober 2010 och artikel 10 i ovannämnda förordning av den 28 december 2012 ska ersättas med följande:</w:t>
      </w:r>
    </w:p>
    <w:p w14:paraId="228B35D7" w14:textId="7CE690D5"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”Artikel 10. </w:t>
      </w:r>
      <w:r w:rsidR="00A72045">
        <w:rPr>
          <w:rFonts w:ascii="Times New Roman" w:hAnsi="Times New Roman"/>
          <w:sz w:val="24"/>
        </w:rPr>
        <w:t>-</w:t>
      </w:r>
      <w:r>
        <w:rPr>
          <w:rFonts w:ascii="Times New Roman" w:hAnsi="Times New Roman"/>
          <w:sz w:val="24"/>
        </w:rPr>
        <w:t xml:space="preserve"> Senast den 1 januari 2013 ska den programvara som används för att utföra beräkningarna av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Bbio</w:t>
      </w:r>
      <w:proofErr w:type="spellEnd"/>
      <w:r>
        <w:rPr>
          <w:rFonts w:ascii="Times New Roman" w:hAnsi="Times New Roman"/>
          <w:sz w:val="24"/>
        </w:rPr>
        <w:t xml:space="preserve"> och Tic ha utvärderats av byggministern och av energiministern i enlighet med det förfarande som föreskrivs i bilaga X. I slutet av denna bedömning ska en bedömningsrapport utfärdas. Denna utvärdering bör ses över vartannat år, på årsdagen för utfärdandet av utvärderingsrapporten, eller minst en gång från och med den 1 januari 2018.”</w:t>
      </w:r>
    </w:p>
    <w:p w14:paraId="519D34E6" w14:textId="5BC23680"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II. </w:t>
      </w:r>
      <w:r w:rsidR="00A72045">
        <w:rPr>
          <w:rFonts w:ascii="Times New Roman" w:hAnsi="Times New Roman"/>
          <w:sz w:val="24"/>
        </w:rPr>
        <w:t>-</w:t>
      </w:r>
      <w:r>
        <w:rPr>
          <w:rFonts w:ascii="Times New Roman" w:hAnsi="Times New Roman"/>
          <w:sz w:val="24"/>
        </w:rPr>
        <w:t xml:space="preserve"> I början av 5 i bilaga X till ovannämnda förordning av den 26 oktober 2010 och i början av 5 i bilaga VI till ovannämnda förordning av den 28 december 2012 ska följande mening läggas till: ”Följande punkt ska inte tillämpas på programvara som varit föremål för en översyn av utvärderingen efter den 1 januari 2018.”</w:t>
      </w:r>
    </w:p>
    <w:p w14:paraId="17033EF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50</w:t>
      </w:r>
    </w:p>
    <w:p w14:paraId="7292B4E9" w14:textId="71017809"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slutet av artikel 49 i ovannämnda förordning av den 26 oktober 2010 och i slutet av artikel 39 i ovannämnda förordning av den 28 december 2012 ska följande punkt läggas till: </w:t>
      </w:r>
      <w:r>
        <w:rPr>
          <w:rFonts w:ascii="Times New Roman" w:hAnsi="Times New Roman"/>
          <w:sz w:val="24"/>
        </w:rPr>
        <w:br/>
        <w:t>”Godkännande av ett byggprojekt är inte obligatoriskt om det i ett intyg om överensstämmelse med målen, i den mening som avses i artikel L. 112</w:t>
      </w:r>
      <w:r w:rsidR="00352813">
        <w:rPr>
          <w:rFonts w:ascii="Times New Roman" w:hAnsi="Times New Roman"/>
          <w:sz w:val="24"/>
        </w:rPr>
        <w:t>-</w:t>
      </w:r>
      <w:r>
        <w:rPr>
          <w:rFonts w:ascii="Times New Roman" w:hAnsi="Times New Roman"/>
          <w:sz w:val="24"/>
        </w:rPr>
        <w:t xml:space="preserve">9 i bygg- och </w:t>
      </w:r>
      <w:proofErr w:type="spellStart"/>
      <w:r>
        <w:rPr>
          <w:rFonts w:ascii="Times New Roman" w:hAnsi="Times New Roman"/>
          <w:sz w:val="24"/>
        </w:rPr>
        <w:t>bostadslagen</w:t>
      </w:r>
      <w:proofErr w:type="spellEnd"/>
      <w:r>
        <w:rPr>
          <w:rFonts w:ascii="Times New Roman" w:hAnsi="Times New Roman"/>
          <w:sz w:val="24"/>
        </w:rPr>
        <w:t xml:space="preserve"> och som avser ett annat ämne än energiprestanda, föreskrivs ingångsinformation som är specifik för de berörda lösningarna med motsvarande verkan och som gör det möjligt att använda beräkningsmetoden </w:t>
      </w:r>
      <w:proofErr w:type="spellStart"/>
      <w:r>
        <w:rPr>
          <w:rFonts w:ascii="Times New Roman" w:hAnsi="Times New Roman"/>
          <w:sz w:val="24"/>
        </w:rPr>
        <w:t>Th</w:t>
      </w:r>
      <w:proofErr w:type="spellEnd"/>
      <w:r>
        <w:rPr>
          <w:rFonts w:ascii="Times New Roman" w:hAnsi="Times New Roman"/>
          <w:sz w:val="24"/>
        </w:rPr>
        <w:t>-B-C-E 2012.”</w:t>
      </w:r>
    </w:p>
    <w:p w14:paraId="0133372C"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51</w:t>
      </w:r>
    </w:p>
    <w:p w14:paraId="24D85573" w14:textId="4D826DA4"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A72045">
        <w:rPr>
          <w:rFonts w:ascii="Times New Roman" w:hAnsi="Times New Roman"/>
          <w:sz w:val="24"/>
        </w:rPr>
        <w:t>-</w:t>
      </w:r>
      <w:r>
        <w:rPr>
          <w:rFonts w:ascii="Times New Roman" w:hAnsi="Times New Roman"/>
          <w:sz w:val="24"/>
        </w:rPr>
        <w:t xml:space="preserve"> Bestämmelserna i artiklarna </w:t>
      </w:r>
      <w:proofErr w:type="gramStart"/>
      <w:r>
        <w:rPr>
          <w:rFonts w:ascii="Times New Roman" w:hAnsi="Times New Roman"/>
          <w:sz w:val="24"/>
        </w:rPr>
        <w:t>48</w:t>
      </w:r>
      <w:r w:rsidR="00352813">
        <w:rPr>
          <w:rFonts w:ascii="Times New Roman" w:hAnsi="Times New Roman"/>
          <w:sz w:val="24"/>
        </w:rPr>
        <w:t>-</w:t>
      </w:r>
      <w:r>
        <w:rPr>
          <w:rFonts w:ascii="Times New Roman" w:hAnsi="Times New Roman"/>
          <w:sz w:val="24"/>
        </w:rPr>
        <w:t>50</w:t>
      </w:r>
      <w:proofErr w:type="gramEnd"/>
      <w:r>
        <w:rPr>
          <w:rFonts w:ascii="Times New Roman" w:hAnsi="Times New Roman"/>
          <w:sz w:val="24"/>
        </w:rPr>
        <w:t xml:space="preserve"> träder i kraft dagen efter offentliggörandet av detta beslut.</w:t>
      </w:r>
      <w:r>
        <w:rPr>
          <w:rFonts w:ascii="Times New Roman" w:hAnsi="Times New Roman"/>
          <w:sz w:val="24"/>
        </w:rPr>
        <w:br/>
        <w:t xml:space="preserve">II. </w:t>
      </w:r>
      <w:r w:rsidR="00A72045">
        <w:rPr>
          <w:rFonts w:ascii="Times New Roman" w:hAnsi="Times New Roman"/>
          <w:sz w:val="24"/>
        </w:rPr>
        <w:t>-</w:t>
      </w:r>
      <w:r>
        <w:rPr>
          <w:rFonts w:ascii="Times New Roman" w:hAnsi="Times New Roman"/>
          <w:sz w:val="24"/>
        </w:rPr>
        <w:t xml:space="preserve"> Bestämmelserna i övriga artiklar träder i kraft den 1 januari 2022.</w:t>
      </w:r>
    </w:p>
    <w:p w14:paraId="1A52D4A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52</w:t>
      </w:r>
    </w:p>
    <w:p w14:paraId="76B5C327"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Denna förordning ska offentliggöras i Republiken Frankrikes officiella tidning (Journal </w:t>
      </w:r>
      <w:proofErr w:type="spellStart"/>
      <w:r>
        <w:rPr>
          <w:rFonts w:ascii="Times New Roman" w:hAnsi="Times New Roman"/>
          <w:sz w:val="24"/>
        </w:rPr>
        <w:t>officiel</w:t>
      </w:r>
      <w:proofErr w:type="spellEnd"/>
      <w:r>
        <w:rPr>
          <w:rFonts w:ascii="Times New Roman" w:hAnsi="Times New Roman"/>
          <w:sz w:val="24"/>
        </w:rPr>
        <w:t>)</w:t>
      </w:r>
    </w:p>
    <w:p w14:paraId="360CB09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Bilaga</w:t>
      </w:r>
    </w:p>
    <w:p w14:paraId="1FE00F17"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lastRenderedPageBreak/>
        <w:t>Artikel</w:t>
      </w:r>
    </w:p>
    <w:p w14:paraId="71AFA498"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BILAGOR</w:t>
      </w:r>
    </w:p>
    <w:p w14:paraId="7A4A40BE"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0DA2BE06"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Du kan se hela texten med bilder från utdraget från den autentiserade elektroniska JO som finns längst ner på sidan</w:t>
      </w:r>
    </w:p>
    <w:p w14:paraId="3760AF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Den 4 augusti 2021.</w:t>
      </w:r>
    </w:p>
    <w:p w14:paraId="133B264A"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Delegerad minister till ministern för ekologisk omställning, med ansvar för boende,</w:t>
      </w:r>
      <w:r>
        <w:rPr>
          <w:rFonts w:ascii="Times New Roman" w:hAnsi="Times New Roman"/>
          <w:sz w:val="24"/>
        </w:rPr>
        <w:br/>
        <w:t>För ministern och genom delegation:</w:t>
      </w:r>
      <w:r>
        <w:rPr>
          <w:rFonts w:ascii="Times New Roman" w:hAnsi="Times New Roman"/>
          <w:sz w:val="24"/>
        </w:rPr>
        <w:br/>
        <w:t>Direktören för bostäder, stadsutveckling och landskap,</w:t>
      </w:r>
      <w:r>
        <w:rPr>
          <w:rFonts w:ascii="Times New Roman" w:hAnsi="Times New Roman"/>
          <w:sz w:val="24"/>
        </w:rPr>
        <w:br/>
        <w:t>F. Adam</w:t>
      </w:r>
    </w:p>
    <w:p w14:paraId="1A7604DF" w14:textId="17FF67D5" w:rsidR="007570FC" w:rsidRDefault="001E2566" w:rsidP="00053FD1">
      <w:pPr>
        <w:spacing w:before="100" w:beforeAutospacing="1" w:after="100" w:afterAutospacing="1" w:line="240" w:lineRule="auto"/>
      </w:pPr>
      <w:r>
        <w:rPr>
          <w:rFonts w:ascii="Times New Roman" w:hAnsi="Times New Roman"/>
          <w:sz w:val="24"/>
        </w:rPr>
        <w:br/>
        <w:t>Ministern för grön omställning,</w:t>
      </w:r>
      <w:r>
        <w:rPr>
          <w:rFonts w:ascii="Times New Roman" w:hAnsi="Times New Roman"/>
          <w:sz w:val="24"/>
        </w:rPr>
        <w:br/>
        <w:t>För ministern och genom delegering:</w:t>
      </w:r>
      <w:r>
        <w:rPr>
          <w:rFonts w:ascii="Times New Roman" w:hAnsi="Times New Roman"/>
          <w:sz w:val="24"/>
        </w:rPr>
        <w:br/>
        <w:t>Direktören för bostäder, stadsplanering och landskap,</w:t>
      </w:r>
      <w:r>
        <w:rPr>
          <w:rFonts w:ascii="Times New Roman" w:hAnsi="Times New Roman"/>
          <w:sz w:val="24"/>
        </w:rPr>
        <w:br/>
        <w:t>F. Adam</w:t>
      </w:r>
      <w:r>
        <w:rPr>
          <w:rFonts w:ascii="Times New Roman" w:hAnsi="Times New Roman"/>
          <w:sz w:val="24"/>
        </w:rPr>
        <w:br/>
        <w:t>Generaldirektören för energi och klimat,</w:t>
      </w:r>
      <w:r>
        <w:rPr>
          <w:rFonts w:ascii="Times New Roman" w:hAnsi="Times New Roman"/>
          <w:sz w:val="24"/>
        </w:rPr>
        <w:br/>
        <w:t>L. Michel</w:t>
      </w:r>
    </w:p>
    <w:sectPr w:rsidR="007570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A302" w14:textId="77777777" w:rsidR="00E42B59" w:rsidRDefault="00E42B59" w:rsidP="00695C8D">
      <w:pPr>
        <w:spacing w:after="0" w:line="240" w:lineRule="auto"/>
      </w:pPr>
      <w:r>
        <w:separator/>
      </w:r>
    </w:p>
  </w:endnote>
  <w:endnote w:type="continuationSeparator" w:id="0">
    <w:p w14:paraId="655B2EE5" w14:textId="77777777" w:rsidR="00E42B59" w:rsidRDefault="00E42B59" w:rsidP="0069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311F" w14:textId="77777777" w:rsidR="00E42B59" w:rsidRDefault="00E42B59" w:rsidP="00695C8D">
      <w:pPr>
        <w:spacing w:after="0" w:line="240" w:lineRule="auto"/>
      </w:pPr>
      <w:r>
        <w:separator/>
      </w:r>
    </w:p>
  </w:footnote>
  <w:footnote w:type="continuationSeparator" w:id="0">
    <w:p w14:paraId="7FADAC42" w14:textId="77777777" w:rsidR="00E42B59" w:rsidRDefault="00E42B59" w:rsidP="00695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C81"/>
    <w:multiLevelType w:val="multilevel"/>
    <w:tmpl w:val="B5BA3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66"/>
    <w:rsid w:val="00053FD1"/>
    <w:rsid w:val="001E2566"/>
    <w:rsid w:val="00352813"/>
    <w:rsid w:val="00695C8D"/>
    <w:rsid w:val="007570FC"/>
    <w:rsid w:val="00763DDE"/>
    <w:rsid w:val="00A72045"/>
    <w:rsid w:val="00BA2550"/>
    <w:rsid w:val="00E147CB"/>
    <w:rsid w:val="00E42B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E8BB4"/>
  <w15:chartTrackingRefBased/>
  <w15:docId w15:val="{FAB69077-0BEA-44D7-AE59-CF747B96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C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5C8D"/>
  </w:style>
  <w:style w:type="paragraph" w:styleId="Footer">
    <w:name w:val="footer"/>
    <w:basedOn w:val="Normal"/>
    <w:link w:val="FooterChar"/>
    <w:uiPriority w:val="99"/>
    <w:unhideWhenUsed/>
    <w:rsid w:val="00695C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4505">
      <w:bodyDiv w:val="1"/>
      <w:marLeft w:val="0"/>
      <w:marRight w:val="0"/>
      <w:marTop w:val="0"/>
      <w:marBottom w:val="0"/>
      <w:divBdr>
        <w:top w:val="none" w:sz="0" w:space="0" w:color="auto"/>
        <w:left w:val="none" w:sz="0" w:space="0" w:color="auto"/>
        <w:bottom w:val="none" w:sz="0" w:space="0" w:color="auto"/>
        <w:right w:val="none" w:sz="0" w:space="0" w:color="auto"/>
      </w:divBdr>
      <w:divsChild>
        <w:div w:id="577636511">
          <w:marLeft w:val="0"/>
          <w:marRight w:val="0"/>
          <w:marTop w:val="0"/>
          <w:marBottom w:val="0"/>
          <w:divBdr>
            <w:top w:val="none" w:sz="0" w:space="0" w:color="auto"/>
            <w:left w:val="none" w:sz="0" w:space="0" w:color="auto"/>
            <w:bottom w:val="none" w:sz="0" w:space="0" w:color="auto"/>
            <w:right w:val="none" w:sz="0" w:space="0" w:color="auto"/>
          </w:divBdr>
          <w:divsChild>
            <w:div w:id="1546795609">
              <w:marLeft w:val="0"/>
              <w:marRight w:val="0"/>
              <w:marTop w:val="0"/>
              <w:marBottom w:val="0"/>
              <w:divBdr>
                <w:top w:val="none" w:sz="0" w:space="0" w:color="auto"/>
                <w:left w:val="none" w:sz="0" w:space="0" w:color="auto"/>
                <w:bottom w:val="none" w:sz="0" w:space="0" w:color="auto"/>
                <w:right w:val="none" w:sz="0" w:space="0" w:color="auto"/>
              </w:divBdr>
            </w:div>
            <w:div w:id="1435978361">
              <w:marLeft w:val="0"/>
              <w:marRight w:val="0"/>
              <w:marTop w:val="0"/>
              <w:marBottom w:val="0"/>
              <w:divBdr>
                <w:top w:val="none" w:sz="0" w:space="0" w:color="auto"/>
                <w:left w:val="none" w:sz="0" w:space="0" w:color="auto"/>
                <w:bottom w:val="none" w:sz="0" w:space="0" w:color="auto"/>
                <w:right w:val="none" w:sz="0" w:space="0" w:color="auto"/>
              </w:divBdr>
            </w:div>
            <w:div w:id="1425611674">
              <w:marLeft w:val="0"/>
              <w:marRight w:val="0"/>
              <w:marTop w:val="0"/>
              <w:marBottom w:val="0"/>
              <w:divBdr>
                <w:top w:val="none" w:sz="0" w:space="0" w:color="auto"/>
                <w:left w:val="none" w:sz="0" w:space="0" w:color="auto"/>
                <w:bottom w:val="none" w:sz="0" w:space="0" w:color="auto"/>
                <w:right w:val="none" w:sz="0" w:space="0" w:color="auto"/>
              </w:divBdr>
            </w:div>
            <w:div w:id="1233852019">
              <w:marLeft w:val="0"/>
              <w:marRight w:val="0"/>
              <w:marTop w:val="0"/>
              <w:marBottom w:val="0"/>
              <w:divBdr>
                <w:top w:val="none" w:sz="0" w:space="0" w:color="auto"/>
                <w:left w:val="none" w:sz="0" w:space="0" w:color="auto"/>
                <w:bottom w:val="none" w:sz="0" w:space="0" w:color="auto"/>
                <w:right w:val="none" w:sz="0" w:space="0" w:color="auto"/>
              </w:divBdr>
            </w:div>
            <w:div w:id="799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6555</Words>
  <Characters>36994</Characters>
  <Application>Microsoft Office Word</Application>
  <DocSecurity>0</DocSecurity>
  <Lines>1019</Lines>
  <Paragraphs>293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43483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Čarija</cp:lastModifiedBy>
  <cp:revision>2</cp:revision>
  <dcterms:created xsi:type="dcterms:W3CDTF">2022-02-11T12:47:00Z</dcterms:created>
  <dcterms:modified xsi:type="dcterms:W3CDTF">2022-02-11T12:47:00Z</dcterms:modified>
</cp:coreProperties>
</file>