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ΚΕΦΑΛΑΙΟ 4: Προσβασιμότητα στα μέσα μεταφοράς</w:t>
      </w:r>
    </w:p>
    <w:p w14:paraId="456422CC" w14:textId="551AF3E3" w:rsidR="00CC0ADF" w:rsidRPr="00CC0ADF" w:rsidRDefault="00CC0ADF" w:rsidP="000F4434">
      <w:pPr>
        <w:pStyle w:val="ListParagraph"/>
        <w:numPr>
          <w:ilvl w:val="1"/>
          <w:numId w:val="2"/>
        </w:numPr>
        <w:ind w:left="709"/>
        <w:jc w:val="both"/>
        <w:outlineLvl w:val="3"/>
        <w:rPr>
          <w:rFonts w:cs="Arial"/>
          <w:bCs/>
          <w:sz w:val="22"/>
          <w:szCs w:val="22"/>
        </w:rPr>
      </w:pPr>
      <w:r>
        <w:rPr>
          <w:sz w:val="22"/>
        </w:rPr>
        <w:t>Όταν μια υπηρεσία ταξί προσφέρεται μέσω τηλεφωνικών κρατήσεων, η υπηρεσία αυτή πρέπει να επεκτείνει τα μέσα αιτήματος χρησιμοποιώντας νέες τεχνολογίες, εφαρμογές, το διαδίκτυο, μηνύματα κειμένου, φαξ ή παρόμοια μέσα, ώστε όλοι οι χρήστες, συμπεριλαμβανομένων εκείνων που έχουν προβλήματα ακοής, να μπορούν να ζητήσουν την υπηρεσία κατά τρόπο αυτόνομο.</w:t>
      </w:r>
    </w:p>
    <w:p w14:paraId="2D97C4D3" w14:textId="77777777" w:rsidR="00CC0ADF" w:rsidRPr="000F0A63" w:rsidRDefault="00CC0ADF" w:rsidP="000F4434">
      <w:pPr>
        <w:pStyle w:val="ListParagraph"/>
        <w:numPr>
          <w:ilvl w:val="1"/>
          <w:numId w:val="2"/>
        </w:numPr>
        <w:ind w:left="709"/>
        <w:jc w:val="both"/>
        <w:outlineLvl w:val="3"/>
        <w:rPr>
          <w:rFonts w:cs="Arial"/>
          <w:bCs/>
          <w:sz w:val="22"/>
          <w:szCs w:val="22"/>
        </w:rPr>
      </w:pPr>
      <w:r>
        <w:rPr>
          <w:sz w:val="22"/>
        </w:rPr>
        <w:t xml:space="preserve">Όταν η υπηρεσία «ταξί κατά παραγγελία» διαθέτει ιστότοπο, αυτός πρέπει να είναι προσβάσιμος, τουλάχιστον στο επίπεδο ΑA των οδηγιών WCAG 2.1. (Οδηγίες προσβασιμότητας περιεχομένου ιστού). </w:t>
      </w:r>
    </w:p>
    <w:p w14:paraId="4AEFA1EE" w14:textId="2FEB6DE3" w:rsidR="00CC0ADF" w:rsidRDefault="00CC0ADF" w:rsidP="000F4434">
      <w:pPr>
        <w:pStyle w:val="ListParagraph"/>
        <w:numPr>
          <w:ilvl w:val="1"/>
          <w:numId w:val="3"/>
        </w:numPr>
        <w:ind w:left="709" w:hanging="709"/>
        <w:jc w:val="both"/>
        <w:outlineLvl w:val="3"/>
        <w:rPr>
          <w:rFonts w:cs="Arial"/>
          <w:bCs/>
          <w:sz w:val="22"/>
          <w:szCs w:val="22"/>
        </w:rPr>
      </w:pPr>
      <w:r>
        <w:rPr>
          <w:sz w:val="22"/>
        </w:rPr>
        <w:t>Η μίσθωση ταξί που είναι προσβάσιμο σε άτομα με μειωμένη κινητικότητα μέσω τηλεφώνου, διαδικτύου ή εφαρμογής για κινητές συσκευές δεν μπορεί να υπόκειται σε οποιαδήποτε πρόσθετη χρέωση λόγω αναμενόμενης ζήτησης. Η κάρτα αναπηρίας χρησιμεύει ως απόδειξη σε περίπτωση που ζητηθεί.</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ΚΕΦΑΛΑΙΟ 5: Προσβασιμότητα σε προϊόντα</w:t>
      </w:r>
    </w:p>
    <w:p w14:paraId="183BC7CF" w14:textId="76471CF5" w:rsidR="00CC0ADF" w:rsidRPr="000F0A63" w:rsidRDefault="00CC0ADF" w:rsidP="00CC0ADF">
      <w:pPr>
        <w:keepNext/>
        <w:jc w:val="both"/>
        <w:outlineLvl w:val="2"/>
        <w:rPr>
          <w:rFonts w:cs="Arial"/>
          <w:bCs/>
          <w:sz w:val="22"/>
          <w:szCs w:val="22"/>
        </w:rPr>
      </w:pPr>
      <w:bookmarkStart w:id="0" w:name="_Ref447791242"/>
      <w:r>
        <w:rPr>
          <w:sz w:val="22"/>
        </w:rPr>
        <w:t>Άρθρο 116.</w:t>
      </w:r>
      <w:r>
        <w:rPr>
          <w:sz w:val="22"/>
        </w:rPr>
        <w:tab/>
        <w:t>Καταναλωτικά προϊόντα</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rFonts w:cs="Arial"/>
          <w:bCs/>
          <w:sz w:val="22"/>
          <w:szCs w:val="22"/>
        </w:rPr>
      </w:pPr>
      <w:r>
        <w:rPr>
          <w:sz w:val="22"/>
        </w:rPr>
        <w:t>Ένα προϊόν θεωρείται προσβάσιμο όταν πληροί τις ακόλουθες προϋποθέσεις:</w:t>
      </w:r>
    </w:p>
    <w:p w14:paraId="197D9229"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Διαθέτει προσβάσιμη ετικέτα κατάλληλη για τα χαρακτηριστικά του, η οποία επιτρέπει την ταυτοποίησή του, με την ονομασία του και τις πιο σχετικές πληροφορίες.</w:t>
      </w:r>
    </w:p>
    <w:p w14:paraId="015CE9DE"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Ο σχεδιασμός του ακολουθεί καθολικά κριτήρια σχεδιασμού, με κατάλληλες συνθήκες χρήσης και συνθήκες ασφαλείας για κάθε χρήστη.</w:t>
      </w:r>
    </w:p>
    <w:p w14:paraId="64849B40"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Είναι δυνατή η αναζήτηση συμπληρωματικών πληροφοριών, οδηγιών ή ενημερωτικών δελτίων μέσω του διαδικτύου, των εφαρμογών για συσκευές και της χρήσης νέων τεχνολογιών, με προσβάσιμο περιεχόμενο που πληροί τις προϋποθέσεις των παραγράφων 25 και 26 του παραρτήματος 5α.</w:t>
      </w:r>
    </w:p>
    <w:p w14:paraId="4E44C98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Οι εταιρείες που εμπορεύονται ένα προϊόν είναι υπεύθυνες για τη διασφάλιση ότι πληρούνται οι προϋποθέσεις προσβασιμότητας που ισχύουν για αυτό.</w:t>
      </w:r>
    </w:p>
    <w:p w14:paraId="3FF43F32"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Τα φαρμακευτικά προϊόντα και τα επικίνδυνα προϊόντα πρέπει να περιλαμβάνουν στοιχεία και συστήματα δεδομένων, ώστε οι τυφλοί ή τα άτομα που πάσχουν συγχρόνως από κώφωση και τύφλωση να έχουν πρόσβαση στις ακόλουθες πληροφορίες: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Αναγνώριση της ονομασίας του προϊόντος στη συσκευασία μέσω Braille και εικονογραφίας.</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 xml:space="preserve">Ημερομηνία λήξης επί της συσκευασίας μέσω Braille και εικονογραφίας ή άλλων εναλλακτικών πόρων που παρέχουν τα ίδια χαρακτηριστικά.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rFonts w:cs="Arial"/>
          <w:i/>
          <w:sz w:val="22"/>
          <w:szCs w:val="22"/>
        </w:rPr>
      </w:pPr>
      <w:r>
        <w:rPr>
          <w:sz w:val="22"/>
        </w:rPr>
        <w:t xml:space="preserve">Τα κύρια χαρακτηριστικά του προϊόντος, όπως η σύνθεση και η διατήρησή του, μεταξύ άλλων, μέσω ηχητικής αναζήτησης μέσω διαδικτύου ή με άλλα μέσα που επιτρέπουν νέες τεχνολογίες με την ίδια αποτελεσματικότητα, κατόπιν αιτήματος ενώσεων για άτομα με οπτική αναπηρία. </w:t>
      </w:r>
    </w:p>
    <w:p w14:paraId="4F2A53F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Οι αλυσίδες σούπερ μάρκετ και οι εταιρείες με καταστήματα τροφίμων ή μεικτές εγκαταστάσεις, σε όλες τις τοποθεσίες όπου διαθέτουν κατάστημα με ωφέλιμη επιφάνεια άνω των 250 m² για δημόσια χρήση, κατόπιν αιτήματος τυφλού ατόμου ή συγγενούς του, πρέπει να εγγυώνται τις ακόλουθες προϋποθέσεις:</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Τουλάχιστον ένα από τα τοπικά καταστήματα επισημαίνει, σε γραφή Braille, την ονομασία και την ημερομηνία λήξης των ευπαθών προϊόντων ή εκείνων που μπορεί να αποτελέσουν αντικείμενο σύγχυσης, χρησιμοποιώντας εκτυπωτές ή συστήματα που επιτρέπουν αυτήν την επισήμανση σε Braille στην ίδια την επιχείρηση.</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Τα προϊόντα που πωλούνται στο διαδίκτυο και παραδίδονται κατ’ οίκον φέρουν επίσης επισήμανση σε Braille, όπως αναφέρεται στο προηγούμενο σημείο.</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Η εμπορική διάδοση που πραγματοποιείται μέσω διαδικτύου ή με άλλα μέσα παρέχει, προσβάσιμη μορφή, πληροφορίες σχετικά με τις εγκαταστάσεις που προσφέρουν τη δυνατότητα επισήμανσης των προϊόντων σε Braille.</w:t>
      </w:r>
    </w:p>
    <w:p w14:paraId="5332F12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lastRenderedPageBreak/>
        <w:t xml:space="preserve">Σε δήμους με περισσότερους από 50 000 κατοίκους, κάθε συνοικία θεωρείται διαφορετική εδαφική περιοχή και εξομοιώνεται με τοποθεσία για τους σκοπούς της εφαρμογής της προηγούμενης παραγράφου. </w:t>
      </w:r>
    </w:p>
    <w:p w14:paraId="6459331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Η Διοίκηση της Περιφερειακής Αρχής πρέπει να αναπτύξει σταδιακά τεχνικές οδηγίες που να ενσωματώνουν νέες τεχνολογικές εξελίξεις και να καθορίζουν τις προδιαγραφές, τις προθεσμίες, τα χαρακτηριστικά και τα κριτήρια της προσβάσιμης επισήμανσης, καθώς και τις κατευθυντήριες γραμμές για τον καθολικό σχεδιασμό που ισχύουν για τα προϊόντα στους διάφορους εμπορικούς τομείς. </w:t>
      </w:r>
    </w:p>
    <w:p w14:paraId="4D08CFD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Οι καταναλωτές με οπτική αναπηρία και τυφλοκώφωση έχουν το δικαίωμα να έχουν πρόσβαση στις ίδιες πληροφορίες προϊόντος που έχουν όλοι οι καταναλωτές και οι χρήστες στην επισήμανσή τους αυτόνομα, κανονικά, εύκολα, αμέσως και επί ίσοις όροις. Για τον σκοπό αυτό, η προσβάσιμη επισήμανση πρέπει να πληροί τις ακόλουθες προϋποθέσεις:</w:t>
      </w:r>
    </w:p>
    <w:p w14:paraId="661B566E"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Να παρέχει όσο το δυνατόν περισσότερες πληροφορίες, εξομοιώνοντας τους καταναλωτές με αναπηρίες με τους άλλους καταναλωτές.</w:t>
      </w:r>
    </w:p>
    <w:p w14:paraId="41CFB18C"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Να επιτρέπει τη λήψη πληροφοριών αυτόνομα, γρήγορα, άνετα, άμεσα και τυποποιημένα, χωρίς να απαιτείται μεγάλη τεχνική γνώση ή χρήση τεχνολογικών μέσων.</w:t>
      </w:r>
    </w:p>
    <w:p w14:paraId="57DB1DC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Δεν μπορεί να συνεπάγεται πρόσθετο κόστος για τους καταναλωτές με αναπηρία.</w:t>
      </w:r>
    </w:p>
    <w:p w14:paraId="0C13286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Δεν χρειάζεται να δημιουργεί δυσβάσταχτες δαπάνες για τις επιχειρήσεις.</w:t>
      </w:r>
    </w:p>
    <w:p w14:paraId="5602A71A"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Οι υπόχρεες εταιρείες που προσφέρουν υπηρεσίες ηλεκτρονικών πωλήσεων πρέπει να περιλαμβάνουν, στον αντίστοιχο ιστότοπο, την επιλογή για τα προϊόντα που αγοράζονται κατ’ αυτόν τον τρόπο να παραδίδονται με την προσβάσιμη επισήμανση.</w:t>
      </w:r>
    </w:p>
    <w:p w14:paraId="3ED1718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Το σύστημα διαιτησίας των καταναλωτών, οι διαδικασίες και οι διατυπώσεις του πρέπει να είναι προσβάσιμες στα άτομα με αναπηρία.</w:t>
      </w:r>
    </w:p>
    <w:p w14:paraId="03FE17A7"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Τα δημόσια και ιδιωτικά γραφεία εξυπηρέτησης καταναλωτών πρέπει να λαμβάνουν μέτρα για τη διευκόλυνση της πρόσβασης στην επικοινωνία για κωφούς που επικοινωνούν στη νοηματική γλώσσα και προφορικά, με επαρκή μέσα υποστήριξης. Επιπλέον, πρέπει να έχουν εγκατεστημένο ακουστικό ενισχυτικό μέσο στο 20 % των δημόσιων γραφείων εξυπηρέτησης και το προσωπικό τους πρέπει να είναι έτοιμο να παρέχει πληροφορίες σε άτομα με αναπηρίες οποιουδήποτε είδους, εντός μέγιστης περιόδου 3 ετών από την έναρξη ισχύος του παρόντος κώδικα.</w:t>
      </w:r>
    </w:p>
    <w:p w14:paraId="178D066A" w14:textId="77777777" w:rsidR="00CC0ADF" w:rsidRDefault="00CC0ADF">
      <w:pPr>
        <w:rPr>
          <w:lang w:val="es-ES"/>
        </w:rPr>
      </w:pPr>
    </w:p>
    <w:p w14:paraId="3EF53236" w14:textId="476D7F11" w:rsidR="00E526B5" w:rsidRDefault="00B670F2">
      <w:r>
        <w:rPr>
          <w:sz w:val="22"/>
        </w:rPr>
        <w:t>ΚΕΦΑΛΑΙΟ 6: Προσβασιμότητα σε υπηρεσίες</w:t>
      </w:r>
    </w:p>
    <w:p w14:paraId="7DEC37FB" w14:textId="27CCD605" w:rsidR="00CC0ADF" w:rsidRPr="00CC0ADF" w:rsidRDefault="00CC0ADF" w:rsidP="000F4434">
      <w:pPr>
        <w:pStyle w:val="ListParagraph"/>
        <w:numPr>
          <w:ilvl w:val="1"/>
          <w:numId w:val="9"/>
        </w:numPr>
        <w:ind w:left="0" w:firstLine="0"/>
        <w:jc w:val="both"/>
        <w:outlineLvl w:val="3"/>
        <w:rPr>
          <w:rFonts w:cs="Arial"/>
          <w:bCs/>
          <w:sz w:val="22"/>
          <w:szCs w:val="22"/>
        </w:rPr>
      </w:pPr>
      <w:r>
        <w:rPr>
          <w:sz w:val="22"/>
        </w:rPr>
        <w:t>Οι δημόσιες υπηρεσίες που διαθέτουν ιστοτόπους ανοιχτούς στο κοινό πρέπει να παρέχουν πληροφορίες σχετικά με την προσβασιμότητα των εν λόγω υπηρεσιών, καθώς και σχετικά με τα εξαρτώμενα τμήματα, τις εγκαταστάσεις και τις διαδικασίες τους.</w:t>
      </w:r>
    </w:p>
    <w:p w14:paraId="6A2C95FC" w14:textId="77777777" w:rsidR="00CC0ADF" w:rsidRPr="000F0A63" w:rsidRDefault="00CC0ADF" w:rsidP="000F4434">
      <w:pPr>
        <w:pStyle w:val="ListParagraph"/>
        <w:numPr>
          <w:ilvl w:val="1"/>
          <w:numId w:val="9"/>
        </w:numPr>
        <w:ind w:left="0" w:firstLine="0"/>
        <w:jc w:val="both"/>
        <w:outlineLvl w:val="3"/>
        <w:rPr>
          <w:rFonts w:cs="Arial"/>
          <w:bCs/>
          <w:sz w:val="22"/>
          <w:szCs w:val="22"/>
        </w:rPr>
      </w:pPr>
      <w:r>
        <w:rPr>
          <w:sz w:val="22"/>
        </w:rPr>
        <w:t xml:space="preserve">Οι ιστότοποι, οι εφαρμογές για κινητές συσκευές και άλλα προϊόντα και υπηρεσίες τεχνολογίας πληροφοριών και επικοινωνιών που προσφέρονται από δημόσιες υπηρεσίες πρέπει να συμμορφώνονται με τις προϋποθέσεις που καθορίζονται στο παράρτημα 5α του παρόντος κώδικα και με το πρότυπο UNE-EN 301549:2022 ή με εκείνο που το αντικαθιστά, σύμφωνα με την οδηγία (ΕΕ) 2016/2102 του Ευρωπαϊκού Κοινοβουλίου και του Συμβουλίου και τη μεταφορά στο εθνικό δίκαιο που έγινε με το βασιλικό διάταγμα αριθ. 112/2018, της 7ης Σεπτεμβρίου 2018, σχετικά με την προσβασιμότητα ιστοτόπων και εφαρμογών για κινητές συσκευές στον δημόσιο τομέα, με την επιφύλαξη του κανονισμού που εκδίδει ο αρμόδιος φορέας για το θέμα αυτό στην Καταλονία.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rFonts w:cs="Arial"/>
          <w:sz w:val="22"/>
          <w:szCs w:val="22"/>
        </w:rPr>
      </w:pPr>
      <w:r>
        <w:rPr>
          <w:sz w:val="22"/>
        </w:rPr>
        <w:t xml:space="preserve">Οι ιστότοποι και οι εφαρμογές για κινητές συσκευές αλυσίδων σούπερ μάρκετ και καταστημάτων τροφίμων ή μεικτών εγκαταστάσεων με ωφέλιμη επιφάνεια για δημόσια χρήση άνω των 500 m², οι οποίες παρέχουν τη δυνατότητα αγοράς μέσω διαδικτύου και παραλαβής προϊόντων μέσω της κατ’ οίκον παράδοσης, πρέπει να είναι προσβάσιμες, σύμφωνα με τις προϋποθέσεις των παραγράφων 25 και 26 του παραρτήματος 5α, και να επιτυγχάνουν </w:t>
      </w:r>
      <w:r>
        <w:rPr>
          <w:sz w:val="22"/>
        </w:rPr>
        <w:lastRenderedPageBreak/>
        <w:t>τουλάχιστον το διπλάσιο επίπεδο συμμόρφωσης προσβασιμότητας διπλού Α (ΑΑ) σύμφωνα με τις κατευθυντήριες οδηγίες WCAG 2.1, στις ακόλουθες περιπτώσεις:</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 xml:space="preserve">Όταν πρόκειται για νέες σελίδες ή εφαρμογές.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Όταν τροποποιούνται οι υπάρχουσες σελίδες ή εφαρμογές.</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Όταν τηρούνται οι προθεσμίες που ορίζονται στην παράγραφο 4 του παραρτήματος 6β με την προσαρμογή των υφιστάμενων σελίδων και εφαρμογών.</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rFonts w:cs="Arial"/>
          <w:bCs/>
          <w:sz w:val="22"/>
          <w:szCs w:val="22"/>
        </w:rPr>
      </w:pPr>
      <w:r>
        <w:rPr>
          <w:sz w:val="22"/>
        </w:rPr>
        <w:t>Οι ιστοσελίδες και οι εφαρμογές για κινητές συσκευές, οι οποίες επιτρέπουν τραπεζικές εργασίες, συμβάσεις ή οποιοδήποτε άλλο είδος διαχείρισης ή διαβούλευσης σχετικά με προϊόντα που συνάπτονται με σύμβαση σε φυσικό γραφείο, πρέπει να είναι προσβάσιμες, σύμφωνα με τις προϋποθέσεις των παραγράφων 25 και 26 του παραρτήματος 5α και να επιτυγχάνουν τουλάχιστον το επίπεδο συμμόρφωσης προσβασιμότητας διπλού Α (ΑΑ) σύμφωνα με τις κατευθυντήριες οδηγίες WCAG 2.1, στις ακόλουθες περιπτώσεις:</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 xml:space="preserve">Όταν πρόκειται για νέες σελίδες ή εφαρμογές.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Όταν τροποποιούνται οι υπάρχουσες σελίδες ή εφαρμογές.</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Όταν τηρούνται οι προθεσμίες που ορίζονται στην παράγραφο 5 του παραρτήματος 6β με την προσαρμογή των υφιστάμενων σελίδων και εφαρμογών.</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rFonts w:cs="Arial"/>
          <w:bCs/>
          <w:sz w:val="22"/>
          <w:szCs w:val="22"/>
        </w:rPr>
      </w:pPr>
      <w:r>
        <w:rPr>
          <w:sz w:val="22"/>
        </w:rPr>
        <w:t>Οι ιστότοποι και οι εφαρμογές για κινητές συσκευές ξενοδοχειακών αλυσίδων και εγκαταστάσεων χωρητικότητας άνω των 100 θέσεων, οι οποίες επιτρέπουν τη σύναψη συμβάσεων για καταλύματα και υπηρεσίες μέσω διαδικτύου, πρέπει να είναι προσβάσιμες, σύμφωνα με τις προϋποθέσεις των παραγράφων 25 και 26 του παραρτήματος 5α και να επιτυγχάνουν τουλάχιστον το επίπεδο συμμόρφωσης προσβασιμότητας διπλού Α (ΑΑ) σύμφωνα με τις οδηγίες WCAG 2.1, στις ακόλουθες περιπτώσεις:</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 xml:space="preserve">Όταν πρόκειται για νέες σελίδες ή εφαρμογές.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Όταν τροποποιούνται οι υπάρχουσες σελίδες ή εφαρμογές.</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Όταν τηρούνται οι προθεσμίες που ορίζονται στην παράγραφο 7 του παραρτήματος 6β για την προσαρμογή των υφιστάμενων σελίδων και εφαρμογών.</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rFonts w:cs="Arial"/>
          <w:sz w:val="22"/>
          <w:szCs w:val="22"/>
        </w:rPr>
      </w:pPr>
      <w:r>
        <w:rPr>
          <w:sz w:val="22"/>
        </w:rPr>
        <w:t>Οι ιστότοποι και οι εφαρμογές για κινητές συσκευές εγκαταστάσεων ή ομάδων εγκαταστάσεων πρέπει να είναι προσβάσιμοι σύμφωνα με τις προϋποθέσεις που καθορίζονται στις παραγράφους 25 και 26 του παραρτήματος 5α· επίτευξη τουλάχιστον του επιπέδου συμμόρφωσης προσβασιμότητας διπλού Α (ΑΑ), σύμφωνα με τις κατευθυντήριες οδηγίες WCAG 2.1 και παροχή των πληροφοριών που αναφέρονται στις προηγούμενες παραγράφους, στις ακόλουθες περιπτώσεις:</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 xml:space="preserve">Όταν πρόκειται για νέες σελίδες ή εφαρμογές.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Όταν τροποποιούνται οι υπάρχουσες σελίδες ή εφαρμογές.</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Όταν τηρούνται οι προθεσμίες που ορίζονται στην παράγραφο 3 του παραρτήματος 6β για την προσαρμογή των υφιστάμενων σελίδων και εφαρμογών.</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rFonts w:cs="Arial"/>
          <w:bCs/>
          <w:sz w:val="22"/>
          <w:szCs w:val="22"/>
        </w:rPr>
      </w:pPr>
      <w:r>
        <w:rPr>
          <w:sz w:val="22"/>
        </w:rPr>
        <w:t>Οι ιστότοποι και οι εφαρμογές για κινητές συσκευές αθλητικών ιδρυμάτων και συλλόγων που προσφέρουν πωλήσεις εισιτηρίων για εκδηλώσεις στον χώρο τους πρέπει να είναι προσβάσιμες και να παρέχουν τις απαραίτητες πληροφορίες υπό τις ίδιες τις προϋποθέσεις που ορίζονται στο άρθρο 133 για τις υπηρεσίες που σχετίζονται με τις τέχνες του θεάματος.</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rFonts w:cs="Arial"/>
          <w:bCs/>
          <w:sz w:val="22"/>
          <w:szCs w:val="22"/>
        </w:rPr>
      </w:pPr>
      <w:r>
        <w:rPr>
          <w:sz w:val="22"/>
        </w:rPr>
        <w:t>Οι ιστότοποι και οι εφαρμογές για κινητές συσκευές εκπαιδευτικών ιδρυμάτων που παρέχουν τυπική εκπαίδευση πρέπει να είναι προσβάσιμες σύμφωνα με τις προϋποθέσεις των παραγράφων 25 και 26 του παραρτήματος 5α και να επιτυγχάνουν τουλάχιστον το επίπεδο συμμόρφωσης προσβασιμότητας διπλού Α (ΑΑ), σύμφωνα με τις κατευθυντήριες οδηγίες WCAG 2.1, στις ακόλουθες περιπτώσεις:</w:t>
      </w:r>
    </w:p>
    <w:p w14:paraId="46144290"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lastRenderedPageBreak/>
        <w:t xml:space="preserve">Όταν πρόκειται για νέες σελίδες ή εφαρμογές. </w:t>
      </w:r>
    </w:p>
    <w:p w14:paraId="124A7079"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Όταν τροποποιούνται οι υπάρχουσες σελίδες ή εφαρμογές.</w:t>
      </w:r>
    </w:p>
    <w:p w14:paraId="4CC9837C"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Όταν τηρούνται οι προθεσμίες που ορίζονται στην παράγραφο 8 του παραρτήματος 6β με την προσαρμογή των υφιστάμενων σελίδων και εφαρμογών.</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rFonts w:cs="Arial"/>
          <w:bCs/>
          <w:sz w:val="22"/>
          <w:szCs w:val="22"/>
        </w:rPr>
      </w:pPr>
      <w:bookmarkStart w:id="1" w:name="_Ref447800574"/>
      <w:r>
        <w:rPr>
          <w:sz w:val="22"/>
        </w:rPr>
        <w:t>Άρθρο 138.</w:t>
      </w:r>
      <w:r>
        <w:rPr>
          <w:sz w:val="22"/>
        </w:rPr>
        <w:tab/>
        <w:t xml:space="preserve">Βασικές υπηρεσίες, υπηρεσίες κοινής ωφέλειας ή υπηρεσίες που χρηματοδοτούνται από το δημόσιο </w:t>
      </w:r>
      <w:bookmarkEnd w:id="1"/>
    </w:p>
    <w:p w14:paraId="7D137DE4" w14:textId="7CA66B08" w:rsidR="003920DF" w:rsidRPr="003920DF" w:rsidRDefault="003920DF" w:rsidP="000F4434">
      <w:pPr>
        <w:pStyle w:val="ListParagraph"/>
        <w:numPr>
          <w:ilvl w:val="1"/>
          <w:numId w:val="23"/>
        </w:numPr>
        <w:ind w:left="0" w:firstLine="0"/>
        <w:jc w:val="both"/>
        <w:outlineLvl w:val="3"/>
        <w:rPr>
          <w:rFonts w:cs="Arial"/>
          <w:bCs/>
          <w:sz w:val="22"/>
          <w:szCs w:val="22"/>
        </w:rPr>
      </w:pPr>
      <w:r>
        <w:rPr>
          <w:sz w:val="22"/>
        </w:rPr>
        <w:t>Οι ιστότοποι του καταλανικού δημόσιου τομέα και των εταιρειών δημοσίου δικαίου, καθώς και όλες εκείνες που δρομολογούνται με χρηματοδότηση από τη δημόσια διοίκηση και από φορείς ή εταιρείες που παρέχουν δημόσιες υπηρεσίες μέσω παραχώρησης ή σε συμβατική βάση με τη δημόσια διοίκηση, πρέπει να συμμορφώνονται με τις απαιτήσεις της παραγράφου 25 του παραρτήματος 5α και να επιτυγχάνουν το επίπεδο συμμόρφωσης διπλού Α (ΑΑ), σύμφωνα με τις κατευθυντήριες οδηγίες WCAG 2.1, με την επιφύλαξη του κανονισμού που έχει εκδώσει ο αρμόδιος φορέας για το θέμα αυτό στην Καταλονία σύμφωνα με το βασιλικό διάταγμα αριθ.</w:t>
      </w:r>
      <w:r w:rsidR="00806EFE">
        <w:rPr>
          <w:sz w:val="22"/>
          <w:lang w:val="en-US"/>
        </w:rPr>
        <w:t> </w:t>
      </w:r>
      <w:r>
        <w:rPr>
          <w:sz w:val="22"/>
        </w:rPr>
        <w:t>1112/2018, της 7ης Σεπτεμβρίου 2018, σχετικά με την προσβασιμότητα ιστοτόπων και εφαρμογών για κινητές συσκευές στον δημόσιο τομέα.</w:t>
      </w:r>
    </w:p>
    <w:p w14:paraId="6FD18B43"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Οι ιστότοποι ιδιωτικών φορέων που παρέχουν βασικές υπηρεσίες ή υπηρεσίες γενικού συμφέροντος, συμπεριλαμβανομένων της ηλεκτρικής ενέργειας, του ύδατος ή του φυσικού αερίου και των τηλεπικοινωνιών, καθώς και των υπηρεσιών υγειονομικής περίθαλψης, των ταχυδρομικών και τραπεζικών υπηρεσιών, πρέπει επίσης να συμμορφώνονται με τις απαιτήσεις της παραγράφου 25 του παραρτήματος 5α και με το επίπεδο συμμόρφωσης διπλού Α (ΑΑ) σύμφωνα με τις κατευθυντήριες οδηγίες WCAG 2.1. </w:t>
      </w:r>
    </w:p>
    <w:p w14:paraId="54D877DC" w14:textId="68D622D4"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Οι εφαρμογές για κινητές συσκευές στον δημόσιο τομέα και οι φορείς που αναφέρονται στις παραγράφους 138.1 και 138.2 ανωτέρω, πρέπει να συμμορφώνονται με τις απαιτήσεις προσβασιμότητας της παραγράφου 26 του παραρτήματος 5α, με την επιφύλαξη του κανονισμού που εκδίδει ο αρμόδιος φορέας για το θέμα αυτό στην Καταλονία.</w:t>
      </w:r>
    </w:p>
    <w:p w14:paraId="0F7B09C4" w14:textId="77777777" w:rsidR="003920DF" w:rsidRPr="000F0A63" w:rsidRDefault="003920DF" w:rsidP="000F4434">
      <w:pPr>
        <w:pStyle w:val="ListParagraph"/>
        <w:numPr>
          <w:ilvl w:val="1"/>
          <w:numId w:val="23"/>
        </w:numPr>
        <w:ind w:left="0" w:firstLine="0"/>
        <w:jc w:val="both"/>
        <w:outlineLvl w:val="3"/>
        <w:rPr>
          <w:rFonts w:cs="Arial"/>
          <w:sz w:val="22"/>
          <w:szCs w:val="22"/>
        </w:rPr>
      </w:pPr>
      <w:r>
        <w:rPr>
          <w:sz w:val="22"/>
        </w:rPr>
        <w:t>Οι απαιτήσεις προσβασιμότητας των ιστοτόπων και των εφαρμογών για κινητές συσκευές που ορίζονται στο παρόν άρθρο εφαρμόζονται υπό την προϋπόθεση ότι δεν επιβαρύνουν δυσανάλογα τον φορέα που πρέπει να τις εφαρμόσει, σύμφωνα με τις ακόλουθες περιστάσεις:</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Τις διαστάσεις, τους πόρους και τη φύση του συγκεκριμένου φορέα.</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 xml:space="preserve">Το κόστος και το όφελος του φορέα και τα εκτιμώμενα οφέλη για τους χρήστες, λαμβάνοντας υπόψη τη συχνότητα και τη διάρκεια της χρήσης του εν λόγω ιστοτόπου ή της εφαρμογής.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Τις μεροληπτικές επιπτώσεις για τα άτομα με αναπηρία εάν ο ιστότοπος ή η εφαρμογή δεν είναι προσβάσιμες σε περίπτωση που υπάρχουν στην αγορά, ιστότοποι ή εναλλακτικές εφαρμογές που προσφέρουν τις ίδιες λειτουργίες και συνθήκες.</w:t>
      </w:r>
    </w:p>
    <w:p w14:paraId="7EAD681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Ο δημόσιος τομέας ή ο φορέας που κάνει χρήση της εξαίρεσης που προβλέπεται στην παράγραφο 138.4 ανωτέρω πρέπει να εξηγεί ποιες απαιτήσεις προσβασιμότητας δεν ήταν δυνατόν να πληρούνται στη δήλωση προσβασιμότητας του ιστοτόπου ή της εφαρμογής και πρέπει να προσφέρει προσβάσιμες εναλλακτικές λύσεις στο πλαίσιο των δυνατοτήτων.</w:t>
      </w:r>
    </w:p>
    <w:p w14:paraId="5D7ECF09"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Οι ιστότοποι και οι εφαρμογές για κινητές συσκευές πρέπει να συμμορφώνονται με τις προϋποθέσεις προσβασιμότητας που ορίζονται στις προηγούμενες παραγράφους πριν από τις τελικές προθεσμίες που ορίζονται στην παράγραφο 2 του παραρτήματος 6β.</w:t>
      </w:r>
    </w:p>
    <w:p w14:paraId="64D96B3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Οι πάροχοι υπηρεσιών και οι κατασκευαστές που παρέχουν εξοπλισμό ΤΠ και λογισμικό στον δημόσιο τομέα της Καταλονίας και στους φορείς που αναφέρονται στην παράγραφο 138.1, πρέπει να περιλαμβάνουν τα πρόσθετα στοιχεία και χαρακτηριστικά προσβασιμότητας που απαιτούνται για την πρόσβαση ατόμων με αναπηρία σε ψηφιακό περιεχόμενο. </w:t>
      </w:r>
    </w:p>
    <w:p w14:paraId="03F2890E"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Τα δημόσια και ιδιωτικά τηλεοπτικά δίκτυα στην Καταλονία πρέπει να αναπτύξουν σχέδια δράσης στον τομέα της προσβασιμότητας του περιεχομένου τους, ώστε ο προγραμματισμός τους να καταστεί σταδιακά προσβάσιμος σε άτομα με αισθητηριακές και διανοητικές αναπηρίες. Τα σχέδια αυτά πρέπει να επιτρέπουν την επίτευξη των ακόλουθων στόχων εντός μέγιστης περιόδου 3 ετών από την έναρξη ισχύος του παρόντος κώδικα:</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lastRenderedPageBreak/>
        <w:t>Δημόσια τηλεοπτικά δίκτυα: Πρέπει να διαθέτουν υποτιτλισμένο το 100 % των προγραμμάτων και να παρέχουν τουλάχιστον 15 ώρες περιεχομένου με ηχητική περιγραφή την εβδομάδα και 10 ώρες την εβδομάδα στην καταλανική νοηματική γλώσσα.</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Ιδιωτικά τηλεοπτικά δίκτυα: Πρέπει να διαθέτουν υποτιτλισµένο το 75 % των προγραμμάτων και να παρέχουν τουλάχιστον 10 ώρες περιεχομένου με ηχητική περιγραφή την εβδομάδα και 7 ώρες την εβδομάδα στην καταλανική νοηματική γλώσσα.</w:t>
      </w:r>
    </w:p>
    <w:p w14:paraId="221F24A7"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Ο προγραμματισμός στην καταλανική νοηματική γλώσσα πρέπει να περιλαμβάνει ειδησεογραφικά προγράμματα και παιδικά προγράμματα διαθέσιμα στην προσφορά μαγνητοσκοπημένης προβολής όταν αυτή η υπηρεσία είναι διαθέσιμη. Ο προγραμματισμός αυτός πρέπει να καλύπτει κάθε ημέρα της εβδομάδας. </w:t>
      </w:r>
    </w:p>
    <w:p w14:paraId="1FCDD2A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Οι εταιρείες διανομής κινηματογραφικών και οπτικοακουστικών έργων πρέπει να ενσωματώνουν συστήματα υποτιτλισμού, ακουστικής περιγραφής και ακουστικής πλοήγησης, κατά προτίμηση σε ξένες και εγχώριες ταινίες που σημειώνουν τις υψηλότερες εισπράξεις ή έχουν λάβει εθνικά ή διεθνή βραβεία, προκειμένου να καταστούν διαθέσιμα μέσω DVD ή παρόμοιων συστημάτων με αυτά τα χαρακτηριστικά.</w:t>
      </w:r>
    </w:p>
    <w:p w14:paraId="0F3986EB" w14:textId="77777777" w:rsidR="003920DF" w:rsidRDefault="003920DF">
      <w:pPr>
        <w:rPr>
          <w:lang w:val="es-ES"/>
        </w:rPr>
      </w:pPr>
    </w:p>
    <w:p w14:paraId="44244122" w14:textId="3BAB5CCF" w:rsidR="00E526B5" w:rsidRDefault="00B670F2">
      <w:r>
        <w:rPr>
          <w:sz w:val="22"/>
        </w:rPr>
        <w:t>ΚΕΦΑΛΑΙΟ 11: Σήμα ποιότητας στην προσβασιμότητα</w:t>
      </w:r>
    </w:p>
    <w:p w14:paraId="5E23591F" w14:textId="30E33DFC" w:rsidR="00E526B5" w:rsidRPr="000F0A63" w:rsidRDefault="00E526B5" w:rsidP="000F4434">
      <w:pPr>
        <w:pStyle w:val="Heading4"/>
        <w:keepNext w:val="0"/>
        <w:numPr>
          <w:ilvl w:val="1"/>
          <w:numId w:val="24"/>
        </w:numPr>
        <w:spacing w:before="0" w:after="0"/>
        <w:ind w:left="0" w:firstLine="0"/>
        <w:jc w:val="both"/>
        <w:rPr>
          <w:rFonts w:cs="Arial"/>
          <w:sz w:val="22"/>
          <w:szCs w:val="22"/>
        </w:rPr>
      </w:pPr>
      <w:r>
        <w:rPr>
          <w:sz w:val="22"/>
        </w:rPr>
        <w:t>Η δημόσια διαβούλευση με τα ιδρύματα, τα κτίρια και τους δημόσιους φορείς που διαθέτουν σήμα ποιότητας πρέπει να είναι δυνατή, τουλάχιστον μέσω του διαδικτύου, με την επιφύλαξη άλλων μέσων που μπορεί να θεωρηθούν κατάλληλα.</w:t>
      </w:r>
    </w:p>
    <w:p w14:paraId="6CBE5DDA" w14:textId="77777777" w:rsidR="00E526B5" w:rsidRDefault="00E526B5">
      <w:pPr>
        <w:rPr>
          <w:lang w:val="es-ES"/>
        </w:rPr>
      </w:pPr>
    </w:p>
    <w:p w14:paraId="3BFAD248" w14:textId="66A7955A" w:rsidR="00E526B5" w:rsidRDefault="00CF1E0D">
      <w:r>
        <w:rPr>
          <w:sz w:val="22"/>
        </w:rPr>
        <w:t>Παράρτημα 5α: Πρότυπα προσβασιμότητας προϊόντων</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rFonts w:cs="Arial"/>
          <w:bCs/>
          <w:iCs/>
          <w:sz w:val="22"/>
          <w:szCs w:val="22"/>
        </w:rPr>
      </w:pPr>
      <w:bookmarkStart w:id="2" w:name="_Ref447796406"/>
      <w:r>
        <w:rPr>
          <w:sz w:val="22"/>
        </w:rPr>
        <w:t>Προσβάσιμες ιστοσελίδες</w:t>
      </w:r>
      <w:bookmarkEnd w:id="2"/>
      <w:r>
        <w:rPr>
          <w:sz w:val="22"/>
        </w:rPr>
        <w:t xml:space="preserve"> </w:t>
      </w:r>
    </w:p>
    <w:p w14:paraId="2592043C" w14:textId="77777777" w:rsidR="00E526B5" w:rsidRPr="000F0A63" w:rsidRDefault="00E526B5" w:rsidP="00E526B5">
      <w:pPr>
        <w:tabs>
          <w:tab w:val="num" w:pos="0"/>
          <w:tab w:val="left" w:pos="284"/>
        </w:tabs>
        <w:jc w:val="both"/>
        <w:rPr>
          <w:rFonts w:cs="Arial"/>
          <w:sz w:val="22"/>
          <w:szCs w:val="22"/>
        </w:rPr>
      </w:pPr>
      <w:r>
        <w:rPr>
          <w:sz w:val="22"/>
        </w:rPr>
        <w:t xml:space="preserve">Οι οδηγίες που πρέπει να ακολουθούνται κατά τον σχεδιασμό και τη δημιουργία ενός ιστοτόπου και οι προϋποθέσεις για να είναι προσβάσιμος είναι οι ακόλουθες: </w:t>
      </w:r>
    </w:p>
    <w:p w14:paraId="6DB92C63"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Διαμόρφωση του περιεχόμενου έτσι ώστε να μπορεί να προσαρμοστεί σε διαφορετικά λογισμικά, συσκευές και προϊόντα υποστήριξης χωρίς απώλεια πληροφοριών ή δομής. </w:t>
      </w:r>
    </w:p>
    <w:p w14:paraId="73E8D3D0"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Παροχή εναλλακτικών λύσεων κειμένου ή περιγραφική ταυτοποίηση για μη κειμενικό περιεχόμενο (εικόνες, γραφικά, περιεχόμενο πολυμέσων). </w:t>
      </w:r>
    </w:p>
    <w:p w14:paraId="4612CA86"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Συμπερίληψη υποτίτλων και ακουστικής περιγραφής για περιεχόμενο πολυμέσων όταν απαιτείται για τη σωστή κατανόηση του μηνύματος. </w:t>
      </w:r>
    </w:p>
    <w:p w14:paraId="59F0492D"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Παροχή μηχανισμών που καθιστούν δυνατή τη σίγαση και τη ρύθμιση της έντασης ήχου. </w:t>
      </w:r>
    </w:p>
    <w:p w14:paraId="72341CA9"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Μη χρήση χρώματος ως μοναδικού μέσου μετάδοσης πληροφοριών, προσδιορισμού μιας ενέργειας ή διάκρισης ενός στοιχείου. </w:t>
      </w:r>
    </w:p>
    <w:p w14:paraId="543C6D04"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Το κείμενο και οι εικόνες πρέπει να έχουν επαρκή αντίθεση με το φόντο και μέγεθος που να επιτρέπει την άνετη ανάγνωσή τους. </w:t>
      </w:r>
    </w:p>
    <w:p w14:paraId="2D2F0267"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Το μέγεθος του κειμένου πρέπει να μπορεί να προσαρμόζεται από την ίδια τη σελίδα χωρίς τη βοήθεια υποστηρικτικών προϊόντων και χωρίς απώλεια περιεχομένου ή λειτουργικότητας. </w:t>
      </w:r>
    </w:p>
    <w:p w14:paraId="7F7BFBFC" w14:textId="14BC9BD4"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Παροχή πρόσβασης σε όλες τις λειτουργίες της σελίδας με πληκτρολόγιο, με μια λύση που δεν έρχεται σε αντίθεση με αναγνώστες και μεγεθυντές οθόνης.</w:t>
      </w:r>
    </w:p>
    <w:p w14:paraId="527EF931"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Δυνατότητα του χρήστη να ελέγχει τις πληροφορίες ή τα αντικείμενα που μετακινούνται ή ενημερώνονται αυτόματα, να είναι σε θέση να τα σταματήσει, να αποκρύψει ή να ελέγξει τη συχνότητα. </w:t>
      </w:r>
    </w:p>
    <w:p w14:paraId="6C2AB65F"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bookmarkStart w:id="3" w:name="_Ref488129626"/>
      <w:r>
        <w:rPr>
          <w:sz w:val="22"/>
        </w:rPr>
        <w:t xml:space="preserve">Διευκόλυνση της πλοήγησης δομώντας το περιεχόμενο με συνεκτική σειρά και παρέχοντας σαφείς μηχανισμούς πλοήγησης. </w:t>
      </w:r>
    </w:p>
    <w:p w14:paraId="3DA35818"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Συμπερίληψη πληροφοριών καθοδήγησης που βοηθούν τους χρήστες να κατανοήσουν πολύπλοκα στοιχεία και παρέχουν μηχανισμούς για τον εντοπισμό και την πρόληψη σφαλμάτων κατά την εισαγωγή δεδομένων από τους χρήστες. </w:t>
      </w:r>
    </w:p>
    <w:p w14:paraId="3E7754AE"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 xml:space="preserve">Προσδιορισμός της γλώσσας που χρησιμοποιείται σε κάθε ενότητα ή έγγραφο στον ιστότοπο, έτσι ώστε οι αναγνώστες οθόνης και οι συνθέτες λόγου να μπορούν αυτόματα να ανιχνεύουν και να αλλάζουν τη γλώσσα. </w:t>
      </w:r>
    </w:p>
    <w:p w14:paraId="02F86763"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lastRenderedPageBreak/>
        <w:t xml:space="preserve">Χρήση σαφούς και κατανοητής γλώσσας ώστε το περιεχόμενο να καθίσταται εύκολα κατανοητό και να συμπεριλαμβάνει τον ορισμό των πιο ασυνήθιστων λέξεων και την έννοια των αρχικών και συντομογραφιών. </w:t>
      </w:r>
    </w:p>
    <w:p w14:paraId="0EA30215"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Μεγιστοποίηση συμβατότητας με εφαρμογές, λογισμικό και συσκευές που μπορεί να έχουν οι χρήστες, συμπεριλαμβανομένων των προϊόντων υποστήριξης.</w:t>
      </w:r>
    </w:p>
    <w:p w14:paraId="1E938D31" w14:textId="77777777" w:rsidR="00E526B5" w:rsidRPr="000F0A63" w:rsidRDefault="00E526B5" w:rsidP="000F4434">
      <w:pPr>
        <w:numPr>
          <w:ilvl w:val="1"/>
          <w:numId w:val="26"/>
        </w:numPr>
        <w:tabs>
          <w:tab w:val="left" w:pos="284"/>
          <w:tab w:val="num" w:pos="426"/>
        </w:tabs>
        <w:ind w:left="0" w:firstLine="0"/>
        <w:jc w:val="both"/>
        <w:rPr>
          <w:rFonts w:cs="Arial"/>
          <w:sz w:val="22"/>
          <w:szCs w:val="22"/>
        </w:rPr>
      </w:pPr>
      <w:r>
        <w:rPr>
          <w:sz w:val="22"/>
        </w:rPr>
        <w:t>Διασφάλιση ότι τα έγγραφα που δημοσιεύονται στο διαδίκτυο είναι επίσης προσβάσιμα και αναγνώσιμα στους αναγνώστες οθόνης.</w:t>
      </w:r>
    </w:p>
    <w:p w14:paraId="1D9C45B4" w14:textId="70A58EB7" w:rsidR="00E526B5" w:rsidRPr="000F0A63" w:rsidRDefault="00E526B5" w:rsidP="000F4434">
      <w:pPr>
        <w:numPr>
          <w:ilvl w:val="1"/>
          <w:numId w:val="26"/>
        </w:numPr>
        <w:tabs>
          <w:tab w:val="left" w:pos="284"/>
          <w:tab w:val="num" w:pos="426"/>
          <w:tab w:val="num" w:pos="567"/>
        </w:tabs>
        <w:ind w:left="0" w:firstLine="0"/>
        <w:jc w:val="both"/>
        <w:rPr>
          <w:rFonts w:cs="Arial"/>
          <w:sz w:val="22"/>
          <w:szCs w:val="22"/>
        </w:rPr>
      </w:pPr>
      <w:r>
        <w:rPr>
          <w:sz w:val="22"/>
        </w:rPr>
        <w:t>Παροχή προσβάσιμων διαύλων επικοινωνίας εκτός του τηλεφώνου μέσω ηλεκτρονικού ταχυδρομείου, SMS ή εντύπων, με χρόνο χειρισμού που δεν εισάγει διακρίσεις σε σύγκριση με εκείνον μιας τηλεφωνικής κλήσης.</w:t>
      </w:r>
    </w:p>
    <w:p w14:paraId="0F2AC703" w14:textId="77777777" w:rsidR="00E526B5" w:rsidRPr="000F0A63" w:rsidRDefault="00E526B5" w:rsidP="000F4434">
      <w:pPr>
        <w:numPr>
          <w:ilvl w:val="1"/>
          <w:numId w:val="26"/>
        </w:numPr>
        <w:tabs>
          <w:tab w:val="left" w:pos="284"/>
          <w:tab w:val="num" w:pos="426"/>
          <w:tab w:val="num" w:pos="567"/>
        </w:tabs>
        <w:ind w:left="0" w:firstLine="0"/>
        <w:jc w:val="both"/>
        <w:rPr>
          <w:rFonts w:cs="Arial"/>
          <w:sz w:val="22"/>
          <w:szCs w:val="22"/>
        </w:rPr>
      </w:pPr>
      <w:r>
        <w:rPr>
          <w:sz w:val="22"/>
        </w:rPr>
        <w:t xml:space="preserve">Πρέπει να πληρούνται τα κριτήρια σύμφωνα με τις κατευθυντήριες οδηγίες WCAG 2.1 σε ένα από τα επίπεδά της, με τις προϋποθέσεις που καθορίζονται από το πρότυπο UNE 139803:2012 ή εκείνο που το αντικαθιστά, εκτός από τις περιπτώσεις στις οποίες ο παρών κώδικας απαιτεί υψηλότερο επίπεδο.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rFonts w:cs="Arial"/>
          <w:sz w:val="22"/>
          <w:szCs w:val="22"/>
        </w:rPr>
      </w:pPr>
      <w:bookmarkStart w:id="4" w:name="_Ref504990560"/>
      <w:r>
        <w:rPr>
          <w:sz w:val="22"/>
        </w:rPr>
        <w:t>Προσβάσιμες εφαρμογές</w:t>
      </w:r>
      <w:bookmarkEnd w:id="3"/>
      <w:bookmarkEnd w:id="4"/>
    </w:p>
    <w:p w14:paraId="7EB099BF" w14:textId="77777777" w:rsidR="00E526B5" w:rsidRPr="000F0A63" w:rsidRDefault="00E526B5" w:rsidP="00E526B5">
      <w:pPr>
        <w:tabs>
          <w:tab w:val="left" w:pos="284"/>
          <w:tab w:val="left" w:pos="426"/>
        </w:tabs>
        <w:jc w:val="both"/>
        <w:rPr>
          <w:rFonts w:cs="Arial"/>
          <w:sz w:val="22"/>
          <w:szCs w:val="22"/>
        </w:rPr>
      </w:pPr>
      <w:r>
        <w:rPr>
          <w:sz w:val="22"/>
        </w:rPr>
        <w:t xml:space="preserve">Οι προσβάσιμες εφαρμογές για κινητές συσκευές πρέπει να πληρούν τις προϋποθέσεις που ορίζονται στο πρότυπο UNE 139803:2012 ή εκείνο που το αντικαθιστά και να ακολουθούν τα ακόλουθα γενικά κριτήρια: </w:t>
      </w:r>
    </w:p>
    <w:p w14:paraId="580725D4"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Όλα τα μηνύματα, τα συστήματα υποβοήθησης και τα κείμενα πρέπει να είναι γραμμένα σε σαφή και απλή γλώσσα.</w:t>
      </w:r>
    </w:p>
    <w:p w14:paraId="2543102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Το κείμενο πρέπει να είναι κατανοητό, με μέγεθος και γραμματοσειρά που διευκολύνει την ανάγνωση.</w:t>
      </w:r>
    </w:p>
    <w:p w14:paraId="18CF95B7"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Η χρωματική αντίθεση των στοιχείων με το φόντο πρέπει να είναι επαρκής. </w:t>
      </w:r>
    </w:p>
    <w:p w14:paraId="6EAF5662"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Τα στοιχεία ελέγχου, τα αντικείμενα, τα εικονίδια και οι εικόνες πρέπει να είναι αναγνωρίσιμα, εύχρηστα και να έχουν συσχετισμένο εναλλακτικό κείμενο που να υποδεικνύει τη λειτουργία ή το νόημά τους. </w:t>
      </w:r>
    </w:p>
    <w:p w14:paraId="5791E3B0"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Οι ηχητικές προειδοποιήσεις πρέπει να έχουν οπτικές ή δονητικές εναλλακτικές λύσεις. </w:t>
      </w:r>
    </w:p>
    <w:p w14:paraId="12D8BAF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Η διαδικασία πρόσβασης στην υπηρεσία πρέπει να είναι ομαλή και γρήγορη.</w:t>
      </w:r>
    </w:p>
    <w:p w14:paraId="1F898261"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Η εφαρμογή πρέπει να είναι συμβατή με προϊόντα υποστήριξης, όπως συσκευές ανάγνωσης οθόνης, μεγεθυντές και φωνητικές εντολές.</w:t>
      </w:r>
    </w:p>
    <w:p w14:paraId="795B853F"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Η εφαρμογή πρέπει να είναι συμβατή με τα εργαλεία προσβασιμότητας του λειτουργικού συστήματος.</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rFonts w:cs="Arial"/>
          <w:bCs/>
          <w:sz w:val="22"/>
          <w:szCs w:val="22"/>
        </w:rPr>
      </w:pPr>
      <w:r>
        <w:rPr>
          <w:sz w:val="22"/>
        </w:rPr>
        <w:t>Παράρτημα 6β: Προθεσμίες για την προσαρμογή των υφιστάμενων υπηρεσιών στις καθορισμένες προϋποθέσεις</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5" w:name="_Ref505083170"/>
      <w:r>
        <w:rPr>
          <w:sz w:val="22"/>
        </w:rPr>
        <w:t>Συμβατότητα με άλλες απαιτούμενες προϋποθέσεις</w:t>
      </w:r>
      <w:bookmarkEnd w:id="5"/>
      <w:r>
        <w:rPr>
          <w:sz w:val="22"/>
        </w:rPr>
        <w:t xml:space="preserve"> </w:t>
      </w:r>
    </w:p>
    <w:p w14:paraId="1C074B90" w14:textId="77777777" w:rsidR="00E526B5" w:rsidRPr="000F0A63" w:rsidRDefault="00E526B5" w:rsidP="00E526B5">
      <w:pPr>
        <w:keepNext/>
        <w:keepLines/>
        <w:tabs>
          <w:tab w:val="left" w:pos="284"/>
        </w:tabs>
        <w:jc w:val="both"/>
        <w:rPr>
          <w:rFonts w:cs="Arial"/>
          <w:sz w:val="22"/>
          <w:szCs w:val="22"/>
        </w:rPr>
      </w:pPr>
      <w:r>
        <w:rPr>
          <w:sz w:val="22"/>
        </w:rPr>
        <w:t xml:space="preserve">Οι προϋποθέσεις του παρόντος παραρτήματος 6β ισχύουν με την επιφύλαξη της υποχρέωσης συμμόρφωσης πριν από τις αναφερόμενες προθεσμίες των απαιτούμενων προϋποθέσεων προσβασιμότητας σε περίπτωση τροποποίησης υφιστάμενων στοιχείων ή πόρων.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6" w:name="_Ref505083210"/>
      <w:r>
        <w:rPr>
          <w:sz w:val="22"/>
        </w:rPr>
        <w:t>Καταλανικός δημόσιος τομέας, εταιρείες δημοσίου δικαίου και φορείς παροχής δημόσιων υπηρεσιών</w:t>
      </w:r>
      <w:bookmarkEnd w:id="6"/>
    </w:p>
    <w:p w14:paraId="76077B47" w14:textId="77777777" w:rsidR="00E526B5" w:rsidRPr="000F0A63" w:rsidRDefault="00E526B5" w:rsidP="00E526B5">
      <w:pPr>
        <w:tabs>
          <w:tab w:val="left" w:pos="284"/>
        </w:tabs>
        <w:jc w:val="both"/>
        <w:rPr>
          <w:rFonts w:cs="Arial"/>
          <w:bCs/>
          <w:iCs/>
          <w:sz w:val="22"/>
          <w:szCs w:val="22"/>
        </w:rPr>
      </w:pPr>
      <w:r>
        <w:rPr>
          <w:sz w:val="22"/>
        </w:rPr>
        <w:t>Ορίζονται οι ακόλουθες τελικές προθεσμίες προκειμένου οι ιστότοποι και οι εφαρμογές για κινητές συσκευές του δημόσιου τομέα της Καταλονίας, οι εταιρείες δημοσίου δικαίου και οι φορείς ή οι εταιρείες που παρέχουν δημόσιες υπηρεσίες με παραχώρηση ή σε συμβατική βάση με τη δημόσια διοίκηση να είναι προσβάσιμες και να πληρούν τις προϋποθέσεις που αναφέρονται στο άρθρο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1 έτος από την έναρξη ισχύος του παρόντος κώδικα:</w:t>
      </w:r>
    </w:p>
    <w:p w14:paraId="69D26797" w14:textId="1C71485B" w:rsidR="00E526B5" w:rsidRPr="000F0A63" w:rsidRDefault="00806EFE" w:rsidP="00806EFE">
      <w:pPr>
        <w:tabs>
          <w:tab w:val="num" w:pos="426"/>
        </w:tabs>
        <w:jc w:val="both"/>
        <w:rPr>
          <w:rFonts w:cs="Arial"/>
          <w:sz w:val="22"/>
          <w:szCs w:val="22"/>
        </w:rPr>
      </w:pPr>
      <w:r>
        <w:rPr>
          <w:sz w:val="22"/>
        </w:rPr>
        <w:t>α1.</w:t>
      </w:r>
      <w:r>
        <w:rPr>
          <w:sz w:val="22"/>
        </w:rPr>
        <w:tab/>
      </w:r>
      <w:r w:rsidR="00E526B5">
        <w:rPr>
          <w:sz w:val="22"/>
        </w:rPr>
        <w:t>Ιστότοποι του δημόσιου τομέα και των εταιρειών δημοσίου δικαίου της Καταλονίας.</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lastRenderedPageBreak/>
        <w:t>2 έτη από την έναρξη ισχύος του παρόντος κώδικα:</w:t>
      </w:r>
    </w:p>
    <w:p w14:paraId="04EB1B39" w14:textId="3CDA4403" w:rsidR="00E526B5" w:rsidRPr="000F0A63" w:rsidRDefault="00806EFE" w:rsidP="00806EFE">
      <w:pPr>
        <w:tabs>
          <w:tab w:val="num" w:pos="426"/>
        </w:tabs>
        <w:jc w:val="both"/>
        <w:rPr>
          <w:rFonts w:cs="Arial"/>
          <w:sz w:val="22"/>
          <w:szCs w:val="22"/>
        </w:rPr>
      </w:pPr>
      <w:r>
        <w:rPr>
          <w:sz w:val="22"/>
        </w:rPr>
        <w:t>β1.</w:t>
      </w:r>
      <w:r>
        <w:rPr>
          <w:sz w:val="22"/>
        </w:rPr>
        <w:tab/>
      </w:r>
      <w:r w:rsidR="00E526B5">
        <w:rPr>
          <w:sz w:val="22"/>
        </w:rPr>
        <w:t>Εφαρμογές για κινητές συσκευές στον καταλανικό δημόσιο τομέα και σε εταιρείες δημοσίου δικαίου.</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rFonts w:cs="Arial"/>
          <w:bCs/>
          <w:sz w:val="22"/>
          <w:szCs w:val="22"/>
        </w:rPr>
      </w:pPr>
      <w:r>
        <w:rPr>
          <w:sz w:val="22"/>
        </w:rPr>
        <w:t xml:space="preserve">3 έτη από την έναρξη ισχύος του παρόντος κώδικα: </w:t>
      </w:r>
    </w:p>
    <w:p w14:paraId="2BC909CB" w14:textId="1AE7659E" w:rsidR="00E526B5" w:rsidRPr="000F0A63" w:rsidRDefault="00806EFE" w:rsidP="00806EFE">
      <w:pPr>
        <w:tabs>
          <w:tab w:val="num" w:pos="426"/>
        </w:tabs>
        <w:jc w:val="both"/>
        <w:rPr>
          <w:rFonts w:cs="Arial"/>
          <w:sz w:val="22"/>
          <w:szCs w:val="22"/>
        </w:rPr>
      </w:pPr>
      <w:r>
        <w:rPr>
          <w:sz w:val="22"/>
        </w:rPr>
        <w:t>γ1.</w:t>
      </w:r>
      <w:r>
        <w:rPr>
          <w:sz w:val="22"/>
        </w:rPr>
        <w:tab/>
      </w:r>
      <w:r w:rsidR="00E526B5">
        <w:rPr>
          <w:sz w:val="22"/>
        </w:rPr>
        <w:t>ιστότοποι και εφαρμογές για κινητές συσκευές φορέων ή εταιρειών που παρέχουν δημόσιες υπηρεσίες μέσω παραχώρησης ή σε συμβατική βάση με τη δημόσια διοίκηση.</w:t>
      </w:r>
    </w:p>
    <w:p w14:paraId="5A897CB9" w14:textId="77777777" w:rsidR="00E526B5" w:rsidRPr="000F0A63" w:rsidRDefault="00E526B5" w:rsidP="00E526B5">
      <w:pPr>
        <w:tabs>
          <w:tab w:val="left" w:pos="284"/>
          <w:tab w:val="num" w:pos="426"/>
        </w:tabs>
        <w:jc w:val="both"/>
        <w:rPr>
          <w:rFonts w:cs="Arial"/>
          <w:sz w:val="22"/>
          <w:szCs w:val="22"/>
        </w:rPr>
      </w:pPr>
      <w:r>
        <w:rPr>
          <w:sz w:val="22"/>
        </w:rPr>
        <w:t xml:space="preserve">Οι αναφερόμενες προθεσμίες καθορίζονται με την επιφύλαξη της συμμόρφωσης των πλέον απαιτητικών που απαιτούνται από τα χαρακτηριστικά της υπηρεσίας σύμφωνα με τις υπόλοιπες παραγράφους του παρόντος παραρτήματος ή από άλλους κανονισμούς που το ρυθμίζουν.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7" w:name="_Ref505083224"/>
      <w:r>
        <w:rPr>
          <w:sz w:val="22"/>
        </w:rPr>
        <w:t>Υπηρεσίες σχετικές με τέχνες του θεάματος, κινηματογράφους και αθλητικές εκδηλώσεις</w:t>
      </w:r>
      <w:bookmarkEnd w:id="7"/>
    </w:p>
    <w:p w14:paraId="6E9E2B04" w14:textId="77777777" w:rsidR="00E526B5" w:rsidRPr="000F0A63" w:rsidRDefault="00E526B5" w:rsidP="00E526B5">
      <w:pPr>
        <w:tabs>
          <w:tab w:val="left" w:pos="284"/>
        </w:tabs>
        <w:jc w:val="both"/>
        <w:rPr>
          <w:rFonts w:cs="Arial"/>
          <w:bCs/>
          <w:sz w:val="22"/>
          <w:szCs w:val="22"/>
        </w:rPr>
      </w:pPr>
      <w:r>
        <w:rPr>
          <w:sz w:val="22"/>
        </w:rPr>
        <w:t>Καθορίζονται οι ακόλουθες τελικές προθεσμίες, ώστε οι ιστότοποι της εγκατάστασης και οι δίαυλοι πώλησης ηλεκτρονικών εισιτηρίων να είναι προσβάσιμοι και να πληρούν τις προϋποθέσεις του άρθρου 133:</w:t>
      </w:r>
    </w:p>
    <w:p w14:paraId="44E529E5"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2 έτη από την έναρξη ισχύος του παρόντος κώδικα:</w:t>
      </w:r>
    </w:p>
    <w:p w14:paraId="26851055" w14:textId="37D3EC33" w:rsidR="00E526B5" w:rsidRPr="000F0A63" w:rsidRDefault="00806EFE" w:rsidP="00806EFE">
      <w:pPr>
        <w:tabs>
          <w:tab w:val="num" w:pos="426"/>
        </w:tabs>
        <w:jc w:val="both"/>
        <w:rPr>
          <w:rFonts w:cs="Arial"/>
          <w:sz w:val="22"/>
          <w:szCs w:val="22"/>
        </w:rPr>
      </w:pPr>
      <w:r>
        <w:rPr>
          <w:sz w:val="22"/>
        </w:rPr>
        <w:t>α1.</w:t>
      </w:r>
      <w:r>
        <w:rPr>
          <w:sz w:val="22"/>
        </w:rPr>
        <w:tab/>
      </w:r>
      <w:r w:rsidR="00E526B5">
        <w:rPr>
          <w:sz w:val="22"/>
        </w:rPr>
        <w:t>ιστότοποι και εφαρμογές για κινητές συσκευές εγκαταστάσεων με χωρητικότητα ίση με ή μεγαλύτερη από 2 000 θέσεις σε ολόκληρη την περιοχή.</w:t>
      </w:r>
    </w:p>
    <w:p w14:paraId="59D0540F" w14:textId="1C69BD8F" w:rsidR="00E526B5" w:rsidRPr="000F0A63" w:rsidRDefault="00806EFE" w:rsidP="00806EFE">
      <w:pPr>
        <w:tabs>
          <w:tab w:val="num" w:pos="426"/>
        </w:tabs>
        <w:jc w:val="both"/>
        <w:rPr>
          <w:rFonts w:cs="Arial"/>
          <w:sz w:val="22"/>
          <w:szCs w:val="22"/>
        </w:rPr>
      </w:pPr>
      <w:r>
        <w:rPr>
          <w:sz w:val="22"/>
        </w:rPr>
        <w:t>α2.</w:t>
      </w:r>
      <w:r>
        <w:rPr>
          <w:sz w:val="22"/>
        </w:rPr>
        <w:tab/>
      </w:r>
      <w:r w:rsidR="00E526B5">
        <w:rPr>
          <w:sz w:val="22"/>
        </w:rPr>
        <w:t>ιστότοποι και εφαρμογές για κινητές συσκευές διαδικτυακών πλατφορμών έκδοσης εισιτηρίων που διαχειρίζονται περισσότερες από μία εγκαταστάσεις με συνδυασμένη χωρητικότητα ίση με ή μεγαλύτερη από 2 000 θέσεις.</w:t>
      </w:r>
    </w:p>
    <w:p w14:paraId="2835B2B8"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3 έτη από την έναρξη ισχύος του παρόντος κώδικα:</w:t>
      </w:r>
    </w:p>
    <w:p w14:paraId="2F160C92" w14:textId="78F4CE1B" w:rsidR="00E526B5" w:rsidRPr="000F0A63" w:rsidRDefault="00806EFE" w:rsidP="00806EFE">
      <w:pPr>
        <w:tabs>
          <w:tab w:val="num" w:pos="426"/>
        </w:tabs>
        <w:jc w:val="both"/>
        <w:rPr>
          <w:rFonts w:cs="Arial"/>
          <w:sz w:val="22"/>
          <w:szCs w:val="22"/>
        </w:rPr>
      </w:pPr>
      <w:r>
        <w:rPr>
          <w:sz w:val="22"/>
        </w:rPr>
        <w:t>β1.</w:t>
      </w:r>
      <w:r>
        <w:rPr>
          <w:sz w:val="22"/>
        </w:rPr>
        <w:tab/>
      </w:r>
      <w:r w:rsidR="00E526B5">
        <w:rPr>
          <w:sz w:val="22"/>
        </w:rPr>
        <w:t xml:space="preserve">ιστότοποι και εφαρμογές για κινητές συσκευές διαδικτυακών πλατφορμών έκδοσης εισιτηρίων που διαχειρίζονται περισσότερες από μία εγκαταστάσεις με συνολική χωρητικότητα κάτω των 2 000 θέσεων. </w:t>
      </w:r>
    </w:p>
    <w:p w14:paraId="7BECFAB4" w14:textId="77777777" w:rsidR="00E526B5" w:rsidRPr="000F0A63" w:rsidRDefault="00E526B5" w:rsidP="000F4434">
      <w:pPr>
        <w:keepNext/>
        <w:numPr>
          <w:ilvl w:val="0"/>
          <w:numId w:val="34"/>
        </w:numPr>
        <w:tabs>
          <w:tab w:val="left" w:pos="284"/>
        </w:tabs>
        <w:ind w:left="0" w:firstLine="0"/>
        <w:jc w:val="both"/>
        <w:rPr>
          <w:rFonts w:cs="Arial"/>
          <w:sz w:val="22"/>
          <w:szCs w:val="22"/>
        </w:rPr>
      </w:pPr>
      <w:r>
        <w:rPr>
          <w:sz w:val="22"/>
        </w:rPr>
        <w:t>4 έτη από την έναρξη ισχύος του παρόντος κώδικα:</w:t>
      </w:r>
    </w:p>
    <w:p w14:paraId="4D5AB809" w14:textId="0143B99D" w:rsidR="00E526B5" w:rsidRPr="000F0A63" w:rsidRDefault="00806EFE" w:rsidP="00806EFE">
      <w:pPr>
        <w:tabs>
          <w:tab w:val="num" w:pos="426"/>
        </w:tabs>
        <w:jc w:val="both"/>
        <w:rPr>
          <w:rFonts w:cs="Arial"/>
          <w:sz w:val="22"/>
          <w:szCs w:val="22"/>
        </w:rPr>
      </w:pPr>
      <w:r>
        <w:rPr>
          <w:sz w:val="22"/>
        </w:rPr>
        <w:t>γ1.</w:t>
      </w:r>
      <w:r>
        <w:rPr>
          <w:sz w:val="22"/>
        </w:rPr>
        <w:tab/>
      </w:r>
      <w:r w:rsidR="00E526B5">
        <w:rPr>
          <w:sz w:val="22"/>
        </w:rPr>
        <w:t>ιστότοποι και εφαρμογές για κινητές συσκευές εγκαταστάσεων χωρητικότητας κάτω των 2 000 θέσεων σε ολόκληρη την περιοχή.</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8" w:name="_Ref505083249"/>
      <w:r>
        <w:rPr>
          <w:sz w:val="22"/>
        </w:rPr>
        <w:t>Εμπορικές υπηρεσίες</w:t>
      </w:r>
      <w:bookmarkEnd w:id="8"/>
    </w:p>
    <w:p w14:paraId="3609046E" w14:textId="77777777" w:rsidR="00E526B5" w:rsidRPr="000F0A63" w:rsidRDefault="00E526B5" w:rsidP="00E526B5">
      <w:pPr>
        <w:keepLines/>
        <w:tabs>
          <w:tab w:val="left" w:pos="284"/>
        </w:tabs>
        <w:jc w:val="both"/>
        <w:rPr>
          <w:rFonts w:cs="Arial"/>
          <w:bCs/>
          <w:sz w:val="22"/>
          <w:szCs w:val="22"/>
        </w:rPr>
      </w:pPr>
      <w:r>
        <w:rPr>
          <w:sz w:val="22"/>
        </w:rPr>
        <w:t>Καθορίζονται οι ακόλουθες τελικές προθεσμίες ώστε οι ιστότοποι και οι εφαρμογές για κινητές συσκευές που προσφέρουν τη δυνατότητα ηλεκτρονικής αγοράς, οι ιστότοποι και οι εφαρμογές για κινητές συσκευές των αλυσίδων σούπερ μάρκετ και των εταιρειών με καταστήματα τροφίμων ή μεικτές εγκαταστάσεις, να είναι προσβάσιμες και να πληρούν τις προϋποθέσεις που ορίζονται στο άρθρο 126:</w:t>
      </w:r>
    </w:p>
    <w:p w14:paraId="12FBBAE4"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2 έτη από την έναρξη ισχύος του παρόντος κώδικα:</w:t>
      </w:r>
    </w:p>
    <w:p w14:paraId="5E3D88E1" w14:textId="5B78CCAE" w:rsidR="00E526B5" w:rsidRPr="000F0A63" w:rsidRDefault="00806EFE" w:rsidP="00806EFE">
      <w:pPr>
        <w:tabs>
          <w:tab w:val="num" w:pos="426"/>
        </w:tabs>
        <w:jc w:val="both"/>
        <w:rPr>
          <w:rFonts w:cs="Arial"/>
          <w:bCs/>
          <w:iCs/>
          <w:sz w:val="22"/>
          <w:szCs w:val="22"/>
        </w:rPr>
      </w:pPr>
      <w:r>
        <w:rPr>
          <w:sz w:val="22"/>
        </w:rPr>
        <w:t>α1.</w:t>
      </w:r>
      <w:r>
        <w:rPr>
          <w:sz w:val="22"/>
        </w:rPr>
        <w:tab/>
      </w:r>
      <w:r w:rsidR="00E526B5">
        <w:rPr>
          <w:sz w:val="22"/>
        </w:rPr>
        <w:t>Ιστοσελίδες και εφαρμογές για κινητές συσκευές αλυσίδων σούπερ μάρκετ που διαθέτουν 10 ή περισσότερες εγκαταστάσεις και εγκαταστάσεις άνω των 500 m² ωφέλιμης επιφάνειας για δημόσια χρήση.</w:t>
      </w:r>
    </w:p>
    <w:p w14:paraId="79B90796"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3 έτη από την έναρξη ισχύος του παρόντος κώδικα:</w:t>
      </w:r>
    </w:p>
    <w:p w14:paraId="4A64FC41" w14:textId="4D162C81" w:rsidR="00E526B5" w:rsidRPr="000F0A63" w:rsidRDefault="00806EFE" w:rsidP="00806EFE">
      <w:pPr>
        <w:tabs>
          <w:tab w:val="num" w:pos="426"/>
        </w:tabs>
        <w:jc w:val="both"/>
        <w:rPr>
          <w:rFonts w:cs="Arial"/>
          <w:bCs/>
          <w:iCs/>
          <w:sz w:val="22"/>
          <w:szCs w:val="22"/>
        </w:rPr>
      </w:pPr>
      <w:r>
        <w:rPr>
          <w:sz w:val="22"/>
        </w:rPr>
        <w:t>β1.</w:t>
      </w:r>
      <w:r>
        <w:rPr>
          <w:sz w:val="22"/>
        </w:rPr>
        <w:tab/>
      </w:r>
      <w:r w:rsidR="00E526B5">
        <w:rPr>
          <w:sz w:val="22"/>
        </w:rPr>
        <w:t>Ιστοσελίδες και εφαρμογές για κινητές συσκευές αλυσίδων σούπερ μάρκετ με 5 έως 9 καταστήματα και εγκαταστάσεις άνω των 500 m² ωφέλιμης επιφάνειας για δημόσια χρήση.</w:t>
      </w:r>
    </w:p>
    <w:p w14:paraId="1F2E1FB5" w14:textId="77777777" w:rsidR="00E526B5" w:rsidRPr="000F0A63" w:rsidRDefault="00E526B5" w:rsidP="000F4434">
      <w:pPr>
        <w:numPr>
          <w:ilvl w:val="0"/>
          <w:numId w:val="32"/>
        </w:numPr>
        <w:tabs>
          <w:tab w:val="left" w:pos="284"/>
        </w:tabs>
        <w:ind w:left="0" w:firstLine="0"/>
        <w:jc w:val="both"/>
        <w:rPr>
          <w:rFonts w:cs="Arial"/>
          <w:sz w:val="22"/>
          <w:szCs w:val="22"/>
        </w:rPr>
      </w:pPr>
      <w:r>
        <w:rPr>
          <w:sz w:val="22"/>
        </w:rPr>
        <w:t>4 έτη από την έναρξη ισχύος του παρόντος κώδικα:</w:t>
      </w:r>
    </w:p>
    <w:p w14:paraId="47833147" w14:textId="78D5A388" w:rsidR="00E526B5" w:rsidRPr="000F0A63" w:rsidRDefault="00806EFE" w:rsidP="00806EFE">
      <w:pPr>
        <w:tabs>
          <w:tab w:val="num" w:pos="426"/>
        </w:tabs>
        <w:jc w:val="both"/>
        <w:rPr>
          <w:rFonts w:cs="Arial"/>
          <w:bCs/>
          <w:iCs/>
          <w:sz w:val="22"/>
          <w:szCs w:val="22"/>
        </w:rPr>
      </w:pPr>
      <w:r>
        <w:rPr>
          <w:sz w:val="22"/>
        </w:rPr>
        <w:t>γ1.</w:t>
      </w:r>
      <w:r>
        <w:rPr>
          <w:sz w:val="22"/>
        </w:rPr>
        <w:tab/>
      </w:r>
      <w:r w:rsidR="00E526B5">
        <w:rPr>
          <w:sz w:val="22"/>
        </w:rPr>
        <w:t>ιστότοποι και εφαρμογές για κινητές συσκευές αλυσίδων σούπερ μάρκετ και καταστημάτων τροφίμων ή μεικτών εγκαταστάσεων που διαθέτουν χώρους άνω των 500 m² ωφέλιμης επιφάνειας για δημόσια χρήση.</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9" w:name="_Ref505083279"/>
      <w:r>
        <w:rPr>
          <w:sz w:val="22"/>
        </w:rPr>
        <w:lastRenderedPageBreak/>
        <w:t>Χρηματοοικονομικές και ασφαλιστικές υπηρεσίες</w:t>
      </w:r>
      <w:bookmarkEnd w:id="9"/>
    </w:p>
    <w:p w14:paraId="6258DBF3" w14:textId="77777777" w:rsidR="00E526B5" w:rsidRPr="000F0A63" w:rsidRDefault="00E526B5" w:rsidP="00E526B5">
      <w:pPr>
        <w:keepLines/>
        <w:tabs>
          <w:tab w:val="left" w:pos="284"/>
        </w:tabs>
        <w:jc w:val="both"/>
        <w:rPr>
          <w:rFonts w:cs="Arial"/>
          <w:sz w:val="22"/>
          <w:szCs w:val="22"/>
        </w:rPr>
      </w:pPr>
      <w:r>
        <w:rPr>
          <w:sz w:val="22"/>
        </w:rPr>
        <w:t>Ορίζονται οι ακόλουθες τελικές προθεσμίες ώστε οι ιστότοποι και οι εφαρμογές για κινητές συσκευές που επιτρέπουν την εκτέλεση τραπεζικών εργασιών, τη σύναψη συμβάσεων, τη διαβούλευση με ιατρικά συμβούλια ή οποιοδήποτε άλλο είδος διαχείρισης ή διαβούλευσης σχετικά με τα προϊόντα που έχουν ανατεθεί από τον φορέα με σύμβαση, να είναι προσβάσιμες και να πληρούν τις προϋποθέσεις που αναφέρονται στο άρθρο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1 έτος από την έναρξη ισχύος του παρόντος κώδικα:</w:t>
      </w:r>
    </w:p>
    <w:p w14:paraId="05594252" w14:textId="2336E4B3" w:rsidR="00E526B5" w:rsidRPr="000F0A63" w:rsidRDefault="00806EFE" w:rsidP="00806EFE">
      <w:pPr>
        <w:tabs>
          <w:tab w:val="num" w:pos="426"/>
        </w:tabs>
        <w:jc w:val="both"/>
        <w:rPr>
          <w:rFonts w:cs="Arial"/>
          <w:sz w:val="22"/>
          <w:szCs w:val="22"/>
        </w:rPr>
      </w:pPr>
      <w:r>
        <w:rPr>
          <w:sz w:val="22"/>
        </w:rPr>
        <w:t>α1.</w:t>
      </w:r>
      <w:r>
        <w:rPr>
          <w:sz w:val="22"/>
        </w:rPr>
        <w:tab/>
      </w:r>
      <w:r w:rsidR="00E526B5">
        <w:rPr>
          <w:sz w:val="22"/>
        </w:rPr>
        <w:t xml:space="preserve">Ιστότοποι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2 έτη από την έναρξη ισχύος του παρόντος κώδικα:</w:t>
      </w:r>
    </w:p>
    <w:p w14:paraId="7D3D57C1" w14:textId="589F55E3" w:rsidR="00E526B5" w:rsidRPr="000F0A63" w:rsidRDefault="00806EFE" w:rsidP="00806EFE">
      <w:pPr>
        <w:tabs>
          <w:tab w:val="num" w:pos="426"/>
        </w:tabs>
        <w:jc w:val="both"/>
        <w:rPr>
          <w:rFonts w:cs="Arial"/>
          <w:sz w:val="22"/>
          <w:szCs w:val="22"/>
        </w:rPr>
      </w:pPr>
      <w:r>
        <w:rPr>
          <w:sz w:val="22"/>
        </w:rPr>
        <w:t>β1.</w:t>
      </w:r>
      <w:r>
        <w:rPr>
          <w:sz w:val="22"/>
        </w:rPr>
        <w:tab/>
      </w:r>
      <w:r w:rsidR="00E526B5">
        <w:rPr>
          <w:sz w:val="22"/>
        </w:rPr>
        <w:t>Εφαρμογές για κινητές συσκευές.</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0" w:name="_Ref505083294"/>
      <w:r>
        <w:rPr>
          <w:sz w:val="22"/>
        </w:rPr>
        <w:t>Υπηρεσίες σχετικές με τις ιδιωτικές μεταφορές</w:t>
      </w:r>
      <w:bookmarkEnd w:id="10"/>
    </w:p>
    <w:p w14:paraId="0C12C9D0" w14:textId="77777777" w:rsidR="00E526B5" w:rsidRPr="000F0A63" w:rsidRDefault="00E526B5" w:rsidP="00E526B5">
      <w:pPr>
        <w:tabs>
          <w:tab w:val="left" w:pos="284"/>
        </w:tabs>
        <w:jc w:val="both"/>
        <w:rPr>
          <w:rFonts w:cs="Arial"/>
          <w:bCs/>
          <w:sz w:val="22"/>
          <w:szCs w:val="22"/>
        </w:rPr>
      </w:pPr>
      <w:r>
        <w:rPr>
          <w:sz w:val="22"/>
        </w:rPr>
        <w:t xml:space="preserve">Καθορίζονται οι ακόλουθες τελικές προθεσμίες, ώστε οι εταιρείες που προσφέρουν υπηρεσία ενοικίασης αυτοκινήτων χωρίς οδηγό, με στόλο άνω των 100 οχημάτων και εκείνες που προσφέρουν υπηρεσία ενοικίασης αυτοκινήτων με οδηγό, με στόλο άνω των 50 οχημάτων, να μπορούν να συμμορφώνονται με τις προϋποθέσεις που ορίζονται στο άρθρο 128: </w:t>
      </w:r>
    </w:p>
    <w:p w14:paraId="47D4E7EF"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1 έτος από την έναρξη ισχύος του παρόντος κώδικα: </w:t>
      </w:r>
    </w:p>
    <w:p w14:paraId="4DD29E94" w14:textId="37067D80" w:rsidR="00E526B5" w:rsidRPr="000F0A63" w:rsidRDefault="00E526B5" w:rsidP="00E526B5">
      <w:pPr>
        <w:widowControl w:val="0"/>
        <w:tabs>
          <w:tab w:val="left" w:pos="426"/>
        </w:tabs>
        <w:jc w:val="both"/>
        <w:rPr>
          <w:rFonts w:cs="Arial"/>
          <w:sz w:val="22"/>
          <w:szCs w:val="22"/>
        </w:rPr>
      </w:pPr>
      <w:r>
        <w:rPr>
          <w:sz w:val="22"/>
        </w:rPr>
        <w:t>α1.</w:t>
      </w:r>
      <w:r>
        <w:rPr>
          <w:sz w:val="22"/>
        </w:rPr>
        <w:tab/>
        <w:t xml:space="preserve">Πρέπει να εξασφαλίζουν προσφορά οχημάτων για τη μεταφορά μη οδηγών σε αναπηρικά αμαξίδια ίση με ή μεγαλύτερη από το 1 % του στόλου υπό τη διαχείρισή τους. </w:t>
      </w:r>
    </w:p>
    <w:p w14:paraId="241A7D0B" w14:textId="07973EFE" w:rsidR="00E526B5" w:rsidRPr="000F0A63" w:rsidRDefault="00E526B5" w:rsidP="00B670F2">
      <w:pPr>
        <w:widowControl w:val="0"/>
        <w:tabs>
          <w:tab w:val="left" w:pos="426"/>
        </w:tabs>
        <w:jc w:val="both"/>
        <w:rPr>
          <w:rFonts w:cs="Arial"/>
          <w:sz w:val="22"/>
          <w:szCs w:val="22"/>
        </w:rPr>
      </w:pPr>
      <w:r>
        <w:rPr>
          <w:sz w:val="22"/>
        </w:rPr>
        <w:t>α2.</w:t>
      </w:r>
      <w:r>
        <w:rPr>
          <w:sz w:val="22"/>
        </w:rPr>
        <w:tab/>
        <w:t xml:space="preserve">Πρέπει να εξασφαλίζουν προσφορά προσαρμοσμένων οχημάτων, για οδηγούς με μειωμένη κινητικότητα, ίση με ή μεγαλύτερη από το 0,5 % του στόλου υπό τη διαχείρισή τους. </w:t>
      </w:r>
    </w:p>
    <w:p w14:paraId="273BCA57" w14:textId="19D21C18" w:rsidR="00E526B5" w:rsidRPr="000F0A63" w:rsidRDefault="00E526B5" w:rsidP="00B670F2">
      <w:pPr>
        <w:widowControl w:val="0"/>
        <w:tabs>
          <w:tab w:val="left" w:pos="426"/>
        </w:tabs>
        <w:jc w:val="both"/>
        <w:rPr>
          <w:rFonts w:cs="Arial"/>
          <w:sz w:val="22"/>
          <w:szCs w:val="22"/>
        </w:rPr>
      </w:pPr>
      <w:r>
        <w:rPr>
          <w:sz w:val="22"/>
        </w:rPr>
        <w:t>α3.</w:t>
      </w:r>
      <w:r>
        <w:rPr>
          <w:sz w:val="22"/>
        </w:rPr>
        <w:tab/>
        <w:t>Η προσφορά που αναφέρεται στα προηγούμενα σημεία μπορεί να παρέχεται μέσω των δικών τους οχημάτων ή μέσω συμφωνιών με άλλους φορείς εκμετάλλευσης που εγγυώνται επαρκή διαθεσιμότητα</w:t>
      </w:r>
    </w:p>
    <w:p w14:paraId="3BCE400D"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3 έτη από την έναρξη ισχύος του παρόντος κώδικα: </w:t>
      </w:r>
    </w:p>
    <w:p w14:paraId="727C0165" w14:textId="23D3973D" w:rsidR="00E526B5" w:rsidRPr="000F0A63" w:rsidRDefault="00E526B5" w:rsidP="00B670F2">
      <w:pPr>
        <w:widowControl w:val="0"/>
        <w:tabs>
          <w:tab w:val="left" w:pos="426"/>
        </w:tabs>
        <w:jc w:val="both"/>
        <w:rPr>
          <w:rFonts w:cs="Arial"/>
          <w:sz w:val="22"/>
          <w:szCs w:val="22"/>
        </w:rPr>
      </w:pPr>
      <w:r>
        <w:rPr>
          <w:sz w:val="22"/>
        </w:rPr>
        <w:t>β1.</w:t>
      </w:r>
      <w:r>
        <w:rPr>
          <w:sz w:val="22"/>
        </w:rPr>
        <w:tab/>
        <w:t xml:space="preserve">Τουλάχιστον 0,5 % των οχημάτων του δικού τους στόλου πρέπει να έχουν τη δυνατότητα να μεταφέρουν μη οδηγούς σε αναπηρικά αμαξίδια. </w:t>
      </w:r>
    </w:p>
    <w:p w14:paraId="1A4E7542" w14:textId="77777777" w:rsidR="00E526B5" w:rsidRPr="000F0A63" w:rsidRDefault="00E526B5" w:rsidP="000F4434">
      <w:pPr>
        <w:keepNext/>
        <w:numPr>
          <w:ilvl w:val="0"/>
          <w:numId w:val="31"/>
        </w:numPr>
        <w:tabs>
          <w:tab w:val="left" w:pos="284"/>
        </w:tabs>
        <w:ind w:left="0" w:firstLine="0"/>
        <w:jc w:val="both"/>
        <w:rPr>
          <w:rFonts w:cs="Arial"/>
          <w:sz w:val="22"/>
          <w:szCs w:val="22"/>
        </w:rPr>
      </w:pPr>
      <w:r>
        <w:rPr>
          <w:sz w:val="22"/>
        </w:rPr>
        <w:t xml:space="preserve">6 έτη από την έναρξη ισχύος του παρόντος κώδικα: </w:t>
      </w:r>
    </w:p>
    <w:p w14:paraId="4EF5184D" w14:textId="39EC3E47" w:rsidR="00E526B5" w:rsidRPr="000F0A63" w:rsidRDefault="00E526B5" w:rsidP="00B670F2">
      <w:pPr>
        <w:widowControl w:val="0"/>
        <w:tabs>
          <w:tab w:val="left" w:pos="426"/>
        </w:tabs>
        <w:jc w:val="both"/>
        <w:rPr>
          <w:rFonts w:cs="Arial"/>
          <w:sz w:val="22"/>
          <w:szCs w:val="22"/>
        </w:rPr>
      </w:pPr>
      <w:r>
        <w:rPr>
          <w:sz w:val="22"/>
        </w:rPr>
        <w:t>γ1.</w:t>
      </w:r>
      <w:r>
        <w:rPr>
          <w:sz w:val="22"/>
        </w:rPr>
        <w:tab/>
        <w:t>Τουλάχιστον 2 % των οχημάτων του δικού τους στόλου πρέπει να έχουν τη δυνατότητα να μεταφέρουν μη οδηγούς σε αναπηρικά αμαξίδια.</w:t>
      </w:r>
    </w:p>
    <w:p w14:paraId="2BB22C13" w14:textId="169DA298" w:rsidR="00E526B5" w:rsidRPr="000F0A63" w:rsidRDefault="00E526B5" w:rsidP="00B670F2">
      <w:pPr>
        <w:widowControl w:val="0"/>
        <w:tabs>
          <w:tab w:val="left" w:pos="426"/>
        </w:tabs>
        <w:jc w:val="both"/>
        <w:rPr>
          <w:rFonts w:cs="Arial"/>
          <w:sz w:val="22"/>
          <w:szCs w:val="22"/>
        </w:rPr>
      </w:pPr>
      <w:r>
        <w:rPr>
          <w:sz w:val="22"/>
        </w:rPr>
        <w:t>γ2.</w:t>
      </w:r>
      <w:r>
        <w:rPr>
          <w:sz w:val="22"/>
        </w:rPr>
        <w:tab/>
        <w:t xml:space="preserve">Τουλάχιστον 0,5 % των οχημάτων του δικού τους στόλου πρέπει να προσαρμοστεί για τους οδηγούς με μειωμένη κινητικότητα.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1" w:name="_Ref505095784"/>
      <w:r>
        <w:rPr>
          <w:sz w:val="22"/>
        </w:rPr>
        <w:t>Υπηρεσίες σχετικές με τουριστικά καταλύματα</w:t>
      </w:r>
      <w:bookmarkEnd w:id="11"/>
      <w:r>
        <w:rPr>
          <w:sz w:val="22"/>
        </w:rPr>
        <w:t xml:space="preserve"> </w:t>
      </w:r>
    </w:p>
    <w:p w14:paraId="4E8242D0" w14:textId="77777777" w:rsidR="00E526B5" w:rsidRPr="000F0A63" w:rsidRDefault="00E526B5" w:rsidP="00E526B5">
      <w:pPr>
        <w:tabs>
          <w:tab w:val="left" w:pos="284"/>
        </w:tabs>
        <w:jc w:val="both"/>
        <w:rPr>
          <w:rFonts w:cs="Arial"/>
          <w:bCs/>
          <w:sz w:val="22"/>
          <w:szCs w:val="22"/>
        </w:rPr>
      </w:pPr>
      <w:r>
        <w:rPr>
          <w:sz w:val="22"/>
        </w:rPr>
        <w:t>Καθορίζονται οι ακόλουθες τελικές προθεσμίες, ώστε οι ιστότοποι και οι εφαρμογές για κινητές συσκευές των ξενοδοχειακών αλυσίδων και των εγκαταστάσεων χωρητικότητας άνω των 100 δωματίων, οι οποίες επιτρέπουν τη διαδικτυακή κράτηση καταλύματος και υπηρεσιών, να είναι προσβάσιμες και να πληρούν τις προϋποθέσεις που αναφέρονται στο άρθρο 130:</w:t>
      </w:r>
    </w:p>
    <w:p w14:paraId="764A0265"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2 έτη από την έναρξη ισχύος του παρόντος κώδικα:</w:t>
      </w:r>
    </w:p>
    <w:p w14:paraId="104ADEEC" w14:textId="657EADF4" w:rsidR="00E526B5" w:rsidRPr="000F0A63" w:rsidRDefault="00806EFE" w:rsidP="00806EFE">
      <w:pPr>
        <w:widowControl w:val="0"/>
        <w:tabs>
          <w:tab w:val="left" w:pos="426"/>
        </w:tabs>
        <w:jc w:val="both"/>
        <w:rPr>
          <w:rFonts w:cs="Arial"/>
          <w:bCs/>
          <w:iCs/>
          <w:sz w:val="22"/>
          <w:szCs w:val="22"/>
        </w:rPr>
      </w:pPr>
      <w:r>
        <w:rPr>
          <w:sz w:val="22"/>
        </w:rPr>
        <w:t>α1.</w:t>
      </w:r>
      <w:r>
        <w:rPr>
          <w:sz w:val="22"/>
        </w:rPr>
        <w:tab/>
      </w:r>
      <w:r w:rsidR="00E526B5">
        <w:rPr>
          <w:sz w:val="22"/>
        </w:rPr>
        <w:t>Ιστότοποι και εφαρμογές για κινητές συσκευές ξενοδοχειακών αλυσίδων με 5 ή περισσότερες εγκαταστάσεις και κοινή προσφορά άνω των 500 δωματίων.</w:t>
      </w:r>
    </w:p>
    <w:p w14:paraId="2356AB86"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3 έτη από την έναρξη ισχύος του παρόντος κώδικα:</w:t>
      </w:r>
    </w:p>
    <w:p w14:paraId="4EFEF877" w14:textId="4AF0C985" w:rsidR="00E526B5" w:rsidRPr="000F0A63" w:rsidRDefault="00806EFE" w:rsidP="00806EFE">
      <w:pPr>
        <w:widowControl w:val="0"/>
        <w:tabs>
          <w:tab w:val="left" w:pos="426"/>
        </w:tabs>
        <w:jc w:val="both"/>
        <w:rPr>
          <w:rFonts w:cs="Arial"/>
          <w:bCs/>
          <w:iCs/>
          <w:sz w:val="22"/>
          <w:szCs w:val="22"/>
        </w:rPr>
      </w:pPr>
      <w:r>
        <w:rPr>
          <w:sz w:val="22"/>
        </w:rPr>
        <w:t>β1.</w:t>
      </w:r>
      <w:r>
        <w:rPr>
          <w:sz w:val="22"/>
        </w:rPr>
        <w:tab/>
      </w:r>
      <w:r w:rsidR="00E526B5">
        <w:rPr>
          <w:sz w:val="22"/>
        </w:rPr>
        <w:t>Ιστότοποι και εφαρμογές για κινητές συσκευές ξενοδοχειακών αλυσίδων που έχουν έως και 4 εγκαταστάσεις και κοινή προσφορά άνω των 500 δωματίων.</w:t>
      </w:r>
    </w:p>
    <w:p w14:paraId="268EBD55" w14:textId="1F3EE474" w:rsidR="00E526B5" w:rsidRPr="000F0A63" w:rsidRDefault="00806EFE" w:rsidP="00806EFE">
      <w:pPr>
        <w:widowControl w:val="0"/>
        <w:tabs>
          <w:tab w:val="left" w:pos="426"/>
        </w:tabs>
        <w:jc w:val="both"/>
        <w:rPr>
          <w:rFonts w:cs="Arial"/>
          <w:bCs/>
          <w:iCs/>
          <w:sz w:val="22"/>
          <w:szCs w:val="22"/>
        </w:rPr>
      </w:pPr>
      <w:r>
        <w:rPr>
          <w:sz w:val="22"/>
        </w:rPr>
        <w:t>β2.</w:t>
      </w:r>
      <w:r>
        <w:rPr>
          <w:sz w:val="22"/>
        </w:rPr>
        <w:tab/>
      </w:r>
      <w:r w:rsidR="00E526B5">
        <w:rPr>
          <w:sz w:val="22"/>
        </w:rPr>
        <w:t>Ιστότοποι και εφαρμογές για κινητές συσκευές εγκαταστάσεων με 500 ή περισσότερα δωμάτια.</w:t>
      </w:r>
    </w:p>
    <w:p w14:paraId="4D022006" w14:textId="77777777" w:rsidR="00E526B5" w:rsidRPr="000F0A63" w:rsidRDefault="00E526B5" w:rsidP="000F4434">
      <w:pPr>
        <w:numPr>
          <w:ilvl w:val="0"/>
          <w:numId w:val="42"/>
        </w:numPr>
        <w:tabs>
          <w:tab w:val="left" w:pos="284"/>
        </w:tabs>
        <w:ind w:left="0" w:firstLine="0"/>
        <w:jc w:val="both"/>
        <w:rPr>
          <w:rFonts w:cs="Arial"/>
          <w:sz w:val="22"/>
          <w:szCs w:val="22"/>
        </w:rPr>
      </w:pPr>
      <w:r>
        <w:rPr>
          <w:sz w:val="22"/>
        </w:rPr>
        <w:t>4 έτη από την έναρξη ισχύος του παρόντος κώδικα:</w:t>
      </w:r>
    </w:p>
    <w:p w14:paraId="65935E38" w14:textId="11D89E95" w:rsidR="00E526B5" w:rsidRPr="000F0A63" w:rsidRDefault="00806EFE" w:rsidP="00806EFE">
      <w:pPr>
        <w:widowControl w:val="0"/>
        <w:tabs>
          <w:tab w:val="left" w:pos="426"/>
        </w:tabs>
        <w:jc w:val="both"/>
        <w:rPr>
          <w:rFonts w:cs="Arial"/>
          <w:bCs/>
          <w:iCs/>
          <w:sz w:val="22"/>
          <w:szCs w:val="22"/>
        </w:rPr>
      </w:pPr>
      <w:r>
        <w:rPr>
          <w:sz w:val="22"/>
        </w:rPr>
        <w:t>γ1.</w:t>
      </w:r>
      <w:r>
        <w:rPr>
          <w:sz w:val="22"/>
        </w:rPr>
        <w:tab/>
      </w:r>
      <w:r w:rsidR="00E526B5">
        <w:rPr>
          <w:sz w:val="22"/>
        </w:rPr>
        <w:t>Ιστότοποι και εφαρμογές για κινητές συσκευές ξενοδοχειακών αλυσίδων με κοινή προσφορά μεταξύ 100 και 500 δωματίων</w:t>
      </w:r>
    </w:p>
    <w:p w14:paraId="61927497" w14:textId="703955E6" w:rsidR="00E526B5" w:rsidRPr="000F0A63" w:rsidRDefault="00806EFE" w:rsidP="00806EFE">
      <w:pPr>
        <w:widowControl w:val="0"/>
        <w:tabs>
          <w:tab w:val="left" w:pos="426"/>
        </w:tabs>
        <w:jc w:val="both"/>
        <w:rPr>
          <w:rFonts w:cs="Arial"/>
          <w:bCs/>
          <w:iCs/>
          <w:sz w:val="22"/>
          <w:szCs w:val="22"/>
        </w:rPr>
      </w:pPr>
      <w:r>
        <w:rPr>
          <w:sz w:val="22"/>
        </w:rPr>
        <w:t>γ2.</w:t>
      </w:r>
      <w:r>
        <w:rPr>
          <w:sz w:val="22"/>
        </w:rPr>
        <w:tab/>
      </w:r>
      <w:r w:rsidR="00E526B5">
        <w:rPr>
          <w:sz w:val="22"/>
        </w:rPr>
        <w:t>Ιστότοποι και εφαρμογές για κινητές συσκευές εγκαταστάσεων που διαθέτουν μεταξύ 50 και 500 δωματίων.</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12" w:name="_Ref63848315"/>
      <w:r>
        <w:rPr>
          <w:sz w:val="22"/>
        </w:rPr>
        <w:t>Εκπαιδευτικές υπηρεσίες</w:t>
      </w:r>
      <w:bookmarkEnd w:id="12"/>
    </w:p>
    <w:p w14:paraId="355384ED" w14:textId="77777777" w:rsidR="00E526B5" w:rsidRPr="000F0A63" w:rsidRDefault="00E526B5" w:rsidP="00E526B5">
      <w:pPr>
        <w:tabs>
          <w:tab w:val="left" w:pos="284"/>
        </w:tabs>
        <w:jc w:val="both"/>
        <w:rPr>
          <w:rFonts w:cs="Arial"/>
          <w:bCs/>
          <w:sz w:val="22"/>
          <w:szCs w:val="22"/>
        </w:rPr>
      </w:pPr>
      <w:r>
        <w:rPr>
          <w:sz w:val="22"/>
        </w:rPr>
        <w:t>Καθορίζονται οι ακόλουθες τελικές προθεσμίες ώστε οι ιστότοποι και οι εφαρμογές για κινητές συσκευές των εκπαιδευτικών ιδρυμάτων που παρέχουν τυπική εκπαίδευση να είναι προσβάσιμες και να πληρούν τις προϋποθέσεις του άρθρου 135:</w:t>
      </w:r>
    </w:p>
    <w:p w14:paraId="601F3FE1"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2 έτη από την έναρξη ισχύος του παρόντος κώδικα:</w:t>
      </w:r>
    </w:p>
    <w:p w14:paraId="29E27507" w14:textId="38F98FD6" w:rsidR="00E526B5" w:rsidRPr="000F0A63" w:rsidRDefault="00806EFE" w:rsidP="00806EFE">
      <w:pPr>
        <w:widowControl w:val="0"/>
        <w:tabs>
          <w:tab w:val="left" w:pos="426"/>
        </w:tabs>
        <w:jc w:val="both"/>
        <w:rPr>
          <w:rFonts w:cs="Arial"/>
          <w:bCs/>
          <w:iCs/>
          <w:sz w:val="22"/>
          <w:szCs w:val="22"/>
        </w:rPr>
      </w:pPr>
      <w:r>
        <w:rPr>
          <w:sz w:val="22"/>
        </w:rPr>
        <w:t>α1.</w:t>
      </w:r>
      <w:r>
        <w:rPr>
          <w:sz w:val="22"/>
        </w:rPr>
        <w:tab/>
      </w:r>
      <w:r w:rsidR="00E526B5">
        <w:rPr>
          <w:sz w:val="22"/>
        </w:rPr>
        <w:t>Ιστοσελίδες και εφαρμογές για κινητές συσκευές που επιτρέπουν την αναζήτηση ακαδημαϊκών αρχείων, διαχείρισης τιμολογίων ή άλλων διαδικτυακών διαδικασιών.</w:t>
      </w:r>
    </w:p>
    <w:p w14:paraId="6FB062A9"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3 έτη από την έναρξη ισχύος του παρόντος κώδικα:</w:t>
      </w:r>
    </w:p>
    <w:p w14:paraId="5CC5D46B" w14:textId="63225CDC" w:rsidR="00E526B5" w:rsidRPr="000F0A63" w:rsidRDefault="00806EFE" w:rsidP="00806EFE">
      <w:pPr>
        <w:widowControl w:val="0"/>
        <w:tabs>
          <w:tab w:val="left" w:pos="426"/>
        </w:tabs>
        <w:jc w:val="both"/>
        <w:rPr>
          <w:rFonts w:cs="Arial"/>
          <w:bCs/>
          <w:sz w:val="22"/>
          <w:szCs w:val="22"/>
        </w:rPr>
      </w:pPr>
      <w:r>
        <w:rPr>
          <w:sz w:val="22"/>
        </w:rPr>
        <w:t>β1.</w:t>
      </w:r>
      <w:r>
        <w:rPr>
          <w:sz w:val="22"/>
        </w:rPr>
        <w:tab/>
      </w:r>
      <w:r w:rsidR="00E526B5">
        <w:rPr>
          <w:sz w:val="22"/>
        </w:rPr>
        <w:t>Ιστότοποι και εφαρμογές για κινητές συσκευές που παρέχουν πληροφορίες σχετικά με το εκπαιδευτικό κέντρο, τις εγκαταστάσεις και την εκπαιδευτική προσφορά.</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r>
        <w:rPr>
          <w:sz w:val="22"/>
        </w:rPr>
        <w:t>Υπηρεσίες υγείας</w:t>
      </w:r>
    </w:p>
    <w:p w14:paraId="62E28D59" w14:textId="77777777" w:rsidR="00E526B5" w:rsidRPr="000F0A63" w:rsidRDefault="00E526B5" w:rsidP="00E526B5">
      <w:pPr>
        <w:tabs>
          <w:tab w:val="left" w:pos="284"/>
        </w:tabs>
        <w:jc w:val="both"/>
        <w:rPr>
          <w:rFonts w:cs="Arial"/>
          <w:bCs/>
          <w:sz w:val="22"/>
          <w:szCs w:val="22"/>
        </w:rPr>
      </w:pPr>
      <w:r>
        <w:rPr>
          <w:sz w:val="22"/>
        </w:rPr>
        <w:t xml:space="preserve">Τα κέντρα υγείας με αριθμό κλινών ίσο με ή μεγαλύτερο από 50 πρέπει να τηρούν τις ακόλουθες προθεσμίες και προϋποθέσεις: </w:t>
      </w:r>
    </w:p>
    <w:p w14:paraId="28557BD4" w14:textId="77777777" w:rsidR="00E526B5" w:rsidRPr="000F0A63" w:rsidRDefault="00E526B5" w:rsidP="000F4434">
      <w:pPr>
        <w:numPr>
          <w:ilvl w:val="0"/>
          <w:numId w:val="49"/>
        </w:numPr>
        <w:tabs>
          <w:tab w:val="left" w:pos="284"/>
        </w:tabs>
        <w:ind w:left="0" w:firstLine="0"/>
        <w:jc w:val="both"/>
        <w:rPr>
          <w:rFonts w:cs="Arial"/>
          <w:bCs/>
          <w:iCs/>
          <w:sz w:val="22"/>
          <w:szCs w:val="22"/>
        </w:rPr>
      </w:pPr>
      <w:r>
        <w:rPr>
          <w:sz w:val="22"/>
        </w:rPr>
        <w:t>3 έτη από την έναρξη ισχύος του παρόντος κώδικα:</w:t>
      </w:r>
    </w:p>
    <w:p w14:paraId="727C4E74" w14:textId="77777777" w:rsidR="00E526B5" w:rsidRPr="000F0A63" w:rsidRDefault="00E526B5" w:rsidP="00E526B5">
      <w:pPr>
        <w:tabs>
          <w:tab w:val="left" w:pos="284"/>
        </w:tabs>
        <w:jc w:val="both"/>
        <w:rPr>
          <w:rFonts w:cs="Arial"/>
          <w:sz w:val="22"/>
          <w:szCs w:val="22"/>
        </w:rPr>
      </w:pPr>
      <w:r>
        <w:rPr>
          <w:sz w:val="22"/>
        </w:rPr>
        <w:t>Διαθέτουν υποδομές, κινητές συσκευές και πρωτόκολλα για την εξυπηρέτηση κωφών ανθρώπων στην καταλανική νοηματική γλώσσα μέσω της τεχνολογίας απομακρυσμένης διερμηνείας, με χωρητικότητα τουλάχιστον 2 % των κλινών.</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117ABB9E"/>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8552FCF2"/>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90826862"/>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50007924"/>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828EF388"/>
    <w:lvl w:ilvl="0">
      <w:start w:val="1"/>
      <mc:AlternateContent>
        <mc:Choice Requires="w14">
          <w:numFmt w:val="custom" w:format="α, β, γ, ..."/>
        </mc:Choice>
        <mc:Fallback>
          <w:numFmt w:val="decimal"/>
        </mc:Fallback>
      </mc:AlternateContent>
      <w:lvlText w:val="%1)"/>
      <w:lvlJc w:val="left"/>
      <w:pPr>
        <w:tabs>
          <w:tab w:val="num" w:pos="372"/>
        </w:tabs>
        <w:ind w:left="1080" w:hanging="360"/>
      </w:pPr>
      <w:rPr>
        <w:rFonts w:hint="default"/>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BF34CCD0"/>
    <w:lvl w:ilvl="0">
      <w:start w:val="1"/>
      <mc:AlternateContent>
        <mc:Choice Requires="w14">
          <w:numFmt w:val="custom" w:format="α, β, γ, ..."/>
        </mc:Choice>
        <mc:Fallback>
          <w:numFmt w:val="decimal"/>
        </mc:Fallback>
      </mc:AlternateContent>
      <w:lvlText w:val="%1)"/>
      <w:lvlJc w:val="left"/>
      <w:pPr>
        <w:tabs>
          <w:tab w:val="num" w:pos="372"/>
        </w:tabs>
        <w:ind w:left="1080" w:hanging="360"/>
      </w:pPr>
      <w:rPr>
        <w:rFonts w:hint="default"/>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88BAD18A"/>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FE187CFE"/>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F8E4CD1E"/>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26D2C22C"/>
    <w:lvl w:ilvl="0">
      <w:start w:val="1"/>
      <mc:AlternateContent>
        <mc:Choice Requires="w14">
          <w:numFmt w:val="custom" w:format="α, β, γ, ..."/>
        </mc:Choice>
        <mc:Fallback>
          <w:numFmt w:val="decimal"/>
        </mc:Fallback>
      </mc:AlternateContent>
      <w:lvlText w:val="%1)"/>
      <w:lvlJc w:val="left"/>
      <w:pPr>
        <w:tabs>
          <w:tab w:val="num" w:pos="372"/>
        </w:tabs>
        <w:ind w:left="1080" w:hanging="360"/>
      </w:pPr>
      <w:rPr>
        <w:rFonts w:hint="default"/>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68920B6C"/>
    <w:lvl w:ilvl="0">
      <w:start w:val="1"/>
      <w:numFmt w:val="lowerLetter"/>
      <w:lvlText w:val="%1)"/>
      <w:lvlJc w:val="left"/>
      <w:pPr>
        <w:tabs>
          <w:tab w:val="num" w:pos="-168"/>
        </w:tabs>
        <w:ind w:left="540" w:hanging="360"/>
      </w:pPr>
    </w:lvl>
    <w:lvl w:ilvl="1">
      <w:start w:val="1"/>
      <mc:AlternateContent>
        <mc:Choice Requires="w14">
          <w:numFmt w:val="custom" w:format="α, β, γ, ..."/>
        </mc:Choice>
        <mc:Fallback>
          <w:numFmt w:val="decimal"/>
        </mc:Fallback>
      </mc:AlternateContent>
      <w:lvlText w:val="%2)"/>
      <w:lvlJc w:val="left"/>
      <w:pPr>
        <w:ind w:left="540" w:hanging="360"/>
      </w:pPr>
      <w:rPr>
        <w:rFonts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49887560"/>
    <w:lvl w:ilvl="0" w:tplc="CCC89B6E">
      <w:start w:val="1"/>
      <mc:AlternateContent>
        <mc:Choice Requires="w14">
          <w:numFmt w:val="custom" w:format="α, β, γ, ..."/>
        </mc:Choice>
        <mc:Fallback>
          <w:numFmt w:val="decimal"/>
        </mc:Fallback>
      </mc:AlternateContent>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5E7C45B0"/>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20C0C7EA"/>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E0E8E64A"/>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7DF4944A"/>
    <w:lvl w:ilvl="0" w:tplc="CCC89B6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F9361804"/>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7408D8D6"/>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755E3208"/>
    <w:lvl w:ilvl="0" w:tplc="CCC89B6E">
      <w:start w:val="1"/>
      <mc:AlternateContent>
        <mc:Choice Requires="w14">
          <w:numFmt w:val="custom" w:format="α, β, γ, ..."/>
        </mc:Choice>
        <mc:Fallback>
          <w:numFmt w:val="decimal"/>
        </mc:Fallback>
      </mc:AlternateContent>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D2662080"/>
    <w:lvl w:ilvl="0" w:tplc="CCC89B6E">
      <w:start w:val="1"/>
      <mc:AlternateContent>
        <mc:Choice Requires="w14">
          <w:numFmt w:val="custom" w:format="α, β, γ, ..."/>
        </mc:Choice>
        <mc:Fallback>
          <w:numFmt w:val="decimal"/>
        </mc:Fallback>
      </mc:AlternateContent>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6FC8AE54"/>
    <w:lvl w:ilvl="0" w:tplc="CCC89B6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806EFE"/>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4</cp:revision>
  <dcterms:created xsi:type="dcterms:W3CDTF">2023-04-26T07:42:00Z</dcterms:created>
  <dcterms:modified xsi:type="dcterms:W3CDTF">2023-05-08T07:26:00Z</dcterms:modified>
</cp:coreProperties>
</file>