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CAIBIDIL 4:</w:t>
      </w:r>
      <w:r>
        <w:rPr>
          <w:sz w:val="22"/>
        </w:rPr>
        <w:t xml:space="preserve"> </w:t>
      </w:r>
      <w:r>
        <w:rPr>
          <w:sz w:val="22"/>
        </w:rPr>
        <w:t xml:space="preserve">Inrochtaineacht ar mhodhanna iompair</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Nuair a thairgtear seirbhís tacsaí trí áirithintí teileafóin, ní mór don tseirbhís seo an modh iarratais a leathnú trí úsáid a bhaint as teicneolaíochtaí nua, feidhmchláir, an t-idirlíon, teachtaireachtaí téacs, facsanna nó modhanna comhchosúla ionas gur féidir le gach úsáideoir, lena n-áirítear iad siúd a bhfuil lagú éisteachta orthu, an tseirbhís a iarraidh go neamhspleách.</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Nuair a bhíonn suíomh gréasáin ag an tseirbhís “tacsaí-ar-éileamh”, ní mór í a bheith inrochtana, ar leibhéal AA ar a laghad de Threoirlínte WCAG 2.1.</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Ní féidir le daoine a bhfuil a soghluaisteacht laghdaithe tacsaí a fhostú ar an teileafón, ar an idirlíon nó ar an bhfeidhmchlár móibíleach faoi réir aon fhorlíonadh éilimh a bhfuiltear ag súil leis.</w:t>
      </w:r>
      <w:r>
        <w:rPr>
          <w:sz w:val="22"/>
        </w:rPr>
        <w:t xml:space="preserve"> </w:t>
      </w:r>
      <w:r>
        <w:rPr>
          <w:sz w:val="22"/>
        </w:rPr>
        <w:t xml:space="preserve">Fónann an cárta míchumais mar chruthúnas i gcás ina n-iarrtar é.</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CAIBIDIL 5:</w:t>
      </w:r>
      <w:r>
        <w:rPr>
          <w:sz w:val="22"/>
        </w:rPr>
        <w:t xml:space="preserve"> </w:t>
      </w:r>
      <w:r>
        <w:rPr>
          <w:sz w:val="22"/>
        </w:rPr>
        <w:t xml:space="preserve">Inrochtaineacht i dtáirgí</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Airteagal 116.</w:t>
      </w:r>
      <w:r>
        <w:rPr>
          <w:sz w:val="22"/>
        </w:rPr>
        <w:tab/>
      </w:r>
      <w:r>
        <w:rPr>
          <w:sz w:val="22"/>
        </w:rPr>
        <w:t xml:space="preserve">Táirgí tomhaltais</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Meastar go bhfuil táirge inrochtana nuair a chomhlíonann sé na coinníollacha seo a leanas:</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Tá lipéad inrochtana aige atá oiriúnach dá shaintréithe, rud a fhágann gur féidir é a shainaithint, lena ainm agus leis an bhfaisnéis is ábhartha.</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Cloíonn a dhearadh le critéir deartha uilíoch, le coinníollacha iomchuí úsáide agus coinníollacha sábháilteachta d’aon úsáideoir.</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Féadfar faisnéis, treoracha nó réamheolairí breise a cheadú tríd an idirlíon, trí fheidhmchláir ghairis agus trí úsáid teicneolaíochtaí nua, agus féadfar ábhar inrochtana a cheadú a chomhlíonann coinníollacha mhír 25 agus mhír 26 d’Iarscríbhinn 5a.</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Is iad na cuideachtaí a chuireann táirge ar an margadh atá freagrach as a áirithiú go gcomhlíontar na coinníollacha rochtana a bhaineann leis.</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Ní mór eilimintí agus córais sonraí a ionchorprú i dtáirgí cógaisíochta agus contúirteacha ionas go mbeidh rochtain ag daoine dalla nó bodhar ar an bhfaisnéis seo a leanas:</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Ainm an táirge ar an bpacáistiú a shainaithint trí bhíthin Braille agus íocónagrafaíocht.</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An dáta éaga ar an bpacáistíocht trí bhíthin Braille agus íocónagrafaíochta nó acmhainní malartacha eile a sholáthraíonn na gnéithe céanna.</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Príomhthréithe an táirge, amhail a chomhdhéanamh agus a chaomhnú, i measc nithe eile, trí chuardach fuaime tríd an idirlíon nó trí mhodhanna eile a cheadaíonn teicneolaíochtaí nua a bhfuil an éifeachtacht chéanna acu, arna iarraidh sin do chomhlachais do dhaoine a bhfuil lagú amhairc orthu.</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Ní mór do shlabhraí ollmhargaidh agus do chuideachtaí a bhfuil bunaíochtaí bia nó measctha acu, i ngach áit ina bhfuil áitreabh níos mó ná 250 m² d’achar úsáideach acu le haghaidh úsáid phoiblí, arna iarraidh sin do dhuine dall nó do ghaol dá gcuid, na coinníollacha seo a leanas a ráthú:</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Déanann ceann amháin ar a laghad de na bunaíochtaí sa cheantar lipéadú na n-ainmneacha agus na ndátaí éaga, in Braille, ar tháirgí meatacha nó ar tháirgí meatacha a d’fhéadfadh mearbhall a chruthú, trí mheán clódóirí nó córas lena gceadaítear lipéadú den sórt sin in Braille, sa bhunaíocht féin.</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Go ndéantar táirgí a dhíoltar ar líne agus a sheachadtar chuig tithe a lipéadú freisin in Braille mar a léiríodh roimhe seo sa phointe thuas.</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Leis an scaipeadh tráchtála a dhéantar ar an Idirlíon nó ar bhealaí eile, soláthraítear faisnéis, i bhformáid inrochtana, ar a bhfuil na háitribh a thugann an deis táirgí a lipéadú in Braille.</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I mbardais ina bhfuil níos mó ná 50 000 áitritheoir, meastar gur limistéar críochach difriúil í gach comharsanacht agus tá sí asamhlaithe le ceantar chun an mhír roimhe seo a chur i bhfeidhm.</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Ní mór do Riarachán an Ginearálta treoracha teicniúla a fhorbairt de réir a chéile ina n-ionchorpraítear dul chun cinn teicneolaíoch nua, agus sonraíochtaí, spriocdhátaí, tréithe agus critéir an lipéadaithe inrochtana a chinneadh, mar aon leis na treoirlínte maidir le dearadh uilíoch is infheidhme maidir leis na táirgí sna hearnálacha tráchtála éagsúla.</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Tá sé de cheart ag tomhaltóirí a bhfuil lagú amhairc nó dall orthu rochtain a fháil ar an bhfaisnéis chéanna faoin táirge atá ag gach tomhaltóir agus úsáideoir ar a lipéadú go neamhspleách, de ghnáth, go héasca, láithreach agus faoi choinníollacha comhionanna.</w:t>
      </w:r>
      <w:r>
        <w:rPr>
          <w:sz w:val="22"/>
        </w:rPr>
        <w:t xml:space="preserve"> </w:t>
      </w:r>
      <w:r>
        <w:rPr>
          <w:sz w:val="22"/>
        </w:rPr>
        <w:t xml:space="preserve">Chun na críche sin, ní mór do lipéadú inrochtana na coinníollacha seo a leanas a chomhlíonadh:</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Ní mór dó an oiread faisnéise agus is féidir a chur ar fáil, agus coinníollacha comhionanna a chur ar fáil do thomhaltóirí eile.</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Caithfidh sé a bheith in ann faisnéis a fháil go neamhspleách, go tapa, go caothúil, go díreach agus ar bhealach caighdeánaithe, gan an-eolas teicniúil ná úsáid modhanna teicneolaíochta a bheith ag teastáil.</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Ní féidir costas breise a chur ar thomhaltóirí atá faoi mhíchumas.</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Ní gá costais neamh-inacmhainne a ghiniúint do chuideachtaí.</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Ní mór do na cuideachtaí faoi oibleagáid a chuireann seirbhísí díolacháin leictreonacha ar fáil an rogha a chur san áireamh, ar an suíomh gréasáin faoi seach, go ndéanfaí táirgí a cheannaítear ar an mbealach sin a sheachadadh leis an lipéadú inrochtana.</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Ní mór an córas eadrána tomhaltóirí agus a nósanna imeachta agus a phróisis a bheith inrochtana do dhaoine faoi mhíchumas.</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Ní mór d’oifigí poiblí agus príobháideacha seirbhísí tomhaltóirí bearta a dhéanamh chun inrochtaineacht na cumarsáide a éascú, do dhaoine bodhra a dhéanann cumarsáid i dteanga chomharthaíochta agus ó bhéal, le modhanna leordhóthanacha tacaíochta.</w:t>
      </w:r>
      <w:r>
        <w:rPr>
          <w:sz w:val="22"/>
        </w:rPr>
        <w:t xml:space="preserve"> </w:t>
      </w:r>
      <w:r>
        <w:rPr>
          <w:sz w:val="22"/>
        </w:rPr>
        <w:t xml:space="preserve">Ina theannta sin, ní mór lúb éisteachta a bheith suiteáilte in 20 % de na deasca seirbhíse poiblí, agus ní mór dá bhfoireann a bheith ullamh chun faisnéis a chur ar fáil do dhaoine faoi mhíchumas d’aon chineál, laistigh d’uastréimhse 3 bliana ó theacht i bhfeidhm an Chóid seo.</w:t>
      </w:r>
    </w:p>
    <w:p w14:paraId="178D066A" w14:textId="77777777" w:rsidR="00CC0ADF" w:rsidRDefault="00CC0ADF">
      <w:pPr>
        <w:rPr>
          <w:lang w:val="es-ES"/>
        </w:rPr>
      </w:pPr>
    </w:p>
    <w:p w14:paraId="3EF53236" w14:textId="476D7F11" w:rsidR="00E526B5" w:rsidRDefault="00B670F2">
      <w:r>
        <w:rPr>
          <w:sz w:val="22"/>
        </w:rPr>
        <w:t xml:space="preserve">CAIBIDIL 6:</w:t>
      </w:r>
      <w:r>
        <w:rPr>
          <w:sz w:val="22"/>
        </w:rPr>
        <w:t xml:space="preserve"> </w:t>
      </w:r>
      <w:r>
        <w:rPr>
          <w:sz w:val="22"/>
        </w:rPr>
        <w:t xml:space="preserve">Inrochtaineacht ar sheirbhísí</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Ní mór do sheirbhísí poiblí a bhfuil suíomhanna gréasáin acu atá oscailte don phobal faisnéis a chur ar fáil maidir le hinrochtaineacht na seirbhísí sin, agus maidir le spleáchais, saoráidí agus nósanna imeachta na seirbhísí sin.</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Na suíomhanna gréasáin, na feidhmchláir le haghaidh gléasanna móibíleacha agus táirgí agus seirbhísí eile teicneolaíochta faisnéise agus cumarsáide a thairgeann seirbhísí poiblí, ní mór dóibh na coinníollacha a leagtar amach in Iarscríbhinn 5a a ghabhann leis an gCód seo agus caighdeán UNE-EN 301549:2022 nó an ceann a chuirtear ina n-ionad a chomhlíonadh, i gcomhréir le Treoir (AE) 2016/2102 ó Pharlaimint na hEorpa agus ón gComhairle agus an trasuí a rinneadh le Foraithne Ríoga 112/2018 an 7 Meán Fómhair 2018 maidir le hinrochtaineacht suíomhanna gréasáin agus feidhmchlár le haghaidh gléasanna móibíleacha san earnáil phoiblí, gan dochar don rialachán arna dhéanamh ag an gcomhlacht inniúil maidir leis an ábhar sin sa Chatalóin.</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Maidir le suíomhanna gréasáin agus feidhmchláir mhóibíleacha slabhraí ollmhargaidh agus bunaíochtaí bia nó measctha ina bhfuil limistéar úsáideach le haghaidh úsáid phoiblí níos mó ná 500 m², lena dtugtar an deis táirgí a cheannach ar líne agus táirgí a fháil trí sheachadadh baile, ní mór dóibh a bheith inrochtana, i gcomhréir le coinníollacha mhír 25 agus mhír 26 d’Iarscríbhinn 5a, agus leibhéal comhlíonta inrochtaineachta dúbailte A (AA) ar a laghad a bhaint amach i gcomhréir le treoirlínte WCAG 2.1, sna cásanna seo a leanas:</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Nuair a thagann sé chun leathanaigh nua a cruthaíodh nó iarratais.</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Nuair a dhéantar na leathanaigh nó na feidhmchláir atá ann cheana féin a mhodhnú.</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I gcás ina gcomhlíontar na spriocdhátaí a leagtar amach i mír 4 d’Iarscríbhinn 6b trí na leathanaigh agus na hiarratais atá ann cheana a oiriúnú.</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Leathanaigh ghréasáin agus feidhmchláir le haghaidh gléasanna móibíleacha, lena gceadaítear baincéireacht, conraitheoireacht nó aon chineál eile bainistíochta nó comhairliúcháin maidir le táirgí atá ar conradh in oifig fhisiciúil, ní mór dóibh a bheith inrochtana, i gcomhréir le coinníollacha mhír 25 agus mhír 26 d’Iarscríbhinn 5a, agus leibhéal comhlíontachta inrochtaineachta dúbailte A (AA) ar a laghad a bhaint amach i gcomhréir le treoirlínte WCAG 2.1, sna cásanna seo a leanas:</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Nuair a thagann sé chun leathanaigh nua a cruthaíodh nó iarratais.</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Nuair a dhéantar na leathanaigh nó na feidhmchláir atá ann cheana féin a mhodhnú.</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I gcás ina gcomhlíontar na spriocdhátaí a leagtar amach i mír 5 d’Iarscríbhinn 6b trí na leathanaigh agus na hiarratais atá ann cheana a oiriúnú.</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Ní mór do shuíomhanna gréasáin agus feidhmchláir mhóibíleacha slabhraí óstáin agus bunaíochtaí ag a bhfuil toilleadh níos mó ná 100 áit, lena gceadaítear seirbhísí cóiríochta agus seirbhísí ar líne a chonrú, a bheith inrochtana, i gcomhréir le coinníollacha mhír 25 agus mhír 26 d’Iarscríbhinn 5a, agus leibhéal comhlíontachta inrochtaineachta dúbailte A (AA) ar a laghad a bhaint amach i gcomhréir le treoirlínte WCAG 2.1, sna cásanna seo a leanas:</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Nuair a thagann sé chun leathanaigh nua a cruthaíodh nó iarratais.</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Nuair a dhéantar na leathanaigh nó na feidhmchláir atá ann cheana féin a mhodhnú.</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Nuair a chomhlíontar na spriocdhátaí a leagtar amach i mír 7 d’Iarscríbhinn 6b chun na leathanaigh agus na hiarratais atá ann cheana a oiriúnú.</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Ní mór suíomhanna gréasáin agus feidhmchláir mhóibíleacha na mbunaíochtaí nó na gcomhlachas bunaíochta a bheith inrochtana i gcomhréir leis na coinníollacha a leagtar amach i mír 25 agus i mír 26 d’Iarscríbhinn 5a;</w:t>
      </w:r>
      <w:r>
        <w:rPr>
          <w:sz w:val="22"/>
        </w:rPr>
        <w:t xml:space="preserve"> </w:t>
      </w:r>
      <w:r>
        <w:rPr>
          <w:sz w:val="22"/>
        </w:rPr>
        <w:t xml:space="preserve">leibhéal comhlíontachta inrochtaineachta dúbailte A (AA) ar a laghad a bhaint amach i gcomhréir le treoirlínte WCAG 2.1, agus an fhaisnéis a léirítear sna míreanna roimhe seo a sholáthar, sna cásanna seo a leanas:</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Nuair a thagann sé chun leathanaigh nua a cruthaíodh nó iarratais.</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Nuair a dhéantar na leathanaigh nó na feidhmchláir atá ann cheana féin a mhodhnú.</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Nuair a chomhlíontar na spriocdhátaí a leagtar amach i mír 3 d’Iarscríbhinn 6b chun na leathanaigh agus na hiarratais atá ann cheana a oiriúnú.</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Ní mór do shuíomhanna gréasáin agus feidhmchláir mhóibíleacha bunaíochtaí spóirt agus clubanna a thairgeann díolacháin ticéad le haghaidh seónna ina n-ionad a bheith inrochtana agus an fhaisnéis riachtanach a sholáthar faoi na coinníollacha céanna a leagtar amach in Airteagal 133 le haghaidh seirbhísí a bhaineann leis na taibhealaíona.</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Ní mór suíomhanna gréasáin agus feidhmchláir mhóibíleacha na bhforas oideachais a chuireann oideachas foirmiúil ar fáil a bheith inrochtana, i gcomhréir le coinníollacha mhír 25 agus mhír 26 d’Iarscríbhinn 5a, agus leibhéal comhlíontachta inrochtaineachta dúbailte A (AA) ar a laghad a bhaint amach i gcomhréir le treoirlínte WCAG 2.1, sna cásanna seo a leanas:</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Nuair a thagann sé chun leathanaigh nua a cruthaíodh nó iarratais.</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Nuair a dhéantar na leathanaigh nó na feidhmchláir atá ann cheana féin a mhodhnú.</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I gcás ina gcomhlíontar na spriocdhátaí a leagtar amach i mír 8 d’Iarscríbhinn 6b trí na leathanaigh agus na hiarratais atá ann cheana a oiriúnú.</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Airteagal 138.</w:t>
      </w:r>
      <w:r>
        <w:rPr>
          <w:sz w:val="22"/>
        </w:rPr>
        <w:tab/>
      </w:r>
      <w:r>
        <w:rPr>
          <w:sz w:val="22"/>
        </w:rPr>
        <w:t xml:space="preserve">Seirbhísí bunriachtanacha, seirbhísí leasa ghinearálta nó seirbhísí a mhaoinítear go poiblí</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Maidir le suíomhanna gréasáin chorparáidí earnáil phoiblí na Catalóine agus chorparáidí dlí phoiblí na Catalóine, chomh maith leo siúd go léir a sheoltar le maoiniú ón riarachán poiblí agus ó eintitis nó cuideachtaí a sholáthraíonn seirbhísí poiblí trí lamháltas nó ar bhonn conarthach leis an riarachán poiblí, ní mór dóibh ceanglais mhír 25 d’Iarscríbhinn 5a a chomhlíonadh agus leibhéal comhlíonta inrochtaineachta dúbailte A (AA) a bhaint amach i gcomhréir le treoirlínte WCAG 2.1, gan dochar don rialachán arna dhéanamh ag an gcomhlacht inniúil maidir leis an ábhar sin sa Chatalóin i gcomhréir le Foraithne Ríoga 1112/2018 an 7 Meán Fómhair 2018 maidir le hinrochtaineacht suíomhanna gréasáin agus feidhmchlár le haghaidh gléasanna móibíleacha san earnáil phoiblí.</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Ní mór do shuíomhanna gréasáin eintiteas príobháideach a sholáthraíonn seirbhísí fíor-riachtanacha nó seirbhísí leasa ghinearálta, lena n-áirítear leictreachas, uisce nó gás agus teileachumarsáid, chomh maith le cúram sláinte, seirbhísí poist agus baincéireachta, ceanglais mhír 25 d’Iarscríbhinn 5a agus leibhéal comhlíontachta inrochtaineachta dúbailte A (AA) a chomhlíonadh i gcomhréir le treoirlínte WCAG 2.1.</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Ní mór d’fheidhmchláir gléasanna móibíleacha san earnáil phoiblí agus do na heintitis a luaitear i míreanna 138.1 agus 138.2 thuas, ceanglais inrochtaineachta mhír 26 d’Iarscríbhinn 5a a chomhlíonadh, gan dochar don rialachán arna dhéanamh ag an gcomhlacht inniúil sa Chatalóin sa Chatalóin.</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Beidh feidhm ag ceanglais inrochtaineachta suíomhanna gréasáin agus feidhmchlár móibíleach a leagtar amach san Airteagal seo ar choinníoll nach gcuirfidh siad ualach díréireach ar an eintiteas nach mór dó iad a chur i bhfeidhm, i gcomhréir leis na himthosca seo a leanas:</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Gnéithe, acmhainní agus cineál an eintitis ar leith.</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Na costais agus an sochar ar thaobh an eintitis agus na sochair a mheastar a bheidh ann do na húsáideoirí, agus minicíocht agus fad úsáide an tsuímh gréasáin nó an fheidhmchláir sin á gcur san áireamh.</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Na héifeachtaí idirdhealaitheacha ar dhaoine faoi mhíchumas mura bhfuil an suíomh gréasáin nó an feidhmchlár inrochtana sa chás go bhfuil an fheidhmiúlacht agus na coinníollacha céanna ar an margadh, ar shuíomhanna gréasáin nó ar fheidhmchláir mhalartacha.</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Ní mór don earnáil phoiblí nó don eintiteas a bhaineann úsáid as an díolúine dá bhforáiltear i mír 138.4 thuas a mhíniú cé na ceanglais inrochtaineachta nárbh fhéidir a chomhlíonadh i ndearbhú inrochtaineachta an tsuímh gréasáin nó an fheidhmchláir, agus ní mór di roghanna malartacha inrochtana a thairiscint de réir na bhféidearthachtaí.</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Ní mór do leathanaigh ghréasáin agus feidhmchláir mhóibíleacha na coinníollacha inrochtaineachta a leagtar amach sna míreanna roimhe seo a chomhlíonadh roimh na spriocdhátaí deiridh a leagtar amach i mír 2 d’Iarscríbhinn 6b.</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Ní mór do sholáthraithe seirbhíse agus do mhonaróirí a sholáthraíonn trealamh agus bogearraí TF d’earnáil phoiblí na Catalóine agus do na heintitis dá dtagraítear i mír 138.1 na heilimintí agus na gnéithe inrochtaineachta breise is gá chun rochtain ar ábhar digiteach a cheadú do dhaoine faoi mhíchumas a chur san áireamh.</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Ní mór do líonraí teilifíse poiblí agus príobháideacha sa Chatalóin pleananna a fhorbairt maidir le hinrochtaineacht a n-ábhair chun go mbeidh a gclársceidealú inrochtana de réir a chéile, do dhaoine faoi mhíchumas céadfach agus intleachtúil.</w:t>
      </w:r>
      <w:r>
        <w:rPr>
          <w:sz w:val="22"/>
        </w:rPr>
        <w:t xml:space="preserve"> </w:t>
      </w:r>
      <w:r>
        <w:rPr>
          <w:sz w:val="22"/>
        </w:rPr>
        <w:t xml:space="preserve">Ní mór a cheadú leis na pleananna sin na cuspóirí seo a leanas a bhaint amach laistigh d’uastréimhse 3 bliana ó theacht i bhfeidhm an Chóid seo:</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Líonraí teilifíse poiblí:</w:t>
      </w:r>
      <w:r>
        <w:rPr>
          <w:sz w:val="22"/>
        </w:rPr>
        <w:t xml:space="preserve"> </w:t>
      </w:r>
      <w:r>
        <w:rPr>
          <w:sz w:val="22"/>
        </w:rPr>
        <w:t xml:space="preserve">Caithfidh siad 100 % de na fotheidil ríomhchlárúcháin a bheith acu agus 15 uair an chloig sa tseachtain ar a laghad d’ábhar a chur ar fáil le cur síos fuaime agus 10 uair an chloig sa tseachtain i dteanga chomharthaíochta na Catalóine.</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Líonraí teilifíse príobháideacha:</w:t>
      </w:r>
      <w:r>
        <w:rPr>
          <w:sz w:val="22"/>
        </w:rPr>
        <w:t xml:space="preserve"> </w:t>
      </w:r>
      <w:r>
        <w:rPr>
          <w:sz w:val="22"/>
        </w:rPr>
        <w:t xml:space="preserve">Caithfidh siad 75 % de na fotheidil ríomhchlárúcháin a bheith acu agus 10 uair an chloig sa tseachtain ar a laghad d’ábhar a chur ar fáil le cur síos fuaime agus 7 uair an chloig sa tseachtain i dteanga chomharthaíochta na Catalóine.</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Ní mór do chláir teanga chomharthaíochta Catalóinis cláir nuachta agus cláir do pháistí a chur san áireamh sa tairiscint féachana réamhthaifeadta nuair a bhíonn an tseirbhís seo ar fáil.</w:t>
      </w:r>
      <w:r>
        <w:rPr>
          <w:sz w:val="22"/>
        </w:rPr>
        <w:t xml:space="preserve"> </w:t>
      </w:r>
      <w:r>
        <w:rPr>
          <w:sz w:val="22"/>
        </w:rPr>
        <w:t xml:space="preserve">Tá an clár a chlúdach gach lá den tseachtain.</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Ní mór do chuideachtaí a dháileann saothair chineamatagrafacha agus chlosamhairc córais fotheidil, fuaime agus nascleanúna a ionchorprú, i scannáin eachtracha agus intíre más féidir, a bhfuil rátaí oifige bosca níos fearr acu nó a bhfuil dámhachtainí náisiúnta nó idirnáisiúnta faighte acu, chun iad a chur ar fáil trí thacaíocht DVD nó trí chórais chomhchosúla a bhfuil na gnéithe sin acu.</w:t>
      </w:r>
    </w:p>
    <w:p w14:paraId="0F3986EB" w14:textId="77777777" w:rsidR="003920DF" w:rsidRDefault="003920DF">
      <w:pPr>
        <w:rPr>
          <w:lang w:val="es-ES"/>
        </w:rPr>
      </w:pPr>
    </w:p>
    <w:p w14:paraId="44244122" w14:textId="3BAB5CCF" w:rsidR="00E526B5" w:rsidRDefault="00B670F2">
      <w:r>
        <w:rPr>
          <w:sz w:val="22"/>
        </w:rPr>
        <w:t xml:space="preserve">CAIBIDIL 11:</w:t>
      </w:r>
      <w:r>
        <w:rPr>
          <w:sz w:val="22"/>
        </w:rPr>
        <w:t xml:space="preserve"> </w:t>
      </w:r>
      <w:r>
        <w:rPr>
          <w:sz w:val="22"/>
        </w:rPr>
        <w:t xml:space="preserve">Suaitheantas Cáilíochta na hInrochtaineachta</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Ní mór comhairliúchán poiblí a dhéanamh le bunaíochtaí, foirgnimh agus eintitis phoiblí a bhfuil an suaitheantas cáilíochta acu, ar a laghad, tríd an idirlíon, gan dochar do mhodhanna eile a d’fhéadfaí a mheas a bheith iomchuí.</w:t>
      </w:r>
    </w:p>
    <w:p w14:paraId="6CBE5DDA" w14:textId="77777777" w:rsidR="00E526B5" w:rsidRDefault="00E526B5">
      <w:pPr>
        <w:rPr>
          <w:lang w:val="es-ES"/>
        </w:rPr>
      </w:pPr>
    </w:p>
    <w:p w14:paraId="3BFAD248" w14:textId="66A7955A" w:rsidR="00E526B5" w:rsidRDefault="00CF1E0D">
      <w:r>
        <w:rPr>
          <w:sz w:val="22"/>
        </w:rPr>
        <w:t xml:space="preserve">“Iarscríbhinn 5a</w:t>
      </w:r>
      <w:r>
        <w:rPr>
          <w:sz w:val="22"/>
        </w:rPr>
        <w:t xml:space="preserve"> </w:t>
      </w:r>
      <w:r>
        <w:rPr>
          <w:sz w:val="22"/>
        </w:rPr>
        <w:t xml:space="preserve">Caighdeáin Inrochtaineachta Táirge</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Leathanaigh Ghréasáin Inrochtana</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Is iad seo a leanas na treoirlínte nach mór cloí leo agus suíomh gréasáin á dhearadh agus á chruthú agus na coinníollacha chun go mbeidh rochtain air:</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Cumraigh an t-ábhar ionas gur féidir é a chur in oiriúint do bhogearraí éagsúla, feistí agus táirgí tacaíochta gan chailliúint faisnéise nó struchtúr.</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Roghanna téacsúla nó sainaithint thuairisciúil a chur ar fáil le haghaidh inneachar neamhthéacsúil (íomhánna, grafaicí, inneachar ilmheán).</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Cuir fotheidil agus cur síos fuaime le haghaidh inneachar ilmheán san áireamh nuair is gá chun tuiscint cheart a fháil ar an teachtaireacht.</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Meicníochtaí a chur ar fáil a fhágann gur féidir méid na fuaime a mhilleadh agus a rialáil.</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Ná húsáid dath mar an t-aon bhealach amháin chun faisnéis a chur in iúl, chun aicsean a léiriú nó chun eilimint a idirdhealú.</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Ní mór codarsnacht leordhóthanach a bheith ag an téacs agus ag na híomhánna leis an gcúlra agus méid a fhágann gur féidir iad a léamh go compordach.</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Ní mór méid an téacs a bheith in ann é a choigeartú ón leathanach féin gan cuidiú le táirgí tacaíochta agus gan ábhar ná feidhmiúlacht a chailleadh.</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Rochtain a thabhairt ar fheidhmiúlachtaí uile an leathanaigh tríd an méarchlár, le réiteach nach bhfuil ag teacht salach ar léitheoirí scáileáin ná ar fhormhéadaitheoirí scáileáin.</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Lig don úsáideoir an t-eolas nó na rudaí a bhogtar nó a nuashonraítear go huathoibríoch a rialú, a bheith in ann iad a stopadh, a cheilt nó a rialú.</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Loingseoireacht a éascú tríd an ábhar a struchtúrú in ord comhleanúnach agus trí shásraí soiléire loingseoireachta a chur ar fáil.</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Faisnéis treorach a chur san áireamh chun cabhrú le húsáideoirí gnéithe casta a thuiscint, agus sásraí a chur ar fáil chun earráidí in iontráil sonraí ag úsáideoirí a bhrath agus a chosc.</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An teanga a úsáidtear i ngach mír nó doiciméad den suíomh gréasáin a shainaithint ionas gur féidir le léitheoirí scáileáin agus sintéiseoirí gutha an teanga a bhrath agus a athrú go huathoibríoch.</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Úsáid teanga shoiléir agus intuigthe chun an t-ábhar a thuiscint go héasca, lena n-áirítear an sainmhíniú ar na focail is neamhghnách agus brí inisealacha agus giorrúcháin.</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Uasmhéadú comhoiriúnacht le feidhmchláir, bogearraí, agus feistí a d’fhéadfadh a bheith ag úsáideoirí, lena n-áirítear táirgí tacaíochta.</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A chinntiú go bhfuil na doiciméid a fhoilsítear ar an ngréasán inrochtana agus inléite ag léitheoirí scáileáin freisin.</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Bealaí inrochtana cumarsáide seachas ar an teileafón a chur ar fáil trí ríomhphost, trí SMS nó trí fhoirmeacha, le ham láimhseála nach bhfuil idirdhealaitheach i gcomparáid leis an am a bhaineann le glao teileafóin.</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Na critéir a chomhlíonadh i gcomhréir le treoirlínte WCAG 2.1 ar cheann dá leibhéil, leis na coinníollacha a leagtar síos le caighdeán UNE 139803:2012 nó leis an gceann a chuirtear ina ionad, cé is moite de na cásanna sin ina n-éilítear leibhéal níos airde leis an gCód seo.</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Aipeanna inrochtana</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Ní mór d’fheidhmchláir shoghluaiste-inrochtana cloí leis na coinníollacha a leagtar amach i gcaighdeán UNE 139803:2012 nó an ceann a chuirtear ina ionad agus na critéir ghinearálta seo a leanas a leanúint:</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Ní mór gach teachtaireacht, gach córas cabhrach agus gach téacs a scríobh i dteanga shoiléir shimplí.</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Ní mór an téacs a bheith intuigthe, le méid agus cló a éascaíonn an léitheoireacht.</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Ní mór codarsnacht datha na n-eilimintí sa chúlra a bheith leordhóthanach.</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Ní mór rialuithe, réada, deilbhíní agus íomhánna a bheith inaitheanta, éasca le húsáid agus ní mór téacs gaolmhar eile a bheith acu a léiríonn a bhfeidhm nó a mbrí.</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Ní mór roghanna malartacha amhairc nó tonnchrith a bheith ag fuaimeanna rabhaidh.</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Ní mór don phróiseas chun rochtain a fháil ar an tseirbhís a bheith réidh agus tapa.</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Ní mór don fheidhmchlár a bheith comhoiriúnach le táirgí tacaíochta amhail léitheoirí scáileáin, formhéadaitheoirí agus orduithe gutha.</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Ní mór don iarratas a bheith comhoiriúnach le huirlisí inrochtaineachta an chórais oibriúcháin.</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Iarscríbhinn 6b:</w:t>
      </w:r>
      <w:r>
        <w:rPr>
          <w:sz w:val="22"/>
        </w:rPr>
        <w:t xml:space="preserve"> </w:t>
      </w:r>
      <w:r>
        <w:rPr>
          <w:sz w:val="22"/>
        </w:rPr>
        <w:t xml:space="preserve">Spriocdhátaí chun Seirbhísí atá ann cheana a oiriúnú do na Coinníollacha Socraithe</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Comhoiriúnacht le coinníollacha riachtanacha eile</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Tá coinníollacha Iarscríbhinn 6b seo gan dochar don oibleagáid comhlíonta roimh na spriocdhátaí a léirítear maidir leis na coinníollacha inrochtaineachta is gá i gcás modhnú a dhéanamh ar eilimintí nó ar acmhainní atá ann cheana.</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Earnáil Phoiblí na Catalóine, Corparáidí Dlí Phoiblí agus Eintitis Sholáthraithe Seirbhíse Poiblí</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Leagtar síos na spriocdhátaí deiridh seo a leanas le go mbeidh suíomhanna gréasáin agus feidhmchláir mhóibíleacha earnáil phoiblí na Catalóine, corparáidí agus eintitis nó cuideachtaí a sholáthraíonn seirbhísí poiblí trí lamháltas nó ar bhonn conarthach leis an riarachán poiblí inrochtana agus go gcomhlíonfaidh siad na coinníollacha a shonraítear in Airteagal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1 bhliain tar éis theacht i bhfeidhm an Chóid seo:</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Suíomhanna gréasáin earnáil phoiblí na Catalóine agus chorparáidí dlí phoiblí na Catalóine.</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2 bhliain tar éis theacht i bhfeidhm an Chóid seo:</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Feidhmchláir ar ghléasanna móibíleacha in earnáil phoiblí na Catalóine agus i gcorparáidí dlí phoiblí na Catalóine.</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3 bhliain tar éis theacht i bhfeidhm an Chóid seo:</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Suíomhanna gréasáin agus feidhmchláir le haghaidh gléasanna móibíleacha de chuid eintiteas nó cuideachtaí a sholáthraíonn seirbhísí poiblí trí lamháltas nó ar bhonn conarthach leis an riarachán poiblí.</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Socraítear na spriocdhátaí a luaitear gan dochar do chomhlíonadh na ndaoine sin is déine a cheanglaítear le saintréithe na seirbhíse i gcomhréir leis an gcuid eile de mhíreanna na hIarscríbhinne seo nó le rialacháin eile lena rialaítear í.</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Seirbhísí a bhaineann le Taibhealaíona, Pictiúrlanna agus Imeachtaí Spóirt</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Leagtar síos na sprioc-amanna deiridh seo a leanas ionas go mbeidh rochtain ar shuíomhanna gréasáin na bunaíochta agus ar bhealaí díolacháin ticéad leictreonacha agus go gcomhlíonfaidh siad na coinníollacha a leagtar amach in Airteagal 133:</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2 bhliain tar éis theacht i bhfeidhm an Chóid seo:</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Suíomhanna gréasáin agus feidhmchláir mhóibíleacha bunaíochtaí a bhfuil acmhainn acu atá cothrom le nó níos mó ná 2 000 suíochán sa limistéar iomlán.</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Suíomhanna gréasáin agus feidhmchláir mhóibíleacha d’ardáin ticéadaithe ar líne a bhainistíonn níos mó ná bunaíocht amháin ag a bhfuil cumas comhcheangailte cothrom le 2 000 suíochán nó níos mó ná sin.</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3 bhliain tar éis theacht i bhfeidhm an Chóid seo:</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Suíomhanna gréasáin agus feidhmchláir mhóibíleacha d’ardáin ticéadaithe ar líne a bhainistíonn níos mó ná bunaíocht amháin ag a bhfuil acmhainneacht chomhcheangailte de níos lú ná 2 000 suíochán.</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4 bhliain tar éis theacht i bhfeidhm an Chóid seo:</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Suíomhanna gréasáin agus feidhmchláir mhóibíleacha bunaíochtaí ina bhfuil toilleadh níos lú ná 2 000 suíochán sa limistéar iomlán.</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Seirbhísí Tráchtála</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Leagtar síos na spriocdhátaí deiridh seo a leanas ionas go mbeidh suíomhanna gréasáin agus feidhmchláir mhóibíleacha a thugann deis siopadóireacht ar líne a dhéanamh agus suíomhanna gréasáin agus feidhmchláir de chuid slabhraí ollmhargaí chomh maith le cuideachtaí a bhfuil bunaíochtaí bia nó measctha acu, inrochtana agus go gcomhlíonfaidh siad na coinníollacha a leagtar amach in Airteagal 126:</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2 bhliain tar éis theacht i bhfeidhm an Chóid seo:</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Suíomhanna gréasáin agus feidhmchláir, le haghaidh gléasanna móibíleacha, slabhraí ollmhargaidh ina bhfuil 10 mbunaíocht nó níos mó agus áitreabh atá níos mó ná 500 m² de spás úsáideach le haghaidh úsáid phoiblí.</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3 bhliain tar éis theacht i bhfeidhm an Chóid seo:</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Suíomhanna gréasáin agus feidhmchláir, le haghaidh gléasanna móibíleacha, slabhraí ollmhargaidh ina bhfuil idir 5 agus 9 mbunaíocht agus áitreabh atá níos mó ná 500 m² de spás úsáideach le haghaidh úsáid phoiblí.</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4 bhliain tar éis theacht i bhfeidhm an Chóid seo:</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Suíomhanna gréasáin agus feidhmchláir, le haghaidh gléasanna móibíleacha, slabhraí ollmhargaidh agus bunaíochtaí bia nó measctha a bhfuil áitreabh de níos mó ná 500 m² d’achar úsáideach acu le haghaidh úsáid phoiblí.</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Seirbhísí Airgeadais agus Árachais</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Leagtar síos na sprioc-amanna deiridh seo a leanas ionas go mbeidh rochtain ar shuíomhanna gréasáin agus feidhmchláir le haghaidh gléasanna móibíleacha, lenar féidir oibríochtaí baincéireachta a dhéanamh, ar chonraitheoireacht, ar bhoird leighis comhairliúcháin nó ar aon chineál eile bainistíochta nó comhairliúcháin maidir leis na táirgí atá ar conradh leis an eintiteas agus go gcomhlíonfaidh siad na coinníollacha a luaitear in Airteagal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1 bhliain tar éis theacht i bhfeidhm an Chóid seo:</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Suíomhanna gréasáin</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2 bhliain tar éis theacht i bhfeidhm an Chóid seo:</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Iarratais ar ghléasanna móibíleacha.</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Seirbhísí a bhaineann le hiompar príobháideach</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Leagtar síos na spriocdhátaí deiridh seo a leanas ionas go mbeidh cuideachtaí a thairgeann seirbhís féinthiomána do charranna ar cíos, a bhfuil flít níos mó ná 100 feithicil acu, agus féadfaidh na cuideachtaí sin a thairgeann seirbhís carranna ar cíos faoi bhrú, a bhfuil flít níos mó ná 50 feithicil aige, na coinníollacha a leagtar amach in Airteagal 128 a chomhlíonadh:</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1 bhliain tar éis theacht i bhfeidhm an Chóid seo:</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Ní mór dóibh soláthar feithiclí a bheith acu atá in ann neamhthiománaithe a iompar i gcathaoireacha rothaí arb ionann é agus 1 % den fhlít a bhainistíonn siad nó ar mó é ná sin.</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Ní mór dóibh soláthar feithiclí oiriúnaithe a bheith acu, do thiománaithe a bhfuil a soghluaisteacht laghdaithe, atá cothrom le 0.5 % den fhlít a bhainistíonn siad nó níos mó ná sin.</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Is féidir an soláthar a luaitear sna pointí roimhe seo a chur ar fáil trína bhfeithiclí féin nó trí chomhaontuithe le hoibreoirí eile lena ráthaítear infhaighteacht leordhóthanach</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3 bhliain tar éis theacht i bhfeidhm an Chóid seo:</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Ní mór ar a laghad 0.5 % d’fheithiclí ina bhflít féin a bheith in ann neamhthiománaithe a iompar i gcathaoireacha rothaí.</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6 bhliain tar éis theacht i bhfeidhm an Chóid seo:</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Ní mór ar a laghad 2 % d’fheithiclí ina bhflít féin a bheith in ann neamhthiománaithe a iompar i gcathaoireacha rothaí.</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Ní mór 0.5 % ar a laghad d’fheithiclí ina bhflít féin a oiriúnú do thiománaithe a bhfuil a soghluaisteacht laghdaithe.</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Seirbhísí a bhaineann le Cóiríocht do Thurasóirí</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Leagtar síos na spriocdhátaí deiridh seo a leanas ionas go mbeidh suíomhanna gréasáin agus feidhmchláir mhóibíleacha slabhraí óstáin agus bunaíochtaí ina bhfuil toilleadh níos mó ná 100 seomra, lenar féidir cóiríocht agus seirbhísí ar líne a chur in áirithe, inrochtana agus go gcomhlíonfaidh siad na coinníollacha a shonraítear in Airteagal 130:</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2 bhliain tar éis theacht i bhfeidhm an Chóid seo:</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Suíomhanna gréasáin agus feidhmchláir mhóibíleacha de shlabhraí óstáin a bhfuil 5 bhunaíocht nó níos mó acu agus soláthar comhpháirteach de níos mó ná 500 seomra.</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3 bhliain tar éis theacht i bhfeidhm an Chóid seo:</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Láithreáin ghréasáin agus iarratais soghluaiste na slabhraí óstáin a bhfuil suas le 4 bunaíochtaí agus soláthar comhpháirteach de níos mó ná 500 seomraí.</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Suíomhanna gréasáin agus feidhmchláir mhóibíleacha bunaíochtaí ina bhfuil 500 seomra nó níos mó.</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4 bhliain tar éis theacht i bhfeidhm an Chóid seo:</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Suíomhanna gréasáin agus feidhmchláir mhóibíleacha de shlabhraí óstáin a bhfuil soláthar comhpháirteach idir 100 agus 500 seomra acu</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Suíomhanna gréasáin agus feidhmchláir le haghaidh gléasanna soghluaiste bunaíochtaí a bhfuil idir 50 agus 500 seomraí acu.</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Seirbhísí Oideachais</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Leagtar síos na spriocdhátaí deiridh seo a leanas ionas go mbeidh suíomhanna gréasáin agus feidhmchláir mhóibíleacha na bhforas oideachais a chuireann oideachas foirmiúil ar fáil inrochtana agus go gcomhlíonfaidh siad na coinníollacha a leagtar amach in Airteagal 135:</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2 bhliain tar éis theacht i bhfeidhm an Chóid seo:</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Leathanaigh ghréasáin agus feidhmchláir le haghaidh gléasanna móibíleacha a cheadaíonn cuardach a dhéanamh ar thaifid acadúla, ar bhainistiú sonrasc nó ar phróisis eile ar líne.</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3 bhliain tar éis theacht i bhfeidhm an Chóid seo:</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Suíomhanna gréasáin agus feidhmchláir le haghaidh gléasanna móibíleacha a chuireann eolas ar fáil faoin scoil, faoi na háiseanna agus faoi na tairiscintí oideachais.</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Seirbhísí Sláinte</w:t>
      </w:r>
    </w:p>
    <w:p w14:paraId="62E28D59" w14:textId="77777777" w:rsidR="00E526B5" w:rsidRPr="000F0A63" w:rsidRDefault="00E526B5" w:rsidP="00E526B5">
      <w:pPr>
        <w:tabs>
          <w:tab w:val="left" w:pos="284"/>
        </w:tabs>
        <w:jc w:val="both"/>
        <w:rPr>
          <w:bCs/>
          <w:sz w:val="22"/>
          <w:szCs w:val="22"/>
          <w:rFonts w:cs="Arial"/>
        </w:rPr>
      </w:pPr>
      <w:r>
        <w:rPr>
          <w:sz w:val="22"/>
        </w:rPr>
        <w:t xml:space="preserve">Ní mór d’ionaid sláinte ina bhfuil roinnt leapacha atá cothrom le 50 nó níos mó ná sin na spriocdhátaí agus na coinníollacha seo a leanas a chomhlíonadh:</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3 bhliain tar éis theacht i bhfeidhm an Chóid seo:</w:t>
      </w:r>
    </w:p>
    <w:p w14:paraId="727C4E74" w14:textId="77777777" w:rsidR="00E526B5" w:rsidRPr="000F0A63" w:rsidRDefault="00E526B5" w:rsidP="00E526B5">
      <w:pPr>
        <w:tabs>
          <w:tab w:val="left" w:pos="284"/>
        </w:tabs>
        <w:jc w:val="both"/>
        <w:rPr>
          <w:sz w:val="22"/>
          <w:szCs w:val="22"/>
          <w:rFonts w:cs="Arial"/>
        </w:rPr>
      </w:pPr>
      <w:r>
        <w:rPr>
          <w:sz w:val="22"/>
        </w:rPr>
        <w:t xml:space="preserve">An bhfuil bonneagar, gléasanna soghluaiste agus prótacail chun freastal ar dhaoine bodhra trí theanga chomharthaíochta Catalóinis trí bhíthin teicneolaíocht ateangaireachta iargúlta, a bhfuil cumas nach lú ná 2 % de leapacha.</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