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IR-RENJU TAL-BELĠJU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SERVIZZ PUBBLIKU FEDERALI GĦAS-SAĦĦA PUBBLIKA, IS-SIKUREZZA TAL-KATINA ALIMENTARI U L-AMBJENT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Digriet Reġju li jemenda d-Digriet Reġju tat-28 ta’ Ottubru 2016 dwar il-manifattura u t-tqegħid fis-suq ta’ sigaretti elettroniċi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FILIPPU, ir-Re tal-Belġjani,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Insellem lil dawk kollha preżenti jew li għad iridu jiġu.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Wara li kkunsidra l-Liġi tal-24 ta’ Jannar 1977 dwar il-protezzjoni tas-saħħa tal-konsumatur fir-rigward ta’ oġġetti tal-ikel u prodotti oħra, l-Artikolu 6(1)(a), sostitwit bil-Liġi tat-22 ta’ Marzu 1989, l-Artikolu 10(1), sostitwit bil-Liġi tad-9 ta’ Frar 1994;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Wara li kkunsidra d-</w:t>
            </w:r>
            <w:r>
              <w:rPr>
                <w:rFonts w:asciiTheme="minorHAnsi" w:hAnsiTheme="minorHAnsi"/>
                <w:color w:val="000000"/>
                <w:sz w:val="22"/>
              </w:rPr>
              <w:t>Digriet Reġju tat-28 ta’ Ottubru 2016 dwar il-manifattura u t-tqegħid fis-suq ta’ sigaretti elettroniċi, kif emendat bil-Liġi tas-17 ta’ Mejju 2017;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Wara li kkunsidra l-Komunikazzjoni lill-Kummissjoni Ewropea, </w:t>
            </w:r>
            <w:r>
              <w:rPr>
                <w:rFonts w:asciiTheme="minorHAnsi" w:hAnsiTheme="minorHAnsi"/>
                <w:sz w:val="22"/>
              </w:rPr>
              <w:t xml:space="preserve">mibgħuta fi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skont 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Wara li kkunsidra n-notifika tal-Kummissjoni Ewropea fi XXX, skont l-Artikolu 24(3) tad-Direttiva 2014/40/UE tal-Parlament Ewropew u tal-Kunsill tat-3 ta’ April 2014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dwar l-approssimazzjoni tal-liġijiet, ir-regolamenti u d-dispożizzjonijiet amministrattivi tal-Istati Membri rigward il-produzzjoni, il-preżentazzjoni u l-bejgħ tat-tabakk u prodotti relatati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u li tħassar id-Direttiva 2001/37/KE;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Wara li kkunsidra l-opinjoni tal-Ispettorat tal-Finanzi, maħruġa fi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Wara li kkunsidra l-ftehim milħuq mis-Segretarju tal-Istat għall-Baġit, maħruġ fi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Wara li kkunsidra l-Opinjoni 72.095/1/V tal-Kunsill tal-Istat, maħruġa fi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skont l-Artikolu 84(1)(1)(2) tal-Liġijiet dwar il-Kunsill tal-Istat, ikkoordinata fit-12 ta’ Jannar 1973;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Billi l-influss splussiv ta’ sigaretti elettroniċi li jintremew wara l-użu fis-swieq Belġjani u Ewropej;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Billi s-sigaretti elettroniċi li jintremew wara l-użu mhumiex kummerċjalizzati u promossi bħala mezzi biex wieħed jieqaf ipejjep u ma għandhom l-ebda post fil-politika Belġjana dwar il-waqfien mit-tipjip;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Billi, minbarra r-riskji ċari għas-saħħa, is-sigaretti elettroniċi li jintremew wara l-użu jinvolvu wkoll piż ekoloġiku sinifikanti;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Billi dawn il-prodotti huma popolari fost iż-żgħażagħ bl-ebda intenzjoni li jieqfu jpejpu, u huma wkoll promossi prinċipalment għalihom;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Filwaqt li għas-sigaretti elettroniċi li jintremew wara l-użu, għadd proporzjonalment ogħla ta’ ksur regolatorju huwa identifikat f’dan il-qasam.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Fuq il-proposta tal-Ministru għas-Saħħa Pubblika,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IDDEĊIEDA U B’DAN JORDNA: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Artikolu 1.</w:t>
            </w:r>
            <w:r>
              <w:rPr>
                <w:rFonts w:asciiTheme="minorHAnsi" w:hAnsiTheme="minorHAnsi"/>
              </w:rPr>
              <w:t xml:space="preserve"> Fl-A</w:t>
            </w:r>
            <w:r>
              <w:rPr>
                <w:rFonts w:asciiTheme="minorHAnsi" w:hAnsiTheme="minorHAnsi"/>
                <w:sz w:val="22"/>
              </w:rPr>
              <w:t>rtikolu 4 tad-Digriet Reġju tat-28 ta’ Ottubru 2016 dwar il-manifattura u t-tqegħid fis-suq ta’ sigaretti elettroniċi, isiru l-emendi li ġejjin: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(1) fil-paragrafu 1, id-dispożizzjoni taħt (2) għandha titneħħa;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(2) għandu jiddaħħal paragrafu 1/1 kif ġej: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“It-tqegħid fis-suq ta’ sigaretti elettroniċi fil-forma ta’ prodott integrali li jista’ jintrema għandu jkun ipprojbit.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Prodott integrali li jintrema wara l-użu huwa prodott li jikkonsisti f’unità waħda u jintrema kompletament wara l-użu.”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Artikolu 2. </w:t>
            </w:r>
            <w:r>
              <w:rPr>
                <w:rFonts w:asciiTheme="minorHAnsi" w:hAnsiTheme="minorHAnsi"/>
                <w:sz w:val="22"/>
              </w:rPr>
              <w:t>Dan id-Digriet għandu jidħol fis-seħħ tliet xhur wara l-pubblikazzjoni tiegħu fil-Gazzetta Uffiċjali Belġjana, ħlief għall-bejjiegħa bl-imnut li għalihom dan id-Digriet jidħol fis-seħħ sitt xhur wara l-pubblikazzjoni tiegħu fil-Gazzetta Uffiċjali Belġjana.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Il-proċeduri ta’ notifika li għadhom pendenti għas-sigaretti elettroniċi fil-forma ta’ prodott integrali li jintrema għandhom jitwaqqfu mill-pubblikazzjoni ta’ dan id-Digriet fil-Gazzetta Uffiċjali Belġjana.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Għall-manifatturi jew l-importaturi li kienu diġà ppreżentaw dossier ta’ notifika għall-prodott tagħhom, iżda fejn il-fattura kienet għadha ma tħallsitx fiż-żmien tal-pubblikazzjoni, it-tariffa se tiskadi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Artikolu 3. </w:t>
            </w:r>
            <w:r>
              <w:rPr>
                <w:rFonts w:asciiTheme="minorHAnsi" w:hAnsiTheme="minorHAnsi"/>
                <w:sz w:val="22"/>
              </w:rPr>
              <w:t>Il-Ministru għas-Saħħa Pubblika għandu jkun responsabbli għall-implimentazzjoni ta’ dan id-Digriet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Ippubblikat nhar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Mir-Re: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Il-Ministru għas-Saħħa Pubblika,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0B206E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0B206E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mt-MT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mt-MT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2022-12-19T09:30:00Z</dcterms:modified>
</cp:coreProperties>
</file>