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Satzungsentwurf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Verordnung der schwedischen Chemikalienagentur (KIFS 2017:7) zu chemischen Produkten und biotechnologischen Organismen</w:t>
      </w:r>
    </w:p>
    <w:p w14:paraId="7AFDF2AB" w14:textId="7BEF76B0" w:rsidR="009F020D" w:rsidRDefault="009F020D" w:rsidP="009F020D">
      <w:r>
        <w:t xml:space="preserve">Kapitel 4</w:t>
      </w:r>
      <w:r>
        <w:t xml:space="preserve"> </w:t>
      </w:r>
    </w:p>
    <w:p w14:paraId="794D3BB0" w14:textId="540B037C" w:rsidR="009F020D" w:rsidRDefault="009F020D" w:rsidP="009F020D">
      <w:r>
        <w:t xml:space="preserve">§ 3 Die Bestimmungen der §§ 7 und 9-14 der Verordnung (2008:245) gelten nicht für Natriumhydroxid und Kaliumhydroxid als Stoffe oder Gemische.</w:t>
      </w:r>
      <w:r>
        <w:t xml:space="preserve"> </w:t>
      </w:r>
      <w:r>
        <w:t xml:space="preserve">Die Vorschriften gelten auch nicht für Sprengstoffe, Heizöle oder Kraftstoffe, die für den Motorbetrieb bestimmt sind.</w:t>
      </w:r>
      <w:r>
        <w:t xml:space="preserve">  </w:t>
      </w:r>
    </w:p>
    <w:p w14:paraId="22F7CF4B" w14:textId="77777777" w:rsidR="009F020D" w:rsidRDefault="009F020D" w:rsidP="009F020D">
      <w:r>
        <w:t xml:space="preserve">§ 3a Abweichend von § 3 ist jedoch eine Genehmigung 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für die Handhabung von Natriumhydroxid und Kaliumhydroxid als Stoffe oder in Gemischen, die zum Freimachen oder der Reinigung von Abflüssen bestimmt sind, in einer nicht-beruflichen Eigenschaft gemäß § 7 Abs. 1 der Verordnung (2008:245) erforderlich.</w:t>
      </w:r>
      <w:r>
        <w:t xml:space="preserve"> </w:t>
      </w:r>
      <w:r>
        <w:t xml:space="preserve">Für die vorgenannten Produkte gelten auch die Bestimmungen von § 9 Absatz 2 der Verordnung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