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Nacrt propisa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Propisi (KIFS 2017:7) Švedske agencije za kemikalije o kemijskim proizvodima i biotehnološkim organizmima</w:t>
      </w:r>
    </w:p>
    <w:p w14:paraId="7AFDF2AB" w14:textId="7BEF76B0" w:rsidR="009F020D" w:rsidRDefault="009F020D" w:rsidP="009F020D">
      <w:r>
        <w:t xml:space="preserve">Poglavlje 4.</w:t>
      </w:r>
      <w:r>
        <w:t xml:space="preserve"> </w:t>
      </w:r>
    </w:p>
    <w:p w14:paraId="794D3BB0" w14:textId="540B037C" w:rsidR="009F020D" w:rsidRDefault="009F020D" w:rsidP="009F020D">
      <w:r>
        <w:t xml:space="preserve">Odjeljak 3. Odredbe odjeljaka 7. i 9. do 14. Pravilnika (2008:245) ne primjenjuju se na natrijev hidroksid i kalijev hidroksid kao tvari ili u mješavinama.</w:t>
      </w:r>
      <w:r>
        <w:t xml:space="preserve"> </w:t>
      </w:r>
      <w:r>
        <w:t xml:space="preserve">Isto tako, odredbe se ne primjenjuju na eksplozive, loživa ulja ili goriva za rad motora.</w:t>
      </w:r>
      <w:r>
        <w:t xml:space="preserve">  </w:t>
      </w:r>
    </w:p>
    <w:p w14:paraId="22F7CF4B" w14:textId="77777777" w:rsidR="009F020D" w:rsidRDefault="009F020D" w:rsidP="009F020D">
      <w:r>
        <w:t xml:space="preserve">Odjeljak 3.a Odstupajući od odjeljka 3., odobrenje je potrebno: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za neprofesionalno rukovanje u skladu s odjeljkom 7. stavkom 1. Pravilnika (2008:245) natrijevim hidroksidom i kalijevim hidroksidom kao tvarima ili u mješavinama namijenjenima za otčepljivanje ili čišćenje odvodâ.</w:t>
      </w:r>
      <w:r>
        <w:t xml:space="preserve"> </w:t>
      </w:r>
      <w:r>
        <w:t xml:space="preserve">Na navedene proizvode primjenjuju se i odredbe odjeljka 9. stavka 2. Pravilnika (2008:245).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