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AE05F" w14:textId="0828E01E" w:rsidR="00924B61" w:rsidRPr="0000676F" w:rsidRDefault="00B06AE6">
      <w:pPr>
        <w:pStyle w:val="BodyText"/>
        <w:ind w:left="3622"/>
      </w:pPr>
      <w:r>
        <w:rPr>
          <w:noProof/>
        </w:rPr>
        <w:drawing>
          <wp:inline distT="0" distB="0" distL="0" distR="0" wp14:anchorId="097D08C6" wp14:editId="232AA422">
            <wp:extent cx="1038393" cy="43434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038393" cy="434340"/>
                    </a:xfrm>
                    <a:prstGeom prst="rect">
                      <a:avLst/>
                    </a:prstGeom>
                  </pic:spPr>
                </pic:pic>
              </a:graphicData>
            </a:graphic>
          </wp:inline>
        </w:drawing>
      </w:r>
    </w:p>
    <w:p w14:paraId="267E55E9" w14:textId="77777777" w:rsidR="00924B61" w:rsidRPr="0000676F" w:rsidRDefault="00924B61">
      <w:pPr>
        <w:pStyle w:val="BodyText"/>
        <w:spacing w:before="20"/>
        <w:ind w:left="0"/>
        <w:rPr>
          <w:sz w:val="28"/>
        </w:rPr>
      </w:pPr>
    </w:p>
    <w:p w14:paraId="57B2845D" w14:textId="77777777" w:rsidR="00924B61" w:rsidRPr="0000676F" w:rsidRDefault="00B06AE6">
      <w:pPr>
        <w:pStyle w:val="Title"/>
      </w:pPr>
      <w:r>
        <w:rPr>
          <w:color w:val="004479"/>
        </w:rPr>
        <w:t>GECONSOLIDEERDE WETGEVING</w:t>
      </w:r>
    </w:p>
    <w:p w14:paraId="768CD0E1" w14:textId="77777777" w:rsidR="00924B61" w:rsidRPr="0000676F" w:rsidRDefault="00924B61" w:rsidP="00AA0795">
      <w:pPr>
        <w:pStyle w:val="BodyText"/>
        <w:pBdr>
          <w:bottom w:val="single" w:sz="4" w:space="1" w:color="1F497D" w:themeColor="text2"/>
        </w:pBdr>
        <w:ind w:left="-993"/>
        <w:rPr>
          <w:b/>
          <w:sz w:val="28"/>
        </w:rPr>
      </w:pPr>
    </w:p>
    <w:p w14:paraId="13363390" w14:textId="77777777" w:rsidR="00924B61" w:rsidRPr="0000676F" w:rsidRDefault="00924B61">
      <w:pPr>
        <w:pStyle w:val="BodyText"/>
        <w:ind w:left="0"/>
        <w:rPr>
          <w:b/>
          <w:sz w:val="28"/>
        </w:rPr>
      </w:pPr>
    </w:p>
    <w:p w14:paraId="047A2754" w14:textId="77777777" w:rsidR="00BA7E2A" w:rsidRPr="0000676F" w:rsidRDefault="00BA7E2A">
      <w:pPr>
        <w:pStyle w:val="BodyText"/>
        <w:spacing w:before="219"/>
        <w:ind w:left="0"/>
        <w:rPr>
          <w:b/>
          <w:sz w:val="28"/>
        </w:rPr>
      </w:pPr>
    </w:p>
    <w:p w14:paraId="359153B5" w14:textId="34CA42F1" w:rsidR="00924B61" w:rsidRPr="0000676F" w:rsidRDefault="00B06AE6">
      <w:pPr>
        <w:pStyle w:val="Heading1"/>
        <w:tabs>
          <w:tab w:val="left" w:pos="2348"/>
          <w:tab w:val="left" w:pos="2747"/>
          <w:tab w:val="left" w:pos="3227"/>
          <w:tab w:val="left" w:pos="4727"/>
          <w:tab w:val="left" w:pos="5848"/>
          <w:tab w:val="left" w:pos="6789"/>
        </w:tabs>
        <w:spacing w:line="237" w:lineRule="auto"/>
        <w:ind w:left="697" w:firstLine="1"/>
      </w:pPr>
      <w:r>
        <w:t>Ontwerp van Koninklijk Besluit 1138/2023, van 19 december 2023, tot regeling van het Staatsregister van aanbieders van audiovisuele mediadiensten, aanbieders van videoplatformdiensten en aanbieders van aggregatiediensten voor audiovisuele mediadiensten, en de procedure voor voorafgaande aanmelding van de start van de activiteit, en de registratieprocedure.</w:t>
      </w:r>
    </w:p>
    <w:p w14:paraId="23451E0C" w14:textId="4694E404" w:rsidR="00924B61" w:rsidRPr="0000676F" w:rsidRDefault="00924B61" w:rsidP="00AA0795">
      <w:pPr>
        <w:pStyle w:val="BodyText"/>
        <w:pBdr>
          <w:bottom w:val="single" w:sz="4" w:space="1" w:color="1F497D" w:themeColor="text2"/>
        </w:pBdr>
        <w:spacing w:before="222"/>
        <w:ind w:left="3402" w:right="4221"/>
      </w:pPr>
    </w:p>
    <w:p w14:paraId="2D9E7D4A" w14:textId="77777777" w:rsidR="00924B61" w:rsidRPr="0000676F" w:rsidRDefault="00B06AE6">
      <w:pPr>
        <w:pStyle w:val="BodyText"/>
        <w:spacing w:before="271"/>
        <w:ind w:left="2056" w:right="2817"/>
        <w:jc w:val="center"/>
      </w:pPr>
      <w:r>
        <w:rPr>
          <w:color w:val="004479"/>
        </w:rPr>
        <w:t>Ministerie van Digitale Transformatie</w:t>
      </w:r>
    </w:p>
    <w:p w14:paraId="34394BF0" w14:textId="6FCB3049" w:rsidR="00924B61" w:rsidRPr="0000676F" w:rsidRDefault="00B06AE6">
      <w:pPr>
        <w:pStyle w:val="BodyText"/>
        <w:spacing w:before="10" w:line="261" w:lineRule="auto"/>
        <w:ind w:left="2053" w:right="2817"/>
        <w:jc w:val="center"/>
      </w:pPr>
      <w:r>
        <w:rPr>
          <w:color w:val="004479"/>
        </w:rPr>
        <w:t>Staatsblad nr. 304 van 21 december 2023</w:t>
      </w:r>
      <w:r>
        <w:rPr>
          <w:color w:val="004479"/>
        </w:rPr>
        <w:br/>
        <w:t>Referentie: BOE-A-2023-25886</w:t>
      </w:r>
    </w:p>
    <w:p w14:paraId="5E2E3BCA" w14:textId="77777777" w:rsidR="00AA0795" w:rsidRPr="0000676F" w:rsidRDefault="00AA0795" w:rsidP="00AA0795">
      <w:pPr>
        <w:pStyle w:val="BodyText"/>
        <w:pBdr>
          <w:bottom w:val="single" w:sz="4" w:space="1" w:color="1F497D" w:themeColor="text2"/>
        </w:pBdr>
        <w:spacing w:before="222"/>
        <w:ind w:left="3402" w:right="4221"/>
      </w:pPr>
    </w:p>
    <w:p w14:paraId="1522F7AE" w14:textId="4E76EE04" w:rsidR="00924B61" w:rsidRPr="0000676F" w:rsidRDefault="00924B61">
      <w:pPr>
        <w:pStyle w:val="BodyText"/>
        <w:spacing w:before="28"/>
        <w:ind w:left="0"/>
      </w:pPr>
    </w:p>
    <w:p w14:paraId="7E4531D6" w14:textId="77777777" w:rsidR="00924B61" w:rsidRPr="0000676F" w:rsidRDefault="00B06AE6">
      <w:pPr>
        <w:ind w:left="2057" w:right="2817"/>
        <w:jc w:val="center"/>
        <w:rPr>
          <w:sz w:val="28"/>
        </w:rPr>
      </w:pPr>
      <w:r>
        <w:rPr>
          <w:color w:val="004479"/>
          <w:sz w:val="28"/>
        </w:rPr>
        <w:t>INHOUD</w:t>
      </w:r>
    </w:p>
    <w:p w14:paraId="3F95CA7D" w14:textId="77777777" w:rsidR="00924B61" w:rsidRPr="00BA7E2A" w:rsidRDefault="00924B61" w:rsidP="00BA7E2A">
      <w:pPr>
        <w:pStyle w:val="BodyText"/>
        <w:spacing w:after="120"/>
        <w:ind w:left="0"/>
        <w:rPr>
          <w:sz w:val="16"/>
          <w:szCs w:val="16"/>
        </w:rPr>
      </w:pPr>
    </w:p>
    <w:p w14:paraId="23B9D268" w14:textId="11AFC0F6" w:rsidR="00D83A65" w:rsidRDefault="0027166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r w:rsidRPr="00BA7E2A">
        <w:rPr>
          <w:sz w:val="16"/>
        </w:rPr>
        <w:fldChar w:fldCharType="begin"/>
      </w:r>
      <w:r w:rsidRPr="00BA7E2A">
        <w:rPr>
          <w:sz w:val="16"/>
        </w:rPr>
        <w:instrText xml:space="preserve"> TOC \h \z \t "Title 1,1,Article,1" </w:instrText>
      </w:r>
      <w:r w:rsidRPr="00BA7E2A">
        <w:rPr>
          <w:sz w:val="16"/>
        </w:rPr>
        <w:fldChar w:fldCharType="separate"/>
      </w:r>
      <w:hyperlink w:anchor="_Toc168036589" w:history="1">
        <w:r w:rsidR="00D83A65" w:rsidRPr="006C6BBD">
          <w:rPr>
            <w:rStyle w:val="Hyperlink"/>
            <w:noProof/>
          </w:rPr>
          <w:t>VOORLOPIGE TITEL</w:t>
        </w:r>
        <w:r w:rsidR="00D83A65">
          <w:rPr>
            <w:noProof/>
            <w:webHidden/>
          </w:rPr>
          <w:tab/>
        </w:r>
        <w:r w:rsidR="00D83A65">
          <w:rPr>
            <w:noProof/>
            <w:webHidden/>
          </w:rPr>
          <w:fldChar w:fldCharType="begin"/>
        </w:r>
        <w:r w:rsidR="00D83A65">
          <w:rPr>
            <w:noProof/>
            <w:webHidden/>
          </w:rPr>
          <w:instrText xml:space="preserve"> PAGEREF _Toc168036589 \h </w:instrText>
        </w:r>
        <w:r w:rsidR="00D83A65">
          <w:rPr>
            <w:noProof/>
            <w:webHidden/>
          </w:rPr>
        </w:r>
        <w:r w:rsidR="00D83A65">
          <w:rPr>
            <w:noProof/>
            <w:webHidden/>
          </w:rPr>
          <w:fldChar w:fldCharType="separate"/>
        </w:r>
        <w:r w:rsidR="00D83A65">
          <w:rPr>
            <w:noProof/>
            <w:webHidden/>
          </w:rPr>
          <w:t>6</w:t>
        </w:r>
        <w:r w:rsidR="00D83A65">
          <w:rPr>
            <w:noProof/>
            <w:webHidden/>
          </w:rPr>
          <w:fldChar w:fldCharType="end"/>
        </w:r>
      </w:hyperlink>
    </w:p>
    <w:p w14:paraId="2AC99BCD" w14:textId="2FC3947F"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0" w:history="1">
        <w:r w:rsidRPr="006C6BBD">
          <w:rPr>
            <w:rStyle w:val="Hyperlink"/>
            <w:b/>
            <w:noProof/>
          </w:rPr>
          <w:t>Algemene bepalingen</w:t>
        </w:r>
        <w:r>
          <w:rPr>
            <w:noProof/>
            <w:webHidden/>
          </w:rPr>
          <w:tab/>
        </w:r>
        <w:r>
          <w:rPr>
            <w:noProof/>
            <w:webHidden/>
          </w:rPr>
          <w:fldChar w:fldCharType="begin"/>
        </w:r>
        <w:r>
          <w:rPr>
            <w:noProof/>
            <w:webHidden/>
          </w:rPr>
          <w:instrText xml:space="preserve"> PAGEREF _Toc168036590 \h </w:instrText>
        </w:r>
        <w:r>
          <w:rPr>
            <w:noProof/>
            <w:webHidden/>
          </w:rPr>
        </w:r>
        <w:r>
          <w:rPr>
            <w:noProof/>
            <w:webHidden/>
          </w:rPr>
          <w:fldChar w:fldCharType="separate"/>
        </w:r>
        <w:r>
          <w:rPr>
            <w:noProof/>
            <w:webHidden/>
          </w:rPr>
          <w:t>6</w:t>
        </w:r>
        <w:r>
          <w:rPr>
            <w:noProof/>
            <w:webHidden/>
          </w:rPr>
          <w:fldChar w:fldCharType="end"/>
        </w:r>
      </w:hyperlink>
    </w:p>
    <w:p w14:paraId="136ACDE9" w14:textId="0D036932"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1" w:history="1">
        <w:r w:rsidRPr="006C6BBD">
          <w:rPr>
            <w:rStyle w:val="Hyperlink"/>
            <w:noProof/>
          </w:rPr>
          <w:t xml:space="preserve">Artikel 1. </w:t>
        </w:r>
        <w:r w:rsidRPr="006C6BBD">
          <w:rPr>
            <w:rStyle w:val="Hyperlink"/>
            <w:i/>
            <w:noProof/>
          </w:rPr>
          <w:t>Doel.</w:t>
        </w:r>
        <w:r>
          <w:rPr>
            <w:noProof/>
            <w:webHidden/>
          </w:rPr>
          <w:tab/>
        </w:r>
        <w:r>
          <w:rPr>
            <w:noProof/>
            <w:webHidden/>
          </w:rPr>
          <w:fldChar w:fldCharType="begin"/>
        </w:r>
        <w:r>
          <w:rPr>
            <w:noProof/>
            <w:webHidden/>
          </w:rPr>
          <w:instrText xml:space="preserve"> PAGEREF _Toc168036591 \h </w:instrText>
        </w:r>
        <w:r>
          <w:rPr>
            <w:noProof/>
            <w:webHidden/>
          </w:rPr>
        </w:r>
        <w:r>
          <w:rPr>
            <w:noProof/>
            <w:webHidden/>
          </w:rPr>
          <w:fldChar w:fldCharType="separate"/>
        </w:r>
        <w:r>
          <w:rPr>
            <w:noProof/>
            <w:webHidden/>
          </w:rPr>
          <w:t>6</w:t>
        </w:r>
        <w:r>
          <w:rPr>
            <w:noProof/>
            <w:webHidden/>
          </w:rPr>
          <w:fldChar w:fldCharType="end"/>
        </w:r>
      </w:hyperlink>
    </w:p>
    <w:p w14:paraId="036A0D3C" w14:textId="6B726BF0"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2" w:history="1">
        <w:r w:rsidRPr="006C6BBD">
          <w:rPr>
            <w:rStyle w:val="Hyperlink"/>
            <w:noProof/>
          </w:rPr>
          <w:t xml:space="preserve">Artikel 2. </w:t>
        </w:r>
        <w:r w:rsidRPr="006C6BBD">
          <w:rPr>
            <w:rStyle w:val="Hyperlink"/>
            <w:i/>
            <w:noProof/>
          </w:rPr>
          <w:t>Toepassingsgebied.</w:t>
        </w:r>
        <w:r>
          <w:rPr>
            <w:noProof/>
            <w:webHidden/>
          </w:rPr>
          <w:tab/>
        </w:r>
        <w:r>
          <w:rPr>
            <w:noProof/>
            <w:webHidden/>
          </w:rPr>
          <w:fldChar w:fldCharType="begin"/>
        </w:r>
        <w:r>
          <w:rPr>
            <w:noProof/>
            <w:webHidden/>
          </w:rPr>
          <w:instrText xml:space="preserve"> PAGEREF _Toc168036592 \h </w:instrText>
        </w:r>
        <w:r>
          <w:rPr>
            <w:noProof/>
            <w:webHidden/>
          </w:rPr>
        </w:r>
        <w:r>
          <w:rPr>
            <w:noProof/>
            <w:webHidden/>
          </w:rPr>
          <w:fldChar w:fldCharType="separate"/>
        </w:r>
        <w:r>
          <w:rPr>
            <w:noProof/>
            <w:webHidden/>
          </w:rPr>
          <w:t>7</w:t>
        </w:r>
        <w:r>
          <w:rPr>
            <w:noProof/>
            <w:webHidden/>
          </w:rPr>
          <w:fldChar w:fldCharType="end"/>
        </w:r>
      </w:hyperlink>
    </w:p>
    <w:p w14:paraId="168A6302" w14:textId="6274F710"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3" w:history="1">
        <w:r w:rsidRPr="006C6BBD">
          <w:rPr>
            <w:rStyle w:val="Hyperlink"/>
            <w:noProof/>
          </w:rPr>
          <w:t>TITEL I</w:t>
        </w:r>
        <w:r>
          <w:rPr>
            <w:noProof/>
            <w:webHidden/>
          </w:rPr>
          <w:tab/>
        </w:r>
        <w:r>
          <w:rPr>
            <w:noProof/>
            <w:webHidden/>
          </w:rPr>
          <w:fldChar w:fldCharType="begin"/>
        </w:r>
        <w:r>
          <w:rPr>
            <w:noProof/>
            <w:webHidden/>
          </w:rPr>
          <w:instrText xml:space="preserve"> PAGEREF _Toc168036593 \h </w:instrText>
        </w:r>
        <w:r>
          <w:rPr>
            <w:noProof/>
            <w:webHidden/>
          </w:rPr>
        </w:r>
        <w:r>
          <w:rPr>
            <w:noProof/>
            <w:webHidden/>
          </w:rPr>
          <w:fldChar w:fldCharType="separate"/>
        </w:r>
        <w:r>
          <w:rPr>
            <w:noProof/>
            <w:webHidden/>
          </w:rPr>
          <w:t>7</w:t>
        </w:r>
        <w:r>
          <w:rPr>
            <w:noProof/>
            <w:webHidden/>
          </w:rPr>
          <w:fldChar w:fldCharType="end"/>
        </w:r>
      </w:hyperlink>
    </w:p>
    <w:p w14:paraId="5604FDA5" w14:textId="5DCE0908"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4" w:history="1">
        <w:r w:rsidRPr="006C6BBD">
          <w:rPr>
            <w:rStyle w:val="Hyperlink"/>
            <w:b/>
            <w:noProof/>
          </w:rPr>
          <w:t>Wettelijke regeling van het Staatsregister</w:t>
        </w:r>
        <w:r>
          <w:rPr>
            <w:noProof/>
            <w:webHidden/>
          </w:rPr>
          <w:tab/>
        </w:r>
        <w:r>
          <w:rPr>
            <w:noProof/>
            <w:webHidden/>
          </w:rPr>
          <w:fldChar w:fldCharType="begin"/>
        </w:r>
        <w:r>
          <w:rPr>
            <w:noProof/>
            <w:webHidden/>
          </w:rPr>
          <w:instrText xml:space="preserve"> PAGEREF _Toc168036594 \h </w:instrText>
        </w:r>
        <w:r>
          <w:rPr>
            <w:noProof/>
            <w:webHidden/>
          </w:rPr>
        </w:r>
        <w:r>
          <w:rPr>
            <w:noProof/>
            <w:webHidden/>
          </w:rPr>
          <w:fldChar w:fldCharType="separate"/>
        </w:r>
        <w:r>
          <w:rPr>
            <w:noProof/>
            <w:webHidden/>
          </w:rPr>
          <w:t>7</w:t>
        </w:r>
        <w:r>
          <w:rPr>
            <w:noProof/>
            <w:webHidden/>
          </w:rPr>
          <w:fldChar w:fldCharType="end"/>
        </w:r>
      </w:hyperlink>
    </w:p>
    <w:p w14:paraId="18838C71" w14:textId="0B28CDF4"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5" w:history="1">
        <w:r w:rsidRPr="006C6BBD">
          <w:rPr>
            <w:rStyle w:val="Hyperlink"/>
            <w:noProof/>
          </w:rPr>
          <w:t>HOOFDSTUK I</w:t>
        </w:r>
        <w:r>
          <w:rPr>
            <w:noProof/>
            <w:webHidden/>
          </w:rPr>
          <w:tab/>
        </w:r>
        <w:r>
          <w:rPr>
            <w:noProof/>
            <w:webHidden/>
          </w:rPr>
          <w:fldChar w:fldCharType="begin"/>
        </w:r>
        <w:r>
          <w:rPr>
            <w:noProof/>
            <w:webHidden/>
          </w:rPr>
          <w:instrText xml:space="preserve"> PAGEREF _Toc168036595 \h </w:instrText>
        </w:r>
        <w:r>
          <w:rPr>
            <w:noProof/>
            <w:webHidden/>
          </w:rPr>
        </w:r>
        <w:r>
          <w:rPr>
            <w:noProof/>
            <w:webHidden/>
          </w:rPr>
          <w:fldChar w:fldCharType="separate"/>
        </w:r>
        <w:r>
          <w:rPr>
            <w:noProof/>
            <w:webHidden/>
          </w:rPr>
          <w:t>7</w:t>
        </w:r>
        <w:r>
          <w:rPr>
            <w:noProof/>
            <w:webHidden/>
          </w:rPr>
          <w:fldChar w:fldCharType="end"/>
        </w:r>
      </w:hyperlink>
    </w:p>
    <w:p w14:paraId="09AF9B4D" w14:textId="744CE917"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6" w:history="1">
        <w:r w:rsidRPr="006C6BBD">
          <w:rPr>
            <w:rStyle w:val="Hyperlink"/>
            <w:b/>
            <w:noProof/>
          </w:rPr>
          <w:t>Algemene bepalingen</w:t>
        </w:r>
        <w:r>
          <w:rPr>
            <w:noProof/>
            <w:webHidden/>
          </w:rPr>
          <w:tab/>
        </w:r>
        <w:r>
          <w:rPr>
            <w:noProof/>
            <w:webHidden/>
          </w:rPr>
          <w:fldChar w:fldCharType="begin"/>
        </w:r>
        <w:r>
          <w:rPr>
            <w:noProof/>
            <w:webHidden/>
          </w:rPr>
          <w:instrText xml:space="preserve"> PAGEREF _Toc168036596 \h </w:instrText>
        </w:r>
        <w:r>
          <w:rPr>
            <w:noProof/>
            <w:webHidden/>
          </w:rPr>
        </w:r>
        <w:r>
          <w:rPr>
            <w:noProof/>
            <w:webHidden/>
          </w:rPr>
          <w:fldChar w:fldCharType="separate"/>
        </w:r>
        <w:r>
          <w:rPr>
            <w:noProof/>
            <w:webHidden/>
          </w:rPr>
          <w:t>7</w:t>
        </w:r>
        <w:r>
          <w:rPr>
            <w:noProof/>
            <w:webHidden/>
          </w:rPr>
          <w:fldChar w:fldCharType="end"/>
        </w:r>
      </w:hyperlink>
    </w:p>
    <w:p w14:paraId="30E5A10E" w14:textId="4768B0A9"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7" w:history="1">
        <w:r w:rsidRPr="006C6BBD">
          <w:rPr>
            <w:rStyle w:val="Hyperlink"/>
            <w:noProof/>
          </w:rPr>
          <w:t xml:space="preserve">Artikel 3. </w:t>
        </w:r>
        <w:r w:rsidRPr="006C6BBD">
          <w:rPr>
            <w:rStyle w:val="Hyperlink"/>
            <w:i/>
            <w:noProof/>
          </w:rPr>
          <w:t>Doelstelling.</w:t>
        </w:r>
        <w:r>
          <w:rPr>
            <w:noProof/>
            <w:webHidden/>
          </w:rPr>
          <w:tab/>
        </w:r>
        <w:r>
          <w:rPr>
            <w:noProof/>
            <w:webHidden/>
          </w:rPr>
          <w:fldChar w:fldCharType="begin"/>
        </w:r>
        <w:r>
          <w:rPr>
            <w:noProof/>
            <w:webHidden/>
          </w:rPr>
          <w:instrText xml:space="preserve"> PAGEREF _Toc168036597 \h </w:instrText>
        </w:r>
        <w:r>
          <w:rPr>
            <w:noProof/>
            <w:webHidden/>
          </w:rPr>
        </w:r>
        <w:r>
          <w:rPr>
            <w:noProof/>
            <w:webHidden/>
          </w:rPr>
          <w:fldChar w:fldCharType="separate"/>
        </w:r>
        <w:r>
          <w:rPr>
            <w:noProof/>
            <w:webHidden/>
          </w:rPr>
          <w:t>7</w:t>
        </w:r>
        <w:r>
          <w:rPr>
            <w:noProof/>
            <w:webHidden/>
          </w:rPr>
          <w:fldChar w:fldCharType="end"/>
        </w:r>
      </w:hyperlink>
    </w:p>
    <w:p w14:paraId="746065E2" w14:textId="43D99782"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8" w:history="1">
        <w:r w:rsidRPr="006C6BBD">
          <w:rPr>
            <w:rStyle w:val="Hyperlink"/>
            <w:noProof/>
          </w:rPr>
          <w:t>Artikel 4</w:t>
        </w:r>
        <w:r w:rsidRPr="006C6BBD">
          <w:rPr>
            <w:rStyle w:val="Hyperlink"/>
            <w:i/>
            <w:noProof/>
          </w:rPr>
          <w:t>.  Aard en organische afhankelijkheid.</w:t>
        </w:r>
        <w:r>
          <w:rPr>
            <w:noProof/>
            <w:webHidden/>
          </w:rPr>
          <w:tab/>
        </w:r>
        <w:r>
          <w:rPr>
            <w:noProof/>
            <w:webHidden/>
          </w:rPr>
          <w:fldChar w:fldCharType="begin"/>
        </w:r>
        <w:r>
          <w:rPr>
            <w:noProof/>
            <w:webHidden/>
          </w:rPr>
          <w:instrText xml:space="preserve"> PAGEREF _Toc168036598 \h </w:instrText>
        </w:r>
        <w:r>
          <w:rPr>
            <w:noProof/>
            <w:webHidden/>
          </w:rPr>
        </w:r>
        <w:r>
          <w:rPr>
            <w:noProof/>
            <w:webHidden/>
          </w:rPr>
          <w:fldChar w:fldCharType="separate"/>
        </w:r>
        <w:r>
          <w:rPr>
            <w:noProof/>
            <w:webHidden/>
          </w:rPr>
          <w:t>7</w:t>
        </w:r>
        <w:r>
          <w:rPr>
            <w:noProof/>
            <w:webHidden/>
          </w:rPr>
          <w:fldChar w:fldCharType="end"/>
        </w:r>
      </w:hyperlink>
    </w:p>
    <w:p w14:paraId="31317A1A" w14:textId="39A33ED3"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9" w:history="1">
        <w:r w:rsidRPr="006C6BBD">
          <w:rPr>
            <w:rStyle w:val="Hyperlink"/>
            <w:noProof/>
          </w:rPr>
          <w:t xml:space="preserve">Artikel 5. </w:t>
        </w:r>
        <w:r w:rsidRPr="006C6BBD">
          <w:rPr>
            <w:rStyle w:val="Hyperlink"/>
            <w:i/>
            <w:noProof/>
          </w:rPr>
          <w:t>Rechtskader.</w:t>
        </w:r>
        <w:r>
          <w:rPr>
            <w:noProof/>
            <w:webHidden/>
          </w:rPr>
          <w:tab/>
        </w:r>
        <w:r>
          <w:rPr>
            <w:noProof/>
            <w:webHidden/>
          </w:rPr>
          <w:fldChar w:fldCharType="begin"/>
        </w:r>
        <w:r>
          <w:rPr>
            <w:noProof/>
            <w:webHidden/>
          </w:rPr>
          <w:instrText xml:space="preserve"> PAGEREF _Toc168036599 \h </w:instrText>
        </w:r>
        <w:r>
          <w:rPr>
            <w:noProof/>
            <w:webHidden/>
          </w:rPr>
        </w:r>
        <w:r>
          <w:rPr>
            <w:noProof/>
            <w:webHidden/>
          </w:rPr>
          <w:fldChar w:fldCharType="separate"/>
        </w:r>
        <w:r>
          <w:rPr>
            <w:noProof/>
            <w:webHidden/>
          </w:rPr>
          <w:t>7</w:t>
        </w:r>
        <w:r>
          <w:rPr>
            <w:noProof/>
            <w:webHidden/>
          </w:rPr>
          <w:fldChar w:fldCharType="end"/>
        </w:r>
      </w:hyperlink>
    </w:p>
    <w:p w14:paraId="5225F99B" w14:textId="30F0DCCF"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0" w:history="1">
        <w:r w:rsidRPr="006C6BBD">
          <w:rPr>
            <w:rStyle w:val="Hyperlink"/>
            <w:noProof/>
          </w:rPr>
          <w:t xml:space="preserve">Artikel 6. </w:t>
        </w:r>
        <w:r w:rsidRPr="006C6BBD">
          <w:rPr>
            <w:rStyle w:val="Hyperlink"/>
            <w:i/>
            <w:noProof/>
          </w:rPr>
          <w:t>Formele publiciteit en bescherming van persoonsgegevens.</w:t>
        </w:r>
        <w:r>
          <w:rPr>
            <w:noProof/>
            <w:webHidden/>
          </w:rPr>
          <w:tab/>
        </w:r>
        <w:r>
          <w:rPr>
            <w:noProof/>
            <w:webHidden/>
          </w:rPr>
          <w:fldChar w:fldCharType="begin"/>
        </w:r>
        <w:r>
          <w:rPr>
            <w:noProof/>
            <w:webHidden/>
          </w:rPr>
          <w:instrText xml:space="preserve"> PAGEREF _Toc168036600 \h </w:instrText>
        </w:r>
        <w:r>
          <w:rPr>
            <w:noProof/>
            <w:webHidden/>
          </w:rPr>
        </w:r>
        <w:r>
          <w:rPr>
            <w:noProof/>
            <w:webHidden/>
          </w:rPr>
          <w:fldChar w:fldCharType="separate"/>
        </w:r>
        <w:r>
          <w:rPr>
            <w:noProof/>
            <w:webHidden/>
          </w:rPr>
          <w:t>7</w:t>
        </w:r>
        <w:r>
          <w:rPr>
            <w:noProof/>
            <w:webHidden/>
          </w:rPr>
          <w:fldChar w:fldCharType="end"/>
        </w:r>
      </w:hyperlink>
    </w:p>
    <w:p w14:paraId="15E59810" w14:textId="2489D1AB"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1" w:history="1">
        <w:r w:rsidRPr="006C6BBD">
          <w:rPr>
            <w:rStyle w:val="Hyperlink"/>
            <w:noProof/>
          </w:rPr>
          <w:t xml:space="preserve">Artikel 7. </w:t>
        </w:r>
        <w:r w:rsidRPr="006C6BBD">
          <w:rPr>
            <w:rStyle w:val="Hyperlink"/>
            <w:i/>
            <w:noProof/>
          </w:rPr>
          <w:t>Beheer via elektronische middelen.</w:t>
        </w:r>
        <w:r>
          <w:rPr>
            <w:noProof/>
            <w:webHidden/>
          </w:rPr>
          <w:tab/>
        </w:r>
        <w:r>
          <w:rPr>
            <w:noProof/>
            <w:webHidden/>
          </w:rPr>
          <w:fldChar w:fldCharType="begin"/>
        </w:r>
        <w:r>
          <w:rPr>
            <w:noProof/>
            <w:webHidden/>
          </w:rPr>
          <w:instrText xml:space="preserve"> PAGEREF _Toc168036601 \h </w:instrText>
        </w:r>
        <w:r>
          <w:rPr>
            <w:noProof/>
            <w:webHidden/>
          </w:rPr>
        </w:r>
        <w:r>
          <w:rPr>
            <w:noProof/>
            <w:webHidden/>
          </w:rPr>
          <w:fldChar w:fldCharType="separate"/>
        </w:r>
        <w:r>
          <w:rPr>
            <w:noProof/>
            <w:webHidden/>
          </w:rPr>
          <w:t>8</w:t>
        </w:r>
        <w:r>
          <w:rPr>
            <w:noProof/>
            <w:webHidden/>
          </w:rPr>
          <w:fldChar w:fldCharType="end"/>
        </w:r>
      </w:hyperlink>
    </w:p>
    <w:p w14:paraId="24074EBE" w14:textId="033994BB"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2" w:history="1">
        <w:r w:rsidRPr="006C6BBD">
          <w:rPr>
            <w:rStyle w:val="Hyperlink"/>
            <w:noProof/>
          </w:rPr>
          <w:t xml:space="preserve">Artikel 8. </w:t>
        </w:r>
        <w:r w:rsidRPr="006C6BBD">
          <w:rPr>
            <w:rStyle w:val="Hyperlink"/>
            <w:i/>
            <w:noProof/>
          </w:rPr>
          <w:t>Uitoefening van de bevoegdheid om sancties op te leggen.</w:t>
        </w:r>
        <w:r>
          <w:rPr>
            <w:noProof/>
            <w:webHidden/>
          </w:rPr>
          <w:tab/>
        </w:r>
        <w:r>
          <w:rPr>
            <w:noProof/>
            <w:webHidden/>
          </w:rPr>
          <w:fldChar w:fldCharType="begin"/>
        </w:r>
        <w:r>
          <w:rPr>
            <w:noProof/>
            <w:webHidden/>
          </w:rPr>
          <w:instrText xml:space="preserve"> PAGEREF _Toc168036602 \h </w:instrText>
        </w:r>
        <w:r>
          <w:rPr>
            <w:noProof/>
            <w:webHidden/>
          </w:rPr>
        </w:r>
        <w:r>
          <w:rPr>
            <w:noProof/>
            <w:webHidden/>
          </w:rPr>
          <w:fldChar w:fldCharType="separate"/>
        </w:r>
        <w:r>
          <w:rPr>
            <w:noProof/>
            <w:webHidden/>
          </w:rPr>
          <w:t>8</w:t>
        </w:r>
        <w:r>
          <w:rPr>
            <w:noProof/>
            <w:webHidden/>
          </w:rPr>
          <w:fldChar w:fldCharType="end"/>
        </w:r>
      </w:hyperlink>
    </w:p>
    <w:p w14:paraId="476499F4" w14:textId="1F9C80DF"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3" w:history="1">
        <w:r w:rsidRPr="006C6BBD">
          <w:rPr>
            <w:rStyle w:val="Hyperlink"/>
            <w:noProof/>
          </w:rPr>
          <w:t>HOOFDSTUK II</w:t>
        </w:r>
        <w:r>
          <w:rPr>
            <w:noProof/>
            <w:webHidden/>
          </w:rPr>
          <w:tab/>
        </w:r>
        <w:r>
          <w:rPr>
            <w:noProof/>
            <w:webHidden/>
          </w:rPr>
          <w:fldChar w:fldCharType="begin"/>
        </w:r>
        <w:r>
          <w:rPr>
            <w:noProof/>
            <w:webHidden/>
          </w:rPr>
          <w:instrText xml:space="preserve"> PAGEREF _Toc168036603 \h </w:instrText>
        </w:r>
        <w:r>
          <w:rPr>
            <w:noProof/>
            <w:webHidden/>
          </w:rPr>
        </w:r>
        <w:r>
          <w:rPr>
            <w:noProof/>
            <w:webHidden/>
          </w:rPr>
          <w:fldChar w:fldCharType="separate"/>
        </w:r>
        <w:r>
          <w:rPr>
            <w:noProof/>
            <w:webHidden/>
          </w:rPr>
          <w:t>8</w:t>
        </w:r>
        <w:r>
          <w:rPr>
            <w:noProof/>
            <w:webHidden/>
          </w:rPr>
          <w:fldChar w:fldCharType="end"/>
        </w:r>
      </w:hyperlink>
    </w:p>
    <w:p w14:paraId="7972F1B1" w14:textId="4162E8D8"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4" w:history="1">
        <w:r w:rsidRPr="006C6BBD">
          <w:rPr>
            <w:rStyle w:val="Hyperlink"/>
            <w:b/>
            <w:noProof/>
          </w:rPr>
          <w:t>Organisatie en werkwijze</w:t>
        </w:r>
        <w:r>
          <w:rPr>
            <w:noProof/>
            <w:webHidden/>
          </w:rPr>
          <w:tab/>
        </w:r>
        <w:r>
          <w:rPr>
            <w:noProof/>
            <w:webHidden/>
          </w:rPr>
          <w:fldChar w:fldCharType="begin"/>
        </w:r>
        <w:r>
          <w:rPr>
            <w:noProof/>
            <w:webHidden/>
          </w:rPr>
          <w:instrText xml:space="preserve"> PAGEREF _Toc168036604 \h </w:instrText>
        </w:r>
        <w:r>
          <w:rPr>
            <w:noProof/>
            <w:webHidden/>
          </w:rPr>
        </w:r>
        <w:r>
          <w:rPr>
            <w:noProof/>
            <w:webHidden/>
          </w:rPr>
          <w:fldChar w:fldCharType="separate"/>
        </w:r>
        <w:r>
          <w:rPr>
            <w:noProof/>
            <w:webHidden/>
          </w:rPr>
          <w:t>8</w:t>
        </w:r>
        <w:r>
          <w:rPr>
            <w:noProof/>
            <w:webHidden/>
          </w:rPr>
          <w:fldChar w:fldCharType="end"/>
        </w:r>
      </w:hyperlink>
    </w:p>
    <w:p w14:paraId="49AEFB27" w14:textId="418156EB"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5" w:history="1">
        <w:r w:rsidRPr="006C6BBD">
          <w:rPr>
            <w:rStyle w:val="Hyperlink"/>
            <w:noProof/>
          </w:rPr>
          <w:t xml:space="preserve">Artikel 9. </w:t>
        </w:r>
        <w:r w:rsidRPr="006C6BBD">
          <w:rPr>
            <w:rStyle w:val="Hyperlink"/>
            <w:i/>
            <w:noProof/>
          </w:rPr>
          <w:t>Structuur.</w:t>
        </w:r>
        <w:r>
          <w:rPr>
            <w:noProof/>
            <w:webHidden/>
          </w:rPr>
          <w:tab/>
        </w:r>
        <w:r>
          <w:rPr>
            <w:noProof/>
            <w:webHidden/>
          </w:rPr>
          <w:fldChar w:fldCharType="begin"/>
        </w:r>
        <w:r>
          <w:rPr>
            <w:noProof/>
            <w:webHidden/>
          </w:rPr>
          <w:instrText xml:space="preserve"> PAGEREF _Toc168036605 \h </w:instrText>
        </w:r>
        <w:r>
          <w:rPr>
            <w:noProof/>
            <w:webHidden/>
          </w:rPr>
        </w:r>
        <w:r>
          <w:rPr>
            <w:noProof/>
            <w:webHidden/>
          </w:rPr>
          <w:fldChar w:fldCharType="separate"/>
        </w:r>
        <w:r>
          <w:rPr>
            <w:noProof/>
            <w:webHidden/>
          </w:rPr>
          <w:t>8</w:t>
        </w:r>
        <w:r>
          <w:rPr>
            <w:noProof/>
            <w:webHidden/>
          </w:rPr>
          <w:fldChar w:fldCharType="end"/>
        </w:r>
      </w:hyperlink>
    </w:p>
    <w:p w14:paraId="58E5D7B7" w14:textId="63061C4C"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6" w:history="1">
        <w:r w:rsidRPr="006C6BBD">
          <w:rPr>
            <w:rStyle w:val="Hyperlink"/>
            <w:noProof/>
          </w:rPr>
          <w:t xml:space="preserve">Artikel 10. </w:t>
        </w:r>
        <w:r w:rsidRPr="006C6BBD">
          <w:rPr>
            <w:rStyle w:val="Hyperlink"/>
            <w:i/>
            <w:noProof/>
          </w:rPr>
          <w:t>Functies.</w:t>
        </w:r>
        <w:r>
          <w:rPr>
            <w:noProof/>
            <w:webHidden/>
          </w:rPr>
          <w:tab/>
        </w:r>
        <w:r>
          <w:rPr>
            <w:noProof/>
            <w:webHidden/>
          </w:rPr>
          <w:fldChar w:fldCharType="begin"/>
        </w:r>
        <w:r>
          <w:rPr>
            <w:noProof/>
            <w:webHidden/>
          </w:rPr>
          <w:instrText xml:space="preserve"> PAGEREF _Toc168036606 \h </w:instrText>
        </w:r>
        <w:r>
          <w:rPr>
            <w:noProof/>
            <w:webHidden/>
          </w:rPr>
        </w:r>
        <w:r>
          <w:rPr>
            <w:noProof/>
            <w:webHidden/>
          </w:rPr>
          <w:fldChar w:fldCharType="separate"/>
        </w:r>
        <w:r>
          <w:rPr>
            <w:noProof/>
            <w:webHidden/>
          </w:rPr>
          <w:t>9</w:t>
        </w:r>
        <w:r>
          <w:rPr>
            <w:noProof/>
            <w:webHidden/>
          </w:rPr>
          <w:fldChar w:fldCharType="end"/>
        </w:r>
      </w:hyperlink>
    </w:p>
    <w:p w14:paraId="04916B70" w14:textId="4BC4325D"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7" w:history="1">
        <w:r w:rsidRPr="006C6BBD">
          <w:rPr>
            <w:rStyle w:val="Hyperlink"/>
            <w:noProof/>
          </w:rPr>
          <w:t xml:space="preserve">Artikel 11.  </w:t>
        </w:r>
        <w:r w:rsidRPr="006C6BBD">
          <w:rPr>
            <w:rStyle w:val="Hyperlink"/>
            <w:i/>
            <w:noProof/>
          </w:rPr>
          <w:t>Registerinschrijvingen en elektronisch registratieblad.</w:t>
        </w:r>
        <w:r>
          <w:rPr>
            <w:noProof/>
            <w:webHidden/>
          </w:rPr>
          <w:tab/>
        </w:r>
        <w:r>
          <w:rPr>
            <w:noProof/>
            <w:webHidden/>
          </w:rPr>
          <w:fldChar w:fldCharType="begin"/>
        </w:r>
        <w:r>
          <w:rPr>
            <w:noProof/>
            <w:webHidden/>
          </w:rPr>
          <w:instrText xml:space="preserve"> PAGEREF _Toc168036607 \h </w:instrText>
        </w:r>
        <w:r>
          <w:rPr>
            <w:noProof/>
            <w:webHidden/>
          </w:rPr>
        </w:r>
        <w:r>
          <w:rPr>
            <w:noProof/>
            <w:webHidden/>
          </w:rPr>
          <w:fldChar w:fldCharType="separate"/>
        </w:r>
        <w:r>
          <w:rPr>
            <w:noProof/>
            <w:webHidden/>
          </w:rPr>
          <w:t>9</w:t>
        </w:r>
        <w:r>
          <w:rPr>
            <w:noProof/>
            <w:webHidden/>
          </w:rPr>
          <w:fldChar w:fldCharType="end"/>
        </w:r>
      </w:hyperlink>
    </w:p>
    <w:p w14:paraId="59D36700" w14:textId="2029B7D4"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8" w:history="1">
        <w:r w:rsidRPr="006C6BBD">
          <w:rPr>
            <w:rStyle w:val="Hyperlink"/>
            <w:noProof/>
          </w:rPr>
          <w:t xml:space="preserve">Artikel 12. </w:t>
        </w:r>
        <w:r w:rsidRPr="006C6BBD">
          <w:rPr>
            <w:rStyle w:val="Hyperlink"/>
            <w:i/>
            <w:noProof/>
          </w:rPr>
          <w:t>Gegevens van aanbieders en handelingen die dienen te worden geregistreerd.</w:t>
        </w:r>
        <w:r>
          <w:rPr>
            <w:noProof/>
            <w:webHidden/>
          </w:rPr>
          <w:tab/>
        </w:r>
        <w:r>
          <w:rPr>
            <w:noProof/>
            <w:webHidden/>
          </w:rPr>
          <w:fldChar w:fldCharType="begin"/>
        </w:r>
        <w:r>
          <w:rPr>
            <w:noProof/>
            <w:webHidden/>
          </w:rPr>
          <w:instrText xml:space="preserve"> PAGEREF _Toc168036608 \h </w:instrText>
        </w:r>
        <w:r>
          <w:rPr>
            <w:noProof/>
            <w:webHidden/>
          </w:rPr>
        </w:r>
        <w:r>
          <w:rPr>
            <w:noProof/>
            <w:webHidden/>
          </w:rPr>
          <w:fldChar w:fldCharType="separate"/>
        </w:r>
        <w:r>
          <w:rPr>
            <w:noProof/>
            <w:webHidden/>
          </w:rPr>
          <w:t>9</w:t>
        </w:r>
        <w:r>
          <w:rPr>
            <w:noProof/>
            <w:webHidden/>
          </w:rPr>
          <w:fldChar w:fldCharType="end"/>
        </w:r>
      </w:hyperlink>
    </w:p>
    <w:p w14:paraId="1E235780" w14:textId="3B903769"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9" w:history="1">
        <w:r w:rsidRPr="006C6BBD">
          <w:rPr>
            <w:rStyle w:val="Hyperlink"/>
            <w:noProof/>
          </w:rPr>
          <w:t xml:space="preserve">Artikel 13. </w:t>
        </w:r>
        <w:r w:rsidRPr="006C6BBD">
          <w:rPr>
            <w:rStyle w:val="Hyperlink"/>
            <w:i/>
            <w:noProof/>
          </w:rPr>
          <w:t>Dienstgegevens onderworpen aan registratie.</w:t>
        </w:r>
        <w:r>
          <w:rPr>
            <w:noProof/>
            <w:webHidden/>
          </w:rPr>
          <w:tab/>
        </w:r>
        <w:r>
          <w:rPr>
            <w:noProof/>
            <w:webHidden/>
          </w:rPr>
          <w:fldChar w:fldCharType="begin"/>
        </w:r>
        <w:r>
          <w:rPr>
            <w:noProof/>
            <w:webHidden/>
          </w:rPr>
          <w:instrText xml:space="preserve"> PAGEREF _Toc168036609 \h </w:instrText>
        </w:r>
        <w:r>
          <w:rPr>
            <w:noProof/>
            <w:webHidden/>
          </w:rPr>
        </w:r>
        <w:r>
          <w:rPr>
            <w:noProof/>
            <w:webHidden/>
          </w:rPr>
          <w:fldChar w:fldCharType="separate"/>
        </w:r>
        <w:r>
          <w:rPr>
            <w:noProof/>
            <w:webHidden/>
          </w:rPr>
          <w:t>10</w:t>
        </w:r>
        <w:r>
          <w:rPr>
            <w:noProof/>
            <w:webHidden/>
          </w:rPr>
          <w:fldChar w:fldCharType="end"/>
        </w:r>
      </w:hyperlink>
    </w:p>
    <w:p w14:paraId="4CE07D93" w14:textId="66084AA7"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0" w:history="1">
        <w:r w:rsidRPr="006C6BBD">
          <w:rPr>
            <w:rStyle w:val="Hyperlink"/>
            <w:noProof/>
          </w:rPr>
          <w:t xml:space="preserve">Artikel 14. </w:t>
        </w:r>
        <w:r w:rsidRPr="006C6BBD">
          <w:rPr>
            <w:rStyle w:val="Hyperlink"/>
            <w:i/>
            <w:noProof/>
          </w:rPr>
          <w:t>Certificaten.</w:t>
        </w:r>
        <w:r>
          <w:rPr>
            <w:noProof/>
            <w:webHidden/>
          </w:rPr>
          <w:tab/>
        </w:r>
        <w:r>
          <w:rPr>
            <w:noProof/>
            <w:webHidden/>
          </w:rPr>
          <w:fldChar w:fldCharType="begin"/>
        </w:r>
        <w:r>
          <w:rPr>
            <w:noProof/>
            <w:webHidden/>
          </w:rPr>
          <w:instrText xml:space="preserve"> PAGEREF _Toc168036610 \h </w:instrText>
        </w:r>
        <w:r>
          <w:rPr>
            <w:noProof/>
            <w:webHidden/>
          </w:rPr>
        </w:r>
        <w:r>
          <w:rPr>
            <w:noProof/>
            <w:webHidden/>
          </w:rPr>
          <w:fldChar w:fldCharType="separate"/>
        </w:r>
        <w:r>
          <w:rPr>
            <w:noProof/>
            <w:webHidden/>
          </w:rPr>
          <w:t>11</w:t>
        </w:r>
        <w:r>
          <w:rPr>
            <w:noProof/>
            <w:webHidden/>
          </w:rPr>
          <w:fldChar w:fldCharType="end"/>
        </w:r>
      </w:hyperlink>
    </w:p>
    <w:p w14:paraId="5B3E5375" w14:textId="529C3586"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1" w:history="1">
        <w:r w:rsidRPr="006C6BBD">
          <w:rPr>
            <w:rStyle w:val="Hyperlink"/>
            <w:noProof/>
          </w:rPr>
          <w:t>Artikel 15. Zoekopdrachten.</w:t>
        </w:r>
        <w:r>
          <w:rPr>
            <w:noProof/>
            <w:webHidden/>
          </w:rPr>
          <w:tab/>
        </w:r>
        <w:r>
          <w:rPr>
            <w:noProof/>
            <w:webHidden/>
          </w:rPr>
          <w:fldChar w:fldCharType="begin"/>
        </w:r>
        <w:r>
          <w:rPr>
            <w:noProof/>
            <w:webHidden/>
          </w:rPr>
          <w:instrText xml:space="preserve"> PAGEREF _Toc168036611 \h </w:instrText>
        </w:r>
        <w:r>
          <w:rPr>
            <w:noProof/>
            <w:webHidden/>
          </w:rPr>
        </w:r>
        <w:r>
          <w:rPr>
            <w:noProof/>
            <w:webHidden/>
          </w:rPr>
          <w:fldChar w:fldCharType="separate"/>
        </w:r>
        <w:r>
          <w:rPr>
            <w:noProof/>
            <w:webHidden/>
          </w:rPr>
          <w:t>11</w:t>
        </w:r>
        <w:r>
          <w:rPr>
            <w:noProof/>
            <w:webHidden/>
          </w:rPr>
          <w:fldChar w:fldCharType="end"/>
        </w:r>
      </w:hyperlink>
    </w:p>
    <w:p w14:paraId="01148E4B" w14:textId="6425A111"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2" w:history="1">
        <w:r w:rsidRPr="006C6BBD">
          <w:rPr>
            <w:rStyle w:val="Hyperlink"/>
            <w:noProof/>
          </w:rPr>
          <w:t>TITEL II</w:t>
        </w:r>
        <w:r>
          <w:rPr>
            <w:noProof/>
            <w:webHidden/>
          </w:rPr>
          <w:tab/>
        </w:r>
        <w:r>
          <w:rPr>
            <w:noProof/>
            <w:webHidden/>
          </w:rPr>
          <w:fldChar w:fldCharType="begin"/>
        </w:r>
        <w:r>
          <w:rPr>
            <w:noProof/>
            <w:webHidden/>
          </w:rPr>
          <w:instrText xml:space="preserve"> PAGEREF _Toc168036612 \h </w:instrText>
        </w:r>
        <w:r>
          <w:rPr>
            <w:noProof/>
            <w:webHidden/>
          </w:rPr>
        </w:r>
        <w:r>
          <w:rPr>
            <w:noProof/>
            <w:webHidden/>
          </w:rPr>
          <w:fldChar w:fldCharType="separate"/>
        </w:r>
        <w:r>
          <w:rPr>
            <w:noProof/>
            <w:webHidden/>
          </w:rPr>
          <w:t>11</w:t>
        </w:r>
        <w:r>
          <w:rPr>
            <w:noProof/>
            <w:webHidden/>
          </w:rPr>
          <w:fldChar w:fldCharType="end"/>
        </w:r>
      </w:hyperlink>
    </w:p>
    <w:p w14:paraId="0CA37E1C" w14:textId="317E84CD"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3" w:history="1">
        <w:r w:rsidRPr="006C6BBD">
          <w:rPr>
            <w:rStyle w:val="Hyperlink"/>
            <w:b/>
            <w:noProof/>
          </w:rPr>
          <w:t>BEPALINGEN INZAKE PROCEDURES VOOR HET STAATSREGISTER</w:t>
        </w:r>
        <w:r>
          <w:rPr>
            <w:noProof/>
            <w:webHidden/>
          </w:rPr>
          <w:tab/>
        </w:r>
        <w:r>
          <w:rPr>
            <w:noProof/>
            <w:webHidden/>
          </w:rPr>
          <w:fldChar w:fldCharType="begin"/>
        </w:r>
        <w:r>
          <w:rPr>
            <w:noProof/>
            <w:webHidden/>
          </w:rPr>
          <w:instrText xml:space="preserve"> PAGEREF _Toc168036613 \h </w:instrText>
        </w:r>
        <w:r>
          <w:rPr>
            <w:noProof/>
            <w:webHidden/>
          </w:rPr>
        </w:r>
        <w:r>
          <w:rPr>
            <w:noProof/>
            <w:webHidden/>
          </w:rPr>
          <w:fldChar w:fldCharType="separate"/>
        </w:r>
        <w:r>
          <w:rPr>
            <w:noProof/>
            <w:webHidden/>
          </w:rPr>
          <w:t>11</w:t>
        </w:r>
        <w:r>
          <w:rPr>
            <w:noProof/>
            <w:webHidden/>
          </w:rPr>
          <w:fldChar w:fldCharType="end"/>
        </w:r>
      </w:hyperlink>
    </w:p>
    <w:p w14:paraId="7729A7C0" w14:textId="57AB098B"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4" w:history="1">
        <w:r w:rsidRPr="006C6BBD">
          <w:rPr>
            <w:rStyle w:val="Hyperlink"/>
            <w:noProof/>
          </w:rPr>
          <w:t>HOOFDSTUK I</w:t>
        </w:r>
        <w:r>
          <w:rPr>
            <w:noProof/>
            <w:webHidden/>
          </w:rPr>
          <w:tab/>
        </w:r>
        <w:r>
          <w:rPr>
            <w:noProof/>
            <w:webHidden/>
          </w:rPr>
          <w:fldChar w:fldCharType="begin"/>
        </w:r>
        <w:r>
          <w:rPr>
            <w:noProof/>
            <w:webHidden/>
          </w:rPr>
          <w:instrText xml:space="preserve"> PAGEREF _Toc168036614 \h </w:instrText>
        </w:r>
        <w:r>
          <w:rPr>
            <w:noProof/>
            <w:webHidden/>
          </w:rPr>
        </w:r>
        <w:r>
          <w:rPr>
            <w:noProof/>
            <w:webHidden/>
          </w:rPr>
          <w:fldChar w:fldCharType="separate"/>
        </w:r>
        <w:r>
          <w:rPr>
            <w:noProof/>
            <w:webHidden/>
          </w:rPr>
          <w:t>11</w:t>
        </w:r>
        <w:r>
          <w:rPr>
            <w:noProof/>
            <w:webHidden/>
          </w:rPr>
          <w:fldChar w:fldCharType="end"/>
        </w:r>
      </w:hyperlink>
    </w:p>
    <w:p w14:paraId="14156335" w14:textId="2C559BA9"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5" w:history="1">
        <w:r w:rsidRPr="006C6BBD">
          <w:rPr>
            <w:rStyle w:val="Hyperlink"/>
            <w:b/>
            <w:noProof/>
          </w:rPr>
          <w:t>Voorafgaande kennisgeving van de aanvang van de activiteit</w:t>
        </w:r>
        <w:r>
          <w:rPr>
            <w:noProof/>
            <w:webHidden/>
          </w:rPr>
          <w:tab/>
        </w:r>
        <w:r>
          <w:rPr>
            <w:noProof/>
            <w:webHidden/>
          </w:rPr>
          <w:fldChar w:fldCharType="begin"/>
        </w:r>
        <w:r>
          <w:rPr>
            <w:noProof/>
            <w:webHidden/>
          </w:rPr>
          <w:instrText xml:space="preserve"> PAGEREF _Toc168036615 \h </w:instrText>
        </w:r>
        <w:r>
          <w:rPr>
            <w:noProof/>
            <w:webHidden/>
          </w:rPr>
        </w:r>
        <w:r>
          <w:rPr>
            <w:noProof/>
            <w:webHidden/>
          </w:rPr>
          <w:fldChar w:fldCharType="separate"/>
        </w:r>
        <w:r>
          <w:rPr>
            <w:noProof/>
            <w:webHidden/>
          </w:rPr>
          <w:t>11</w:t>
        </w:r>
        <w:r>
          <w:rPr>
            <w:noProof/>
            <w:webHidden/>
          </w:rPr>
          <w:fldChar w:fldCharType="end"/>
        </w:r>
      </w:hyperlink>
    </w:p>
    <w:p w14:paraId="138B9A16" w14:textId="2CB07A40"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6" w:history="1">
        <w:r w:rsidRPr="006C6BBD">
          <w:rPr>
            <w:rStyle w:val="Hyperlink"/>
            <w:noProof/>
          </w:rPr>
          <w:t xml:space="preserve">Artikel 16. </w:t>
        </w:r>
        <w:r w:rsidRPr="006C6BBD">
          <w:rPr>
            <w:rStyle w:val="Hyperlink"/>
            <w:i/>
            <w:noProof/>
          </w:rPr>
          <w:t>Indiening van de voorafgaande kennisgeving van de aanvang van de activiteit.</w:t>
        </w:r>
        <w:r>
          <w:rPr>
            <w:noProof/>
            <w:webHidden/>
          </w:rPr>
          <w:tab/>
        </w:r>
        <w:r>
          <w:rPr>
            <w:noProof/>
            <w:webHidden/>
          </w:rPr>
          <w:fldChar w:fldCharType="begin"/>
        </w:r>
        <w:r>
          <w:rPr>
            <w:noProof/>
            <w:webHidden/>
          </w:rPr>
          <w:instrText xml:space="preserve"> PAGEREF _Toc168036616 \h </w:instrText>
        </w:r>
        <w:r>
          <w:rPr>
            <w:noProof/>
            <w:webHidden/>
          </w:rPr>
        </w:r>
        <w:r>
          <w:rPr>
            <w:noProof/>
            <w:webHidden/>
          </w:rPr>
          <w:fldChar w:fldCharType="separate"/>
        </w:r>
        <w:r>
          <w:rPr>
            <w:noProof/>
            <w:webHidden/>
          </w:rPr>
          <w:t>11</w:t>
        </w:r>
        <w:r>
          <w:rPr>
            <w:noProof/>
            <w:webHidden/>
          </w:rPr>
          <w:fldChar w:fldCharType="end"/>
        </w:r>
      </w:hyperlink>
    </w:p>
    <w:p w14:paraId="6DA2E973" w14:textId="5413D6B9"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7" w:history="1">
        <w:r w:rsidRPr="006C6BBD">
          <w:rPr>
            <w:rStyle w:val="Hyperlink"/>
            <w:noProof/>
          </w:rPr>
          <w:t xml:space="preserve">Artikel 17. </w:t>
        </w:r>
        <w:r w:rsidRPr="006C6BBD">
          <w:rPr>
            <w:rStyle w:val="Hyperlink"/>
            <w:i/>
            <w:noProof/>
          </w:rPr>
          <w:t>Correctie van de voorafgaande kennisgeving van de aanvang van de activiteit.</w:t>
        </w:r>
        <w:r>
          <w:rPr>
            <w:noProof/>
            <w:webHidden/>
          </w:rPr>
          <w:tab/>
        </w:r>
        <w:r>
          <w:rPr>
            <w:noProof/>
            <w:webHidden/>
          </w:rPr>
          <w:fldChar w:fldCharType="begin"/>
        </w:r>
        <w:r>
          <w:rPr>
            <w:noProof/>
            <w:webHidden/>
          </w:rPr>
          <w:instrText xml:space="preserve"> PAGEREF _Toc168036617 \h </w:instrText>
        </w:r>
        <w:r>
          <w:rPr>
            <w:noProof/>
            <w:webHidden/>
          </w:rPr>
        </w:r>
        <w:r>
          <w:rPr>
            <w:noProof/>
            <w:webHidden/>
          </w:rPr>
          <w:fldChar w:fldCharType="separate"/>
        </w:r>
        <w:r>
          <w:rPr>
            <w:noProof/>
            <w:webHidden/>
          </w:rPr>
          <w:t>11</w:t>
        </w:r>
        <w:r>
          <w:rPr>
            <w:noProof/>
            <w:webHidden/>
          </w:rPr>
          <w:fldChar w:fldCharType="end"/>
        </w:r>
      </w:hyperlink>
    </w:p>
    <w:p w14:paraId="1DE2C81B" w14:textId="12E0273C"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8" w:history="1">
        <w:r w:rsidRPr="006C6BBD">
          <w:rPr>
            <w:rStyle w:val="Hyperlink"/>
            <w:noProof/>
          </w:rPr>
          <w:t xml:space="preserve">Artikel 18. </w:t>
        </w:r>
        <w:r w:rsidRPr="006C6BBD">
          <w:rPr>
            <w:rStyle w:val="Hyperlink"/>
            <w:i/>
            <w:noProof/>
          </w:rPr>
          <w:t>Voorafgaande kennisgeving zonder gevolgen.</w:t>
        </w:r>
        <w:r>
          <w:rPr>
            <w:noProof/>
            <w:webHidden/>
          </w:rPr>
          <w:tab/>
        </w:r>
        <w:r>
          <w:rPr>
            <w:noProof/>
            <w:webHidden/>
          </w:rPr>
          <w:fldChar w:fldCharType="begin"/>
        </w:r>
        <w:r>
          <w:rPr>
            <w:noProof/>
            <w:webHidden/>
          </w:rPr>
          <w:instrText xml:space="preserve"> PAGEREF _Toc168036618 \h </w:instrText>
        </w:r>
        <w:r>
          <w:rPr>
            <w:noProof/>
            <w:webHidden/>
          </w:rPr>
        </w:r>
        <w:r>
          <w:rPr>
            <w:noProof/>
            <w:webHidden/>
          </w:rPr>
          <w:fldChar w:fldCharType="separate"/>
        </w:r>
        <w:r>
          <w:rPr>
            <w:noProof/>
            <w:webHidden/>
          </w:rPr>
          <w:t>11</w:t>
        </w:r>
        <w:r>
          <w:rPr>
            <w:noProof/>
            <w:webHidden/>
          </w:rPr>
          <w:fldChar w:fldCharType="end"/>
        </w:r>
      </w:hyperlink>
    </w:p>
    <w:p w14:paraId="202379DE" w14:textId="1F7F647C"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9" w:history="1">
        <w:r w:rsidRPr="006C6BBD">
          <w:rPr>
            <w:rStyle w:val="Hyperlink"/>
            <w:noProof/>
          </w:rPr>
          <w:t xml:space="preserve">Artikel 19. </w:t>
        </w:r>
        <w:r w:rsidRPr="006C6BBD">
          <w:rPr>
            <w:rStyle w:val="Hyperlink"/>
            <w:i/>
            <w:noProof/>
          </w:rPr>
          <w:t>Registratie van voorafgaande kennisgeving.</w:t>
        </w:r>
        <w:r>
          <w:rPr>
            <w:noProof/>
            <w:webHidden/>
          </w:rPr>
          <w:tab/>
        </w:r>
        <w:r>
          <w:rPr>
            <w:noProof/>
            <w:webHidden/>
          </w:rPr>
          <w:fldChar w:fldCharType="begin"/>
        </w:r>
        <w:r>
          <w:rPr>
            <w:noProof/>
            <w:webHidden/>
          </w:rPr>
          <w:instrText xml:space="preserve"> PAGEREF _Toc168036619 \h </w:instrText>
        </w:r>
        <w:r>
          <w:rPr>
            <w:noProof/>
            <w:webHidden/>
          </w:rPr>
        </w:r>
        <w:r>
          <w:rPr>
            <w:noProof/>
            <w:webHidden/>
          </w:rPr>
          <w:fldChar w:fldCharType="separate"/>
        </w:r>
        <w:r>
          <w:rPr>
            <w:noProof/>
            <w:webHidden/>
          </w:rPr>
          <w:t>12</w:t>
        </w:r>
        <w:r>
          <w:rPr>
            <w:noProof/>
            <w:webHidden/>
          </w:rPr>
          <w:fldChar w:fldCharType="end"/>
        </w:r>
      </w:hyperlink>
    </w:p>
    <w:p w14:paraId="0C070D1F" w14:textId="6B7C8C3F"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0" w:history="1">
        <w:r w:rsidRPr="006C6BBD">
          <w:rPr>
            <w:rStyle w:val="Hyperlink"/>
            <w:noProof/>
          </w:rPr>
          <w:t>HOOFDSTUK II</w:t>
        </w:r>
        <w:r>
          <w:rPr>
            <w:noProof/>
            <w:webHidden/>
          </w:rPr>
          <w:tab/>
        </w:r>
        <w:r>
          <w:rPr>
            <w:noProof/>
            <w:webHidden/>
          </w:rPr>
          <w:fldChar w:fldCharType="begin"/>
        </w:r>
        <w:r>
          <w:rPr>
            <w:noProof/>
            <w:webHidden/>
          </w:rPr>
          <w:instrText xml:space="preserve"> PAGEREF _Toc168036620 \h </w:instrText>
        </w:r>
        <w:r>
          <w:rPr>
            <w:noProof/>
            <w:webHidden/>
          </w:rPr>
        </w:r>
        <w:r>
          <w:rPr>
            <w:noProof/>
            <w:webHidden/>
          </w:rPr>
          <w:fldChar w:fldCharType="separate"/>
        </w:r>
        <w:r>
          <w:rPr>
            <w:noProof/>
            <w:webHidden/>
          </w:rPr>
          <w:t>12</w:t>
        </w:r>
        <w:r>
          <w:rPr>
            <w:noProof/>
            <w:webHidden/>
          </w:rPr>
          <w:fldChar w:fldCharType="end"/>
        </w:r>
      </w:hyperlink>
    </w:p>
    <w:p w14:paraId="058F1F14" w14:textId="7528EABF"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1" w:history="1">
        <w:r w:rsidRPr="006C6BBD">
          <w:rPr>
            <w:rStyle w:val="Hyperlink"/>
            <w:b/>
            <w:noProof/>
          </w:rPr>
          <w:t>Procedures voor registratie en wijziging van registraties</w:t>
        </w:r>
        <w:r>
          <w:rPr>
            <w:noProof/>
            <w:webHidden/>
          </w:rPr>
          <w:tab/>
        </w:r>
        <w:r>
          <w:rPr>
            <w:noProof/>
            <w:webHidden/>
          </w:rPr>
          <w:fldChar w:fldCharType="begin"/>
        </w:r>
        <w:r>
          <w:rPr>
            <w:noProof/>
            <w:webHidden/>
          </w:rPr>
          <w:instrText xml:space="preserve"> PAGEREF _Toc168036621 \h </w:instrText>
        </w:r>
        <w:r>
          <w:rPr>
            <w:noProof/>
            <w:webHidden/>
          </w:rPr>
        </w:r>
        <w:r>
          <w:rPr>
            <w:noProof/>
            <w:webHidden/>
          </w:rPr>
          <w:fldChar w:fldCharType="separate"/>
        </w:r>
        <w:r>
          <w:rPr>
            <w:noProof/>
            <w:webHidden/>
          </w:rPr>
          <w:t>12</w:t>
        </w:r>
        <w:r>
          <w:rPr>
            <w:noProof/>
            <w:webHidden/>
          </w:rPr>
          <w:fldChar w:fldCharType="end"/>
        </w:r>
      </w:hyperlink>
    </w:p>
    <w:p w14:paraId="5EA7FA4F" w14:textId="5EF26352"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2" w:history="1">
        <w:r w:rsidRPr="006C6BBD">
          <w:rPr>
            <w:rStyle w:val="Hyperlink"/>
            <w:noProof/>
          </w:rPr>
          <w:t xml:space="preserve">Artikel 20. </w:t>
        </w:r>
        <w:r w:rsidRPr="006C6BBD">
          <w:rPr>
            <w:rStyle w:val="Hyperlink"/>
            <w:i/>
            <w:noProof/>
          </w:rPr>
          <w:t>Registratieplicht in het Staatsregister.</w:t>
        </w:r>
        <w:r>
          <w:rPr>
            <w:noProof/>
            <w:webHidden/>
          </w:rPr>
          <w:tab/>
        </w:r>
        <w:r>
          <w:rPr>
            <w:noProof/>
            <w:webHidden/>
          </w:rPr>
          <w:fldChar w:fldCharType="begin"/>
        </w:r>
        <w:r>
          <w:rPr>
            <w:noProof/>
            <w:webHidden/>
          </w:rPr>
          <w:instrText xml:space="preserve"> PAGEREF _Toc168036622 \h </w:instrText>
        </w:r>
        <w:r>
          <w:rPr>
            <w:noProof/>
            <w:webHidden/>
          </w:rPr>
        </w:r>
        <w:r>
          <w:rPr>
            <w:noProof/>
            <w:webHidden/>
          </w:rPr>
          <w:fldChar w:fldCharType="separate"/>
        </w:r>
        <w:r>
          <w:rPr>
            <w:noProof/>
            <w:webHidden/>
          </w:rPr>
          <w:t>12</w:t>
        </w:r>
        <w:r>
          <w:rPr>
            <w:noProof/>
            <w:webHidden/>
          </w:rPr>
          <w:fldChar w:fldCharType="end"/>
        </w:r>
      </w:hyperlink>
    </w:p>
    <w:p w14:paraId="6D3AA3CE" w14:textId="2945A169"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3" w:history="1">
        <w:r w:rsidRPr="006C6BBD">
          <w:rPr>
            <w:rStyle w:val="Hyperlink"/>
            <w:noProof/>
          </w:rPr>
          <w:t xml:space="preserve">Artikel 21. </w:t>
        </w:r>
        <w:r w:rsidRPr="006C6BBD">
          <w:rPr>
            <w:rStyle w:val="Hyperlink"/>
            <w:i/>
            <w:noProof/>
          </w:rPr>
          <w:t>Aard van de registratie.</w:t>
        </w:r>
        <w:r>
          <w:rPr>
            <w:noProof/>
            <w:webHidden/>
          </w:rPr>
          <w:tab/>
        </w:r>
        <w:r>
          <w:rPr>
            <w:noProof/>
            <w:webHidden/>
          </w:rPr>
          <w:fldChar w:fldCharType="begin"/>
        </w:r>
        <w:r>
          <w:rPr>
            <w:noProof/>
            <w:webHidden/>
          </w:rPr>
          <w:instrText xml:space="preserve"> PAGEREF _Toc168036623 \h </w:instrText>
        </w:r>
        <w:r>
          <w:rPr>
            <w:noProof/>
            <w:webHidden/>
          </w:rPr>
        </w:r>
        <w:r>
          <w:rPr>
            <w:noProof/>
            <w:webHidden/>
          </w:rPr>
          <w:fldChar w:fldCharType="separate"/>
        </w:r>
        <w:r>
          <w:rPr>
            <w:noProof/>
            <w:webHidden/>
          </w:rPr>
          <w:t>12</w:t>
        </w:r>
        <w:r>
          <w:rPr>
            <w:noProof/>
            <w:webHidden/>
          </w:rPr>
          <w:fldChar w:fldCharType="end"/>
        </w:r>
      </w:hyperlink>
    </w:p>
    <w:p w14:paraId="7DAB0061" w14:textId="6A87EF61"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4" w:history="1">
        <w:r w:rsidRPr="006C6BBD">
          <w:rPr>
            <w:rStyle w:val="Hyperlink"/>
            <w:noProof/>
          </w:rPr>
          <w:t xml:space="preserve">Artikel 22. </w:t>
        </w:r>
        <w:r w:rsidRPr="006C6BBD">
          <w:rPr>
            <w:rStyle w:val="Hyperlink"/>
            <w:i/>
            <w:noProof/>
          </w:rPr>
          <w:t>Praktijk van de eerste inschrijving.</w:t>
        </w:r>
        <w:r>
          <w:rPr>
            <w:noProof/>
            <w:webHidden/>
          </w:rPr>
          <w:tab/>
        </w:r>
        <w:r>
          <w:rPr>
            <w:noProof/>
            <w:webHidden/>
          </w:rPr>
          <w:fldChar w:fldCharType="begin"/>
        </w:r>
        <w:r>
          <w:rPr>
            <w:noProof/>
            <w:webHidden/>
          </w:rPr>
          <w:instrText xml:space="preserve"> PAGEREF _Toc168036624 \h </w:instrText>
        </w:r>
        <w:r>
          <w:rPr>
            <w:noProof/>
            <w:webHidden/>
          </w:rPr>
        </w:r>
        <w:r>
          <w:rPr>
            <w:noProof/>
            <w:webHidden/>
          </w:rPr>
          <w:fldChar w:fldCharType="separate"/>
        </w:r>
        <w:r>
          <w:rPr>
            <w:noProof/>
            <w:webHidden/>
          </w:rPr>
          <w:t>12</w:t>
        </w:r>
        <w:r>
          <w:rPr>
            <w:noProof/>
            <w:webHidden/>
          </w:rPr>
          <w:fldChar w:fldCharType="end"/>
        </w:r>
      </w:hyperlink>
    </w:p>
    <w:p w14:paraId="243A94D5" w14:textId="1F38DA57"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5" w:history="1">
        <w:r w:rsidRPr="006C6BBD">
          <w:rPr>
            <w:rStyle w:val="Hyperlink"/>
            <w:noProof/>
          </w:rPr>
          <w:t>Artikel 23</w:t>
        </w:r>
        <w:r w:rsidRPr="006C6BBD">
          <w:rPr>
            <w:rStyle w:val="Hyperlink"/>
            <w:i/>
            <w:noProof/>
          </w:rPr>
          <w:t>.  Correctie van de aanvraag tot inschrijving.</w:t>
        </w:r>
        <w:r>
          <w:rPr>
            <w:noProof/>
            <w:webHidden/>
          </w:rPr>
          <w:tab/>
        </w:r>
        <w:r>
          <w:rPr>
            <w:noProof/>
            <w:webHidden/>
          </w:rPr>
          <w:fldChar w:fldCharType="begin"/>
        </w:r>
        <w:r>
          <w:rPr>
            <w:noProof/>
            <w:webHidden/>
          </w:rPr>
          <w:instrText xml:space="preserve"> PAGEREF _Toc168036625 \h </w:instrText>
        </w:r>
        <w:r>
          <w:rPr>
            <w:noProof/>
            <w:webHidden/>
          </w:rPr>
        </w:r>
        <w:r>
          <w:rPr>
            <w:noProof/>
            <w:webHidden/>
          </w:rPr>
          <w:fldChar w:fldCharType="separate"/>
        </w:r>
        <w:r>
          <w:rPr>
            <w:noProof/>
            <w:webHidden/>
          </w:rPr>
          <w:t>12</w:t>
        </w:r>
        <w:r>
          <w:rPr>
            <w:noProof/>
            <w:webHidden/>
          </w:rPr>
          <w:fldChar w:fldCharType="end"/>
        </w:r>
      </w:hyperlink>
    </w:p>
    <w:p w14:paraId="766C7223" w14:textId="786B2A83"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6" w:history="1">
        <w:r w:rsidRPr="006C6BBD">
          <w:rPr>
            <w:rStyle w:val="Hyperlink"/>
            <w:noProof/>
          </w:rPr>
          <w:t xml:space="preserve">Artikel 24. </w:t>
        </w:r>
        <w:r w:rsidRPr="006C6BBD">
          <w:rPr>
            <w:rStyle w:val="Hyperlink"/>
            <w:i/>
            <w:noProof/>
          </w:rPr>
          <w:t>Inschrijving van de aanbieder.</w:t>
        </w:r>
        <w:r>
          <w:rPr>
            <w:noProof/>
            <w:webHidden/>
          </w:rPr>
          <w:tab/>
        </w:r>
        <w:r>
          <w:rPr>
            <w:noProof/>
            <w:webHidden/>
          </w:rPr>
          <w:fldChar w:fldCharType="begin"/>
        </w:r>
        <w:r>
          <w:rPr>
            <w:noProof/>
            <w:webHidden/>
          </w:rPr>
          <w:instrText xml:space="preserve"> PAGEREF _Toc168036626 \h </w:instrText>
        </w:r>
        <w:r>
          <w:rPr>
            <w:noProof/>
            <w:webHidden/>
          </w:rPr>
        </w:r>
        <w:r>
          <w:rPr>
            <w:noProof/>
            <w:webHidden/>
          </w:rPr>
          <w:fldChar w:fldCharType="separate"/>
        </w:r>
        <w:r>
          <w:rPr>
            <w:noProof/>
            <w:webHidden/>
          </w:rPr>
          <w:t>13</w:t>
        </w:r>
        <w:r>
          <w:rPr>
            <w:noProof/>
            <w:webHidden/>
          </w:rPr>
          <w:fldChar w:fldCharType="end"/>
        </w:r>
      </w:hyperlink>
    </w:p>
    <w:p w14:paraId="3963A2D9" w14:textId="5F2C7E91"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7" w:history="1">
        <w:r w:rsidRPr="006C6BBD">
          <w:rPr>
            <w:rStyle w:val="Hyperlink"/>
            <w:noProof/>
          </w:rPr>
          <w:t xml:space="preserve">Artikel 25.  </w:t>
        </w:r>
        <w:r w:rsidRPr="006C6BBD">
          <w:rPr>
            <w:rStyle w:val="Hyperlink"/>
            <w:i/>
            <w:noProof/>
          </w:rPr>
          <w:t>Procedure voor het wijzigen van de gegevens in het Staatsregister.</w:t>
        </w:r>
        <w:r>
          <w:rPr>
            <w:noProof/>
            <w:webHidden/>
          </w:rPr>
          <w:tab/>
        </w:r>
        <w:r>
          <w:rPr>
            <w:noProof/>
            <w:webHidden/>
          </w:rPr>
          <w:fldChar w:fldCharType="begin"/>
        </w:r>
        <w:r>
          <w:rPr>
            <w:noProof/>
            <w:webHidden/>
          </w:rPr>
          <w:instrText xml:space="preserve"> PAGEREF _Toc168036627 \h </w:instrText>
        </w:r>
        <w:r>
          <w:rPr>
            <w:noProof/>
            <w:webHidden/>
          </w:rPr>
        </w:r>
        <w:r>
          <w:rPr>
            <w:noProof/>
            <w:webHidden/>
          </w:rPr>
          <w:fldChar w:fldCharType="separate"/>
        </w:r>
        <w:r>
          <w:rPr>
            <w:noProof/>
            <w:webHidden/>
          </w:rPr>
          <w:t>13</w:t>
        </w:r>
        <w:r>
          <w:rPr>
            <w:noProof/>
            <w:webHidden/>
          </w:rPr>
          <w:fldChar w:fldCharType="end"/>
        </w:r>
      </w:hyperlink>
    </w:p>
    <w:p w14:paraId="3E6B3BAB" w14:textId="7FFBB7AE"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8" w:history="1">
        <w:r w:rsidRPr="006C6BBD">
          <w:rPr>
            <w:rStyle w:val="Hyperlink"/>
            <w:noProof/>
          </w:rPr>
          <w:t xml:space="preserve">Artikel 26. </w:t>
        </w:r>
        <w:r w:rsidRPr="006C6BBD">
          <w:rPr>
            <w:rStyle w:val="Hyperlink"/>
            <w:i/>
            <w:noProof/>
          </w:rPr>
          <w:t>Annulering van de registratie.</w:t>
        </w:r>
        <w:r>
          <w:rPr>
            <w:noProof/>
            <w:webHidden/>
          </w:rPr>
          <w:tab/>
        </w:r>
        <w:r>
          <w:rPr>
            <w:noProof/>
            <w:webHidden/>
          </w:rPr>
          <w:fldChar w:fldCharType="begin"/>
        </w:r>
        <w:r>
          <w:rPr>
            <w:noProof/>
            <w:webHidden/>
          </w:rPr>
          <w:instrText xml:space="preserve"> PAGEREF _Toc168036628 \h </w:instrText>
        </w:r>
        <w:r>
          <w:rPr>
            <w:noProof/>
            <w:webHidden/>
          </w:rPr>
        </w:r>
        <w:r>
          <w:rPr>
            <w:noProof/>
            <w:webHidden/>
          </w:rPr>
          <w:fldChar w:fldCharType="separate"/>
        </w:r>
        <w:r>
          <w:rPr>
            <w:noProof/>
            <w:webHidden/>
          </w:rPr>
          <w:t>13</w:t>
        </w:r>
        <w:r>
          <w:rPr>
            <w:noProof/>
            <w:webHidden/>
          </w:rPr>
          <w:fldChar w:fldCharType="end"/>
        </w:r>
      </w:hyperlink>
    </w:p>
    <w:p w14:paraId="32DCEAFC" w14:textId="7F8C24A3"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9" w:history="1">
        <w:r w:rsidRPr="006C6BBD">
          <w:rPr>
            <w:rStyle w:val="Hyperlink"/>
            <w:noProof/>
          </w:rPr>
          <w:t>HOOFDSTUK III</w:t>
        </w:r>
        <w:r>
          <w:rPr>
            <w:noProof/>
            <w:webHidden/>
          </w:rPr>
          <w:tab/>
        </w:r>
        <w:r>
          <w:rPr>
            <w:noProof/>
            <w:webHidden/>
          </w:rPr>
          <w:fldChar w:fldCharType="begin"/>
        </w:r>
        <w:r>
          <w:rPr>
            <w:noProof/>
            <w:webHidden/>
          </w:rPr>
          <w:instrText xml:space="preserve"> PAGEREF _Toc168036629 \h </w:instrText>
        </w:r>
        <w:r>
          <w:rPr>
            <w:noProof/>
            <w:webHidden/>
          </w:rPr>
        </w:r>
        <w:r>
          <w:rPr>
            <w:noProof/>
            <w:webHidden/>
          </w:rPr>
          <w:fldChar w:fldCharType="separate"/>
        </w:r>
        <w:r>
          <w:rPr>
            <w:noProof/>
            <w:webHidden/>
          </w:rPr>
          <w:t>13</w:t>
        </w:r>
        <w:r>
          <w:rPr>
            <w:noProof/>
            <w:webHidden/>
          </w:rPr>
          <w:fldChar w:fldCharType="end"/>
        </w:r>
      </w:hyperlink>
    </w:p>
    <w:p w14:paraId="602F938C" w14:textId="7E6FF31B"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30" w:history="1">
        <w:r w:rsidRPr="006C6BBD">
          <w:rPr>
            <w:rStyle w:val="Hyperlink"/>
            <w:b/>
            <w:noProof/>
          </w:rPr>
          <w:t>Procedure voor het verlies van de status van aanbieder</w:t>
        </w:r>
        <w:r>
          <w:rPr>
            <w:noProof/>
            <w:webHidden/>
          </w:rPr>
          <w:tab/>
        </w:r>
        <w:r>
          <w:rPr>
            <w:noProof/>
            <w:webHidden/>
          </w:rPr>
          <w:fldChar w:fldCharType="begin"/>
        </w:r>
        <w:r>
          <w:rPr>
            <w:noProof/>
            <w:webHidden/>
          </w:rPr>
          <w:instrText xml:space="preserve"> PAGEREF _Toc168036630 \h </w:instrText>
        </w:r>
        <w:r>
          <w:rPr>
            <w:noProof/>
            <w:webHidden/>
          </w:rPr>
        </w:r>
        <w:r>
          <w:rPr>
            <w:noProof/>
            <w:webHidden/>
          </w:rPr>
          <w:fldChar w:fldCharType="separate"/>
        </w:r>
        <w:r>
          <w:rPr>
            <w:noProof/>
            <w:webHidden/>
          </w:rPr>
          <w:t>13</w:t>
        </w:r>
        <w:r>
          <w:rPr>
            <w:noProof/>
            <w:webHidden/>
          </w:rPr>
          <w:fldChar w:fldCharType="end"/>
        </w:r>
      </w:hyperlink>
    </w:p>
    <w:p w14:paraId="1C3C3F13" w14:textId="5C77044A"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31" w:history="1">
        <w:r w:rsidRPr="006C6BBD">
          <w:rPr>
            <w:rStyle w:val="Hyperlink"/>
            <w:noProof/>
          </w:rPr>
          <w:t xml:space="preserve">Artikel 27. </w:t>
        </w:r>
        <w:r w:rsidRPr="006C6BBD">
          <w:rPr>
            <w:rStyle w:val="Hyperlink"/>
            <w:i/>
            <w:noProof/>
          </w:rPr>
          <w:t>Oorzaken van het verlies van de status van aanbieder, verkregen door de voorafgaande kennisgeving van het begin van de activiteit.</w:t>
        </w:r>
        <w:r>
          <w:rPr>
            <w:noProof/>
            <w:webHidden/>
          </w:rPr>
          <w:tab/>
        </w:r>
        <w:r>
          <w:rPr>
            <w:noProof/>
            <w:webHidden/>
          </w:rPr>
          <w:fldChar w:fldCharType="begin"/>
        </w:r>
        <w:r>
          <w:rPr>
            <w:noProof/>
            <w:webHidden/>
          </w:rPr>
          <w:instrText xml:space="preserve"> PAGEREF _Toc168036631 \h </w:instrText>
        </w:r>
        <w:r>
          <w:rPr>
            <w:noProof/>
            <w:webHidden/>
          </w:rPr>
        </w:r>
        <w:r>
          <w:rPr>
            <w:noProof/>
            <w:webHidden/>
          </w:rPr>
          <w:fldChar w:fldCharType="separate"/>
        </w:r>
        <w:r>
          <w:rPr>
            <w:noProof/>
            <w:webHidden/>
          </w:rPr>
          <w:t>13</w:t>
        </w:r>
        <w:r>
          <w:rPr>
            <w:noProof/>
            <w:webHidden/>
          </w:rPr>
          <w:fldChar w:fldCharType="end"/>
        </w:r>
      </w:hyperlink>
    </w:p>
    <w:p w14:paraId="4E4C6DE1" w14:textId="63935A08"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32" w:history="1">
        <w:r w:rsidRPr="006C6BBD">
          <w:rPr>
            <w:rStyle w:val="Hyperlink"/>
            <w:noProof/>
          </w:rPr>
          <w:t xml:space="preserve">Artikel 28. </w:t>
        </w:r>
        <w:r w:rsidRPr="006C6BBD">
          <w:rPr>
            <w:rStyle w:val="Hyperlink"/>
            <w:i/>
            <w:noProof/>
          </w:rPr>
          <w:t>Oorzaken van het verlies van de status van aanbieder van audiovisuele mediadiensten die gebruikmaken van terrestrische radiogolven onder licentie.</w:t>
        </w:r>
        <w:r>
          <w:rPr>
            <w:noProof/>
            <w:webHidden/>
          </w:rPr>
          <w:tab/>
        </w:r>
        <w:r>
          <w:rPr>
            <w:noProof/>
            <w:webHidden/>
          </w:rPr>
          <w:fldChar w:fldCharType="begin"/>
        </w:r>
        <w:r>
          <w:rPr>
            <w:noProof/>
            <w:webHidden/>
          </w:rPr>
          <w:instrText xml:space="preserve"> PAGEREF _Toc168036632 \h </w:instrText>
        </w:r>
        <w:r>
          <w:rPr>
            <w:noProof/>
            <w:webHidden/>
          </w:rPr>
        </w:r>
        <w:r>
          <w:rPr>
            <w:noProof/>
            <w:webHidden/>
          </w:rPr>
          <w:fldChar w:fldCharType="separate"/>
        </w:r>
        <w:r>
          <w:rPr>
            <w:noProof/>
            <w:webHidden/>
          </w:rPr>
          <w:t>14</w:t>
        </w:r>
        <w:r>
          <w:rPr>
            <w:noProof/>
            <w:webHidden/>
          </w:rPr>
          <w:fldChar w:fldCharType="end"/>
        </w:r>
      </w:hyperlink>
    </w:p>
    <w:p w14:paraId="6520307F" w14:textId="2F30173B"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33" w:history="1">
        <w:r w:rsidRPr="006C6BBD">
          <w:rPr>
            <w:rStyle w:val="Hyperlink"/>
            <w:noProof/>
          </w:rPr>
          <w:t xml:space="preserve">Artikel 29.  </w:t>
        </w:r>
        <w:r w:rsidRPr="006C6BBD">
          <w:rPr>
            <w:rStyle w:val="Hyperlink"/>
            <w:i/>
            <w:noProof/>
          </w:rPr>
          <w:t>Oorzaken van het verlies van de status van aanbieder voor aanbieders van aggregatiediensten van audiovisuele mediadiensten, aanbieders van diensten van platforms voor het delen van video's en bijzonder relevante gebruikers die gebruik maken van diensten van platforms voor het delen van video's.</w:t>
        </w:r>
        <w:r>
          <w:rPr>
            <w:noProof/>
            <w:webHidden/>
          </w:rPr>
          <w:tab/>
        </w:r>
        <w:r>
          <w:rPr>
            <w:noProof/>
            <w:webHidden/>
          </w:rPr>
          <w:fldChar w:fldCharType="begin"/>
        </w:r>
        <w:r>
          <w:rPr>
            <w:noProof/>
            <w:webHidden/>
          </w:rPr>
          <w:instrText xml:space="preserve"> PAGEREF _Toc168036633 \h </w:instrText>
        </w:r>
        <w:r>
          <w:rPr>
            <w:noProof/>
            <w:webHidden/>
          </w:rPr>
        </w:r>
        <w:r>
          <w:rPr>
            <w:noProof/>
            <w:webHidden/>
          </w:rPr>
          <w:fldChar w:fldCharType="separate"/>
        </w:r>
        <w:r>
          <w:rPr>
            <w:noProof/>
            <w:webHidden/>
          </w:rPr>
          <w:t>14</w:t>
        </w:r>
        <w:r>
          <w:rPr>
            <w:noProof/>
            <w:webHidden/>
          </w:rPr>
          <w:fldChar w:fldCharType="end"/>
        </w:r>
      </w:hyperlink>
    </w:p>
    <w:p w14:paraId="1EF15739" w14:textId="7B0A71A7"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34" w:history="1">
        <w:r w:rsidRPr="006C6BBD">
          <w:rPr>
            <w:rStyle w:val="Hyperlink"/>
            <w:noProof/>
          </w:rPr>
          <w:t xml:space="preserve">Artikel 30. </w:t>
        </w:r>
        <w:r w:rsidRPr="006C6BBD">
          <w:rPr>
            <w:rStyle w:val="Hyperlink"/>
            <w:i/>
            <w:noProof/>
          </w:rPr>
          <w:t>Procedure voor de verklaring van het verlies van de status van aanbieder.</w:t>
        </w:r>
        <w:r>
          <w:rPr>
            <w:noProof/>
            <w:webHidden/>
          </w:rPr>
          <w:tab/>
        </w:r>
        <w:r>
          <w:rPr>
            <w:noProof/>
            <w:webHidden/>
          </w:rPr>
          <w:fldChar w:fldCharType="begin"/>
        </w:r>
        <w:r>
          <w:rPr>
            <w:noProof/>
            <w:webHidden/>
          </w:rPr>
          <w:instrText xml:space="preserve"> PAGEREF _Toc168036634 \h </w:instrText>
        </w:r>
        <w:r>
          <w:rPr>
            <w:noProof/>
            <w:webHidden/>
          </w:rPr>
        </w:r>
        <w:r>
          <w:rPr>
            <w:noProof/>
            <w:webHidden/>
          </w:rPr>
          <w:fldChar w:fldCharType="separate"/>
        </w:r>
        <w:r>
          <w:rPr>
            <w:noProof/>
            <w:webHidden/>
          </w:rPr>
          <w:t>14</w:t>
        </w:r>
        <w:r>
          <w:rPr>
            <w:noProof/>
            <w:webHidden/>
          </w:rPr>
          <w:fldChar w:fldCharType="end"/>
        </w:r>
      </w:hyperlink>
    </w:p>
    <w:p w14:paraId="2BABEC71" w14:textId="2A7CFFEF"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35" w:history="1">
        <w:r w:rsidRPr="006C6BBD">
          <w:rPr>
            <w:rStyle w:val="Hyperlink"/>
            <w:noProof/>
          </w:rPr>
          <w:t>TITEL III</w:t>
        </w:r>
        <w:r>
          <w:rPr>
            <w:noProof/>
            <w:webHidden/>
          </w:rPr>
          <w:tab/>
        </w:r>
        <w:r>
          <w:rPr>
            <w:noProof/>
            <w:webHidden/>
          </w:rPr>
          <w:fldChar w:fldCharType="begin"/>
        </w:r>
        <w:r>
          <w:rPr>
            <w:noProof/>
            <w:webHidden/>
          </w:rPr>
          <w:instrText xml:space="preserve"> PAGEREF _Toc168036635 \h </w:instrText>
        </w:r>
        <w:r>
          <w:rPr>
            <w:noProof/>
            <w:webHidden/>
          </w:rPr>
        </w:r>
        <w:r>
          <w:rPr>
            <w:noProof/>
            <w:webHidden/>
          </w:rPr>
          <w:fldChar w:fldCharType="separate"/>
        </w:r>
        <w:r>
          <w:rPr>
            <w:noProof/>
            <w:webHidden/>
          </w:rPr>
          <w:t>14</w:t>
        </w:r>
        <w:r>
          <w:rPr>
            <w:noProof/>
            <w:webHidden/>
          </w:rPr>
          <w:fldChar w:fldCharType="end"/>
        </w:r>
      </w:hyperlink>
    </w:p>
    <w:p w14:paraId="7D9A7082" w14:textId="383612C5"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36" w:history="1">
        <w:r w:rsidRPr="006C6BBD">
          <w:rPr>
            <w:rStyle w:val="Hyperlink"/>
            <w:b/>
            <w:noProof/>
          </w:rPr>
          <w:t>Administratieve samenwerking en samenwerking van het Staatsregister</w:t>
        </w:r>
        <w:r>
          <w:rPr>
            <w:noProof/>
            <w:webHidden/>
          </w:rPr>
          <w:tab/>
        </w:r>
        <w:r>
          <w:rPr>
            <w:noProof/>
            <w:webHidden/>
          </w:rPr>
          <w:fldChar w:fldCharType="begin"/>
        </w:r>
        <w:r>
          <w:rPr>
            <w:noProof/>
            <w:webHidden/>
          </w:rPr>
          <w:instrText xml:space="preserve"> PAGEREF _Toc168036636 \h </w:instrText>
        </w:r>
        <w:r>
          <w:rPr>
            <w:noProof/>
            <w:webHidden/>
          </w:rPr>
        </w:r>
        <w:r>
          <w:rPr>
            <w:noProof/>
            <w:webHidden/>
          </w:rPr>
          <w:fldChar w:fldCharType="separate"/>
        </w:r>
        <w:r>
          <w:rPr>
            <w:noProof/>
            <w:webHidden/>
          </w:rPr>
          <w:t>14</w:t>
        </w:r>
        <w:r>
          <w:rPr>
            <w:noProof/>
            <w:webHidden/>
          </w:rPr>
          <w:fldChar w:fldCharType="end"/>
        </w:r>
      </w:hyperlink>
    </w:p>
    <w:p w14:paraId="28DB13AE" w14:textId="4C2191AD"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37" w:history="1">
        <w:r w:rsidRPr="006C6BBD">
          <w:rPr>
            <w:rStyle w:val="Hyperlink"/>
            <w:noProof/>
          </w:rPr>
          <w:t xml:space="preserve">Artikel 31.  </w:t>
        </w:r>
        <w:r w:rsidRPr="006C6BBD">
          <w:rPr>
            <w:rStyle w:val="Hyperlink"/>
            <w:i/>
            <w:noProof/>
          </w:rPr>
          <w:t>Plicht tot samenwerking met de Europese Commissie.</w:t>
        </w:r>
        <w:r>
          <w:rPr>
            <w:noProof/>
            <w:webHidden/>
          </w:rPr>
          <w:tab/>
        </w:r>
        <w:r>
          <w:rPr>
            <w:noProof/>
            <w:webHidden/>
          </w:rPr>
          <w:fldChar w:fldCharType="begin"/>
        </w:r>
        <w:r>
          <w:rPr>
            <w:noProof/>
            <w:webHidden/>
          </w:rPr>
          <w:instrText xml:space="preserve"> PAGEREF _Toc168036637 \h </w:instrText>
        </w:r>
        <w:r>
          <w:rPr>
            <w:noProof/>
            <w:webHidden/>
          </w:rPr>
        </w:r>
        <w:r>
          <w:rPr>
            <w:noProof/>
            <w:webHidden/>
          </w:rPr>
          <w:fldChar w:fldCharType="separate"/>
        </w:r>
        <w:r>
          <w:rPr>
            <w:noProof/>
            <w:webHidden/>
          </w:rPr>
          <w:t>14</w:t>
        </w:r>
        <w:r>
          <w:rPr>
            <w:noProof/>
            <w:webHidden/>
          </w:rPr>
          <w:fldChar w:fldCharType="end"/>
        </w:r>
      </w:hyperlink>
    </w:p>
    <w:p w14:paraId="778EB5C7" w14:textId="2A2A4FB9"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38" w:history="1">
        <w:r w:rsidRPr="006C6BBD">
          <w:rPr>
            <w:rStyle w:val="Hyperlink"/>
            <w:noProof/>
          </w:rPr>
          <w:t xml:space="preserve">Artikel 32. </w:t>
        </w:r>
        <w:r w:rsidRPr="006C6BBD">
          <w:rPr>
            <w:rStyle w:val="Hyperlink"/>
            <w:i/>
            <w:noProof/>
          </w:rPr>
          <w:t>Plicht en middelen van samenwerking tussen het Staatsregister en de regionale registers.</w:t>
        </w:r>
        <w:r>
          <w:rPr>
            <w:noProof/>
            <w:webHidden/>
          </w:rPr>
          <w:tab/>
        </w:r>
        <w:r>
          <w:rPr>
            <w:noProof/>
            <w:webHidden/>
          </w:rPr>
          <w:fldChar w:fldCharType="begin"/>
        </w:r>
        <w:r>
          <w:rPr>
            <w:noProof/>
            <w:webHidden/>
          </w:rPr>
          <w:instrText xml:space="preserve"> PAGEREF _Toc168036638 \h </w:instrText>
        </w:r>
        <w:r>
          <w:rPr>
            <w:noProof/>
            <w:webHidden/>
          </w:rPr>
        </w:r>
        <w:r>
          <w:rPr>
            <w:noProof/>
            <w:webHidden/>
          </w:rPr>
          <w:fldChar w:fldCharType="separate"/>
        </w:r>
        <w:r>
          <w:rPr>
            <w:noProof/>
            <w:webHidden/>
          </w:rPr>
          <w:t>14</w:t>
        </w:r>
        <w:r>
          <w:rPr>
            <w:noProof/>
            <w:webHidden/>
          </w:rPr>
          <w:fldChar w:fldCharType="end"/>
        </w:r>
      </w:hyperlink>
    </w:p>
    <w:p w14:paraId="38E07CA5" w14:textId="1553E169"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39" w:history="1">
        <w:r w:rsidRPr="006C6BBD">
          <w:rPr>
            <w:rStyle w:val="Hyperlink"/>
            <w:noProof/>
          </w:rPr>
          <w:t xml:space="preserve">Artikel 33.  </w:t>
        </w:r>
        <w:r w:rsidRPr="006C6BBD">
          <w:rPr>
            <w:rStyle w:val="Hyperlink"/>
            <w:i/>
            <w:noProof/>
          </w:rPr>
          <w:t>Samenwerking met de Nationale Commissie voor Markten en Mededinging.</w:t>
        </w:r>
        <w:r>
          <w:rPr>
            <w:noProof/>
            <w:webHidden/>
          </w:rPr>
          <w:tab/>
        </w:r>
        <w:r>
          <w:rPr>
            <w:noProof/>
            <w:webHidden/>
          </w:rPr>
          <w:fldChar w:fldCharType="begin"/>
        </w:r>
        <w:r>
          <w:rPr>
            <w:noProof/>
            <w:webHidden/>
          </w:rPr>
          <w:instrText xml:space="preserve"> PAGEREF _Toc168036639 \h </w:instrText>
        </w:r>
        <w:r>
          <w:rPr>
            <w:noProof/>
            <w:webHidden/>
          </w:rPr>
        </w:r>
        <w:r>
          <w:rPr>
            <w:noProof/>
            <w:webHidden/>
          </w:rPr>
          <w:fldChar w:fldCharType="separate"/>
        </w:r>
        <w:r>
          <w:rPr>
            <w:noProof/>
            <w:webHidden/>
          </w:rPr>
          <w:t>15</w:t>
        </w:r>
        <w:r>
          <w:rPr>
            <w:noProof/>
            <w:webHidden/>
          </w:rPr>
          <w:fldChar w:fldCharType="end"/>
        </w:r>
      </w:hyperlink>
    </w:p>
    <w:p w14:paraId="171A8868" w14:textId="7F30594A"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40" w:history="1">
        <w:r w:rsidRPr="006C6BBD">
          <w:rPr>
            <w:rStyle w:val="Hyperlink"/>
            <w:noProof/>
          </w:rPr>
          <w:t xml:space="preserve">Artikel 34.  </w:t>
        </w:r>
        <w:r w:rsidRPr="006C6BBD">
          <w:rPr>
            <w:rStyle w:val="Hyperlink"/>
            <w:i/>
            <w:noProof/>
          </w:rPr>
          <w:t>Samenwerking met andere overheidsinstanties.</w:t>
        </w:r>
        <w:r>
          <w:rPr>
            <w:noProof/>
            <w:webHidden/>
          </w:rPr>
          <w:tab/>
        </w:r>
        <w:r>
          <w:rPr>
            <w:noProof/>
            <w:webHidden/>
          </w:rPr>
          <w:fldChar w:fldCharType="begin"/>
        </w:r>
        <w:r>
          <w:rPr>
            <w:noProof/>
            <w:webHidden/>
          </w:rPr>
          <w:instrText xml:space="preserve"> PAGEREF _Toc168036640 \h </w:instrText>
        </w:r>
        <w:r>
          <w:rPr>
            <w:noProof/>
            <w:webHidden/>
          </w:rPr>
        </w:r>
        <w:r>
          <w:rPr>
            <w:noProof/>
            <w:webHidden/>
          </w:rPr>
          <w:fldChar w:fldCharType="separate"/>
        </w:r>
        <w:r>
          <w:rPr>
            <w:noProof/>
            <w:webHidden/>
          </w:rPr>
          <w:t>15</w:t>
        </w:r>
        <w:r>
          <w:rPr>
            <w:noProof/>
            <w:webHidden/>
          </w:rPr>
          <w:fldChar w:fldCharType="end"/>
        </w:r>
      </w:hyperlink>
    </w:p>
    <w:p w14:paraId="6FEFB5AD" w14:textId="63EF4DEE"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41" w:history="1">
        <w:r w:rsidRPr="006C6BBD">
          <w:rPr>
            <w:rStyle w:val="Hyperlink"/>
            <w:noProof/>
          </w:rPr>
          <w:t xml:space="preserve">Eerste aanvullende bepaling.  </w:t>
        </w:r>
        <w:r w:rsidRPr="006C6BBD">
          <w:rPr>
            <w:rStyle w:val="Hyperlink"/>
            <w:i/>
            <w:noProof/>
          </w:rPr>
          <w:t>Geen stijging van de overheidsuitgaven.</w:t>
        </w:r>
        <w:r>
          <w:rPr>
            <w:noProof/>
            <w:webHidden/>
          </w:rPr>
          <w:tab/>
        </w:r>
        <w:r>
          <w:rPr>
            <w:noProof/>
            <w:webHidden/>
          </w:rPr>
          <w:fldChar w:fldCharType="begin"/>
        </w:r>
        <w:r>
          <w:rPr>
            <w:noProof/>
            <w:webHidden/>
          </w:rPr>
          <w:instrText xml:space="preserve"> PAGEREF _Toc168036641 \h </w:instrText>
        </w:r>
        <w:r>
          <w:rPr>
            <w:noProof/>
            <w:webHidden/>
          </w:rPr>
        </w:r>
        <w:r>
          <w:rPr>
            <w:noProof/>
            <w:webHidden/>
          </w:rPr>
          <w:fldChar w:fldCharType="separate"/>
        </w:r>
        <w:r>
          <w:rPr>
            <w:noProof/>
            <w:webHidden/>
          </w:rPr>
          <w:t>15</w:t>
        </w:r>
        <w:r>
          <w:rPr>
            <w:noProof/>
            <w:webHidden/>
          </w:rPr>
          <w:fldChar w:fldCharType="end"/>
        </w:r>
      </w:hyperlink>
    </w:p>
    <w:p w14:paraId="5A199B04" w14:textId="5FDA3941" w:rsidR="00D83A65" w:rsidRDefault="00D83A65">
      <w:pPr>
        <w:pStyle w:val="TOC1"/>
        <w:tabs>
          <w:tab w:val="left" w:pos="2922"/>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42" w:history="1">
        <w:r w:rsidRPr="006C6BBD">
          <w:rPr>
            <w:rStyle w:val="Hyperlink"/>
            <w:noProof/>
          </w:rPr>
          <w:t>Tweede aanvullende bepaling.</w:t>
        </w:r>
        <w:r>
          <w:rPr>
            <w:rFonts w:asciiTheme="minorHAnsi" w:eastAsiaTheme="minorEastAsia" w:hAnsiTheme="minorHAnsi" w:cstheme="minorBidi"/>
            <w:noProof/>
            <w:kern w:val="2"/>
            <w:sz w:val="24"/>
            <w:szCs w:val="24"/>
            <w:lang w:val="en-US"/>
            <w14:ligatures w14:val="standardContextual"/>
          </w:rPr>
          <w:tab/>
        </w:r>
        <w:r w:rsidRPr="006C6BBD">
          <w:rPr>
            <w:rStyle w:val="Hyperlink"/>
            <w:i/>
            <w:noProof/>
          </w:rPr>
          <w:t>Overdracht van registraties uit het Staatsregister van aanbieders van audiovisuele mediadiensten.</w:t>
        </w:r>
        <w:r>
          <w:rPr>
            <w:noProof/>
            <w:webHidden/>
          </w:rPr>
          <w:tab/>
        </w:r>
        <w:r>
          <w:rPr>
            <w:noProof/>
            <w:webHidden/>
          </w:rPr>
          <w:fldChar w:fldCharType="begin"/>
        </w:r>
        <w:r>
          <w:rPr>
            <w:noProof/>
            <w:webHidden/>
          </w:rPr>
          <w:instrText xml:space="preserve"> PAGEREF _Toc168036642 \h </w:instrText>
        </w:r>
        <w:r>
          <w:rPr>
            <w:noProof/>
            <w:webHidden/>
          </w:rPr>
        </w:r>
        <w:r>
          <w:rPr>
            <w:noProof/>
            <w:webHidden/>
          </w:rPr>
          <w:fldChar w:fldCharType="separate"/>
        </w:r>
        <w:r>
          <w:rPr>
            <w:noProof/>
            <w:webHidden/>
          </w:rPr>
          <w:t>15</w:t>
        </w:r>
        <w:r>
          <w:rPr>
            <w:noProof/>
            <w:webHidden/>
          </w:rPr>
          <w:fldChar w:fldCharType="end"/>
        </w:r>
      </w:hyperlink>
    </w:p>
    <w:p w14:paraId="235CDB52" w14:textId="5CA73470"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43" w:history="1">
        <w:r w:rsidRPr="006C6BBD">
          <w:rPr>
            <w:rStyle w:val="Hyperlink"/>
            <w:noProof/>
          </w:rPr>
          <w:t xml:space="preserve">Eerste overgangsbepaling.  </w:t>
        </w:r>
        <w:r w:rsidRPr="006C6BBD">
          <w:rPr>
            <w:rStyle w:val="Hyperlink"/>
            <w:i/>
            <w:noProof/>
          </w:rPr>
          <w:t>Uiterste datum voor de registratie van aanbieders die met hun activiteit zijn begonnen en niet zijn ingeschreven in het Staatsregister van aanbieders van audiovisuele mediadiensten.</w:t>
        </w:r>
        <w:r>
          <w:rPr>
            <w:noProof/>
            <w:webHidden/>
          </w:rPr>
          <w:tab/>
        </w:r>
        <w:r>
          <w:rPr>
            <w:noProof/>
            <w:webHidden/>
          </w:rPr>
          <w:fldChar w:fldCharType="begin"/>
        </w:r>
        <w:r>
          <w:rPr>
            <w:noProof/>
            <w:webHidden/>
          </w:rPr>
          <w:instrText xml:space="preserve"> PAGEREF _Toc168036643 \h </w:instrText>
        </w:r>
        <w:r>
          <w:rPr>
            <w:noProof/>
            <w:webHidden/>
          </w:rPr>
        </w:r>
        <w:r>
          <w:rPr>
            <w:noProof/>
            <w:webHidden/>
          </w:rPr>
          <w:fldChar w:fldCharType="separate"/>
        </w:r>
        <w:r>
          <w:rPr>
            <w:noProof/>
            <w:webHidden/>
          </w:rPr>
          <w:t>15</w:t>
        </w:r>
        <w:r>
          <w:rPr>
            <w:noProof/>
            <w:webHidden/>
          </w:rPr>
          <w:fldChar w:fldCharType="end"/>
        </w:r>
      </w:hyperlink>
    </w:p>
    <w:p w14:paraId="3C569DB9" w14:textId="4FB7A941"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44" w:history="1">
        <w:r w:rsidRPr="006C6BBD">
          <w:rPr>
            <w:rStyle w:val="Hyperlink"/>
            <w:noProof/>
          </w:rPr>
          <w:t xml:space="preserve">Tweede overgangsbepaling.  </w:t>
        </w:r>
        <w:r w:rsidRPr="006C6BBD">
          <w:rPr>
            <w:rStyle w:val="Hyperlink"/>
            <w:i/>
            <w:noProof/>
          </w:rPr>
          <w:t>Lopende procedures.</w:t>
        </w:r>
        <w:r>
          <w:rPr>
            <w:noProof/>
            <w:webHidden/>
          </w:rPr>
          <w:tab/>
        </w:r>
        <w:r>
          <w:rPr>
            <w:noProof/>
            <w:webHidden/>
          </w:rPr>
          <w:fldChar w:fldCharType="begin"/>
        </w:r>
        <w:r>
          <w:rPr>
            <w:noProof/>
            <w:webHidden/>
          </w:rPr>
          <w:instrText xml:space="preserve"> PAGEREF _Toc168036644 \h </w:instrText>
        </w:r>
        <w:r>
          <w:rPr>
            <w:noProof/>
            <w:webHidden/>
          </w:rPr>
        </w:r>
        <w:r>
          <w:rPr>
            <w:noProof/>
            <w:webHidden/>
          </w:rPr>
          <w:fldChar w:fldCharType="separate"/>
        </w:r>
        <w:r>
          <w:rPr>
            <w:noProof/>
            <w:webHidden/>
          </w:rPr>
          <w:t>15</w:t>
        </w:r>
        <w:r>
          <w:rPr>
            <w:noProof/>
            <w:webHidden/>
          </w:rPr>
          <w:fldChar w:fldCharType="end"/>
        </w:r>
      </w:hyperlink>
    </w:p>
    <w:p w14:paraId="61EDA03E" w14:textId="1455D1CB"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45" w:history="1">
        <w:r w:rsidRPr="006C6BBD">
          <w:rPr>
            <w:rStyle w:val="Hyperlink"/>
            <w:noProof/>
          </w:rPr>
          <w:t xml:space="preserve">Enige herroepingsbepaling.  </w:t>
        </w:r>
        <w:r w:rsidRPr="006C6BBD">
          <w:rPr>
            <w:rStyle w:val="Hyperlink"/>
            <w:i/>
            <w:noProof/>
          </w:rPr>
          <w:t>Intrekking van regelgeving.</w:t>
        </w:r>
        <w:r>
          <w:rPr>
            <w:noProof/>
            <w:webHidden/>
          </w:rPr>
          <w:tab/>
        </w:r>
        <w:r>
          <w:rPr>
            <w:noProof/>
            <w:webHidden/>
          </w:rPr>
          <w:fldChar w:fldCharType="begin"/>
        </w:r>
        <w:r>
          <w:rPr>
            <w:noProof/>
            <w:webHidden/>
          </w:rPr>
          <w:instrText xml:space="preserve"> PAGEREF _Toc168036645 \h </w:instrText>
        </w:r>
        <w:r>
          <w:rPr>
            <w:noProof/>
            <w:webHidden/>
          </w:rPr>
        </w:r>
        <w:r>
          <w:rPr>
            <w:noProof/>
            <w:webHidden/>
          </w:rPr>
          <w:fldChar w:fldCharType="separate"/>
        </w:r>
        <w:r>
          <w:rPr>
            <w:noProof/>
            <w:webHidden/>
          </w:rPr>
          <w:t>15</w:t>
        </w:r>
        <w:r>
          <w:rPr>
            <w:noProof/>
            <w:webHidden/>
          </w:rPr>
          <w:fldChar w:fldCharType="end"/>
        </w:r>
      </w:hyperlink>
    </w:p>
    <w:p w14:paraId="742942C9" w14:textId="3CDE9EB8"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46" w:history="1">
        <w:r w:rsidRPr="006C6BBD">
          <w:rPr>
            <w:rStyle w:val="Hyperlink"/>
            <w:noProof/>
          </w:rPr>
          <w:t xml:space="preserve">Eerste slotbepaling.  </w:t>
        </w:r>
        <w:r w:rsidRPr="006C6BBD">
          <w:rPr>
            <w:rStyle w:val="Hyperlink"/>
            <w:i/>
            <w:noProof/>
          </w:rPr>
          <w:t>Ontwikkelingsbevoegdheden.</w:t>
        </w:r>
        <w:r>
          <w:rPr>
            <w:noProof/>
            <w:webHidden/>
          </w:rPr>
          <w:tab/>
        </w:r>
        <w:r>
          <w:rPr>
            <w:noProof/>
            <w:webHidden/>
          </w:rPr>
          <w:fldChar w:fldCharType="begin"/>
        </w:r>
        <w:r>
          <w:rPr>
            <w:noProof/>
            <w:webHidden/>
          </w:rPr>
          <w:instrText xml:space="preserve"> PAGEREF _Toc168036646 \h </w:instrText>
        </w:r>
        <w:r>
          <w:rPr>
            <w:noProof/>
            <w:webHidden/>
          </w:rPr>
        </w:r>
        <w:r>
          <w:rPr>
            <w:noProof/>
            <w:webHidden/>
          </w:rPr>
          <w:fldChar w:fldCharType="separate"/>
        </w:r>
        <w:r>
          <w:rPr>
            <w:noProof/>
            <w:webHidden/>
          </w:rPr>
          <w:t>16</w:t>
        </w:r>
        <w:r>
          <w:rPr>
            <w:noProof/>
            <w:webHidden/>
          </w:rPr>
          <w:fldChar w:fldCharType="end"/>
        </w:r>
      </w:hyperlink>
    </w:p>
    <w:p w14:paraId="6DF4182C" w14:textId="3E95CAB3"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47" w:history="1">
        <w:r w:rsidRPr="006C6BBD">
          <w:rPr>
            <w:rStyle w:val="Hyperlink"/>
            <w:noProof/>
          </w:rPr>
          <w:t xml:space="preserve">Tweede slotbepaling. </w:t>
        </w:r>
        <w:r w:rsidRPr="006C6BBD">
          <w:rPr>
            <w:rStyle w:val="Hyperlink"/>
            <w:i/>
            <w:noProof/>
          </w:rPr>
          <w:t>Titel van bevoegdheid.</w:t>
        </w:r>
        <w:r>
          <w:rPr>
            <w:noProof/>
            <w:webHidden/>
          </w:rPr>
          <w:tab/>
        </w:r>
        <w:r>
          <w:rPr>
            <w:noProof/>
            <w:webHidden/>
          </w:rPr>
          <w:fldChar w:fldCharType="begin"/>
        </w:r>
        <w:r>
          <w:rPr>
            <w:noProof/>
            <w:webHidden/>
          </w:rPr>
          <w:instrText xml:space="preserve"> PAGEREF _Toc168036647 \h </w:instrText>
        </w:r>
        <w:r>
          <w:rPr>
            <w:noProof/>
            <w:webHidden/>
          </w:rPr>
        </w:r>
        <w:r>
          <w:rPr>
            <w:noProof/>
            <w:webHidden/>
          </w:rPr>
          <w:fldChar w:fldCharType="separate"/>
        </w:r>
        <w:r>
          <w:rPr>
            <w:noProof/>
            <w:webHidden/>
          </w:rPr>
          <w:t>16</w:t>
        </w:r>
        <w:r>
          <w:rPr>
            <w:noProof/>
            <w:webHidden/>
          </w:rPr>
          <w:fldChar w:fldCharType="end"/>
        </w:r>
      </w:hyperlink>
    </w:p>
    <w:p w14:paraId="48503344" w14:textId="3C9F0667"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48" w:history="1">
        <w:r w:rsidRPr="006C6BBD">
          <w:rPr>
            <w:rStyle w:val="Hyperlink"/>
            <w:noProof/>
          </w:rPr>
          <w:t xml:space="preserve">Derde slotbepaling.  </w:t>
        </w:r>
        <w:r w:rsidRPr="006C6BBD">
          <w:rPr>
            <w:rStyle w:val="Hyperlink"/>
            <w:i/>
            <w:noProof/>
          </w:rPr>
          <w:t>Inwerkingtreding.</w:t>
        </w:r>
        <w:r>
          <w:rPr>
            <w:noProof/>
            <w:webHidden/>
          </w:rPr>
          <w:tab/>
        </w:r>
        <w:r>
          <w:rPr>
            <w:noProof/>
            <w:webHidden/>
          </w:rPr>
          <w:fldChar w:fldCharType="begin"/>
        </w:r>
        <w:r>
          <w:rPr>
            <w:noProof/>
            <w:webHidden/>
          </w:rPr>
          <w:instrText xml:space="preserve"> PAGEREF _Toc168036648 \h </w:instrText>
        </w:r>
        <w:r>
          <w:rPr>
            <w:noProof/>
            <w:webHidden/>
          </w:rPr>
        </w:r>
        <w:r>
          <w:rPr>
            <w:noProof/>
            <w:webHidden/>
          </w:rPr>
          <w:fldChar w:fldCharType="separate"/>
        </w:r>
        <w:r>
          <w:rPr>
            <w:noProof/>
            <w:webHidden/>
          </w:rPr>
          <w:t>16</w:t>
        </w:r>
        <w:r>
          <w:rPr>
            <w:noProof/>
            <w:webHidden/>
          </w:rPr>
          <w:fldChar w:fldCharType="end"/>
        </w:r>
      </w:hyperlink>
    </w:p>
    <w:p w14:paraId="47CB851B" w14:textId="046EC7F6"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49" w:history="1">
        <w:r w:rsidRPr="006C6BBD">
          <w:rPr>
            <w:rStyle w:val="Hyperlink"/>
            <w:b/>
            <w:noProof/>
          </w:rPr>
          <w:t>BIJLAGE</w:t>
        </w:r>
        <w:r>
          <w:rPr>
            <w:noProof/>
            <w:webHidden/>
          </w:rPr>
          <w:tab/>
        </w:r>
        <w:r>
          <w:rPr>
            <w:noProof/>
            <w:webHidden/>
          </w:rPr>
          <w:fldChar w:fldCharType="begin"/>
        </w:r>
        <w:r>
          <w:rPr>
            <w:noProof/>
            <w:webHidden/>
          </w:rPr>
          <w:instrText xml:space="preserve"> PAGEREF _Toc168036649 \h </w:instrText>
        </w:r>
        <w:r>
          <w:rPr>
            <w:noProof/>
            <w:webHidden/>
          </w:rPr>
        </w:r>
        <w:r>
          <w:rPr>
            <w:noProof/>
            <w:webHidden/>
          </w:rPr>
          <w:fldChar w:fldCharType="separate"/>
        </w:r>
        <w:r>
          <w:rPr>
            <w:noProof/>
            <w:webHidden/>
          </w:rPr>
          <w:t>16</w:t>
        </w:r>
        <w:r>
          <w:rPr>
            <w:noProof/>
            <w:webHidden/>
          </w:rPr>
          <w:fldChar w:fldCharType="end"/>
        </w:r>
      </w:hyperlink>
    </w:p>
    <w:p w14:paraId="65BE28A2" w14:textId="0007A3C2" w:rsidR="00D83A65" w:rsidRDefault="00D83A65">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50" w:history="1">
        <w:r w:rsidRPr="006C6BBD">
          <w:rPr>
            <w:rStyle w:val="Hyperlink"/>
            <w:b/>
            <w:noProof/>
          </w:rPr>
          <w:t>Structuur van het Staatsregister en elektronisch registratieblad.</w:t>
        </w:r>
        <w:r>
          <w:rPr>
            <w:noProof/>
            <w:webHidden/>
          </w:rPr>
          <w:tab/>
        </w:r>
        <w:r>
          <w:rPr>
            <w:noProof/>
            <w:webHidden/>
          </w:rPr>
          <w:fldChar w:fldCharType="begin"/>
        </w:r>
        <w:r>
          <w:rPr>
            <w:noProof/>
            <w:webHidden/>
          </w:rPr>
          <w:instrText xml:space="preserve"> PAGEREF _Toc168036650 \h </w:instrText>
        </w:r>
        <w:r>
          <w:rPr>
            <w:noProof/>
            <w:webHidden/>
          </w:rPr>
        </w:r>
        <w:r>
          <w:rPr>
            <w:noProof/>
            <w:webHidden/>
          </w:rPr>
          <w:fldChar w:fldCharType="separate"/>
        </w:r>
        <w:r>
          <w:rPr>
            <w:noProof/>
            <w:webHidden/>
          </w:rPr>
          <w:t>16</w:t>
        </w:r>
        <w:r>
          <w:rPr>
            <w:noProof/>
            <w:webHidden/>
          </w:rPr>
          <w:fldChar w:fldCharType="end"/>
        </w:r>
      </w:hyperlink>
    </w:p>
    <w:p w14:paraId="5588DE7D" w14:textId="4B29C829" w:rsidR="00271662" w:rsidRPr="00271662" w:rsidRDefault="00271662" w:rsidP="00BA7E2A">
      <w:pPr>
        <w:pStyle w:val="BodyText"/>
        <w:ind w:left="0"/>
      </w:pPr>
      <w:r w:rsidRPr="00BA7E2A">
        <w:rPr>
          <w:sz w:val="16"/>
        </w:rPr>
        <w:fldChar w:fldCharType="end"/>
      </w:r>
    </w:p>
    <w:p w14:paraId="5FED2622" w14:textId="77777777" w:rsidR="00924B61" w:rsidRPr="0000676F" w:rsidRDefault="00924B61">
      <w:pPr>
        <w:pStyle w:val="BodyText"/>
        <w:ind w:left="0"/>
      </w:pPr>
    </w:p>
    <w:p w14:paraId="610481F3" w14:textId="77777777" w:rsidR="00924B61" w:rsidRPr="0000676F" w:rsidRDefault="00924B61" w:rsidP="00066CA4">
      <w:pPr>
        <w:spacing w:line="176" w:lineRule="exact"/>
        <w:rPr>
          <w:sz w:val="17"/>
        </w:rPr>
        <w:sectPr w:rsidR="00924B61" w:rsidRPr="0000676F" w:rsidSect="00B65E19">
          <w:headerReference w:type="default" r:id="rId9"/>
          <w:footerReference w:type="default" r:id="rId10"/>
          <w:pgSz w:w="11930" w:h="16850"/>
          <w:pgMar w:top="1418" w:right="700" w:bottom="840" w:left="1480" w:header="593" w:footer="654" w:gutter="0"/>
          <w:cols w:space="720"/>
          <w:titlePg/>
          <w:docGrid w:linePitch="299"/>
        </w:sectPr>
      </w:pPr>
    </w:p>
    <w:p w14:paraId="04FA4396" w14:textId="77777777" w:rsidR="00924B61" w:rsidRPr="0000676F" w:rsidRDefault="00924B61">
      <w:pPr>
        <w:pStyle w:val="BodyText"/>
        <w:ind w:left="0"/>
      </w:pPr>
    </w:p>
    <w:p w14:paraId="0FFF9215" w14:textId="77777777" w:rsidR="00924B61" w:rsidRPr="0000676F" w:rsidRDefault="00924B61">
      <w:pPr>
        <w:pStyle w:val="BodyText"/>
        <w:spacing w:before="32"/>
        <w:ind w:left="0"/>
      </w:pPr>
    </w:p>
    <w:p w14:paraId="2BE4F29D" w14:textId="77777777" w:rsidR="00924B61" w:rsidRPr="0000676F" w:rsidRDefault="00B06AE6">
      <w:pPr>
        <w:ind w:left="2053" w:right="2818"/>
        <w:jc w:val="center"/>
        <w:rPr>
          <w:sz w:val="28"/>
        </w:rPr>
      </w:pPr>
      <w:r>
        <w:rPr>
          <w:color w:val="004479"/>
          <w:sz w:val="28"/>
        </w:rPr>
        <w:t>(Geconsolideerde tekst)</w:t>
      </w:r>
    </w:p>
    <w:p w14:paraId="093C3440" w14:textId="77777777" w:rsidR="00924B61" w:rsidRPr="0000676F" w:rsidRDefault="00B06AE6">
      <w:pPr>
        <w:spacing w:before="38"/>
        <w:ind w:left="2053" w:right="2821"/>
        <w:jc w:val="center"/>
        <w:rPr>
          <w:sz w:val="28"/>
        </w:rPr>
      </w:pPr>
      <w:r>
        <w:rPr>
          <w:color w:val="004479"/>
          <w:sz w:val="28"/>
        </w:rPr>
        <w:t>Laatste wijziging: geen wijzigingen</w:t>
      </w:r>
    </w:p>
    <w:p w14:paraId="65AD2C1A" w14:textId="77777777" w:rsidR="00924B61" w:rsidRPr="0000676F" w:rsidRDefault="00924B61">
      <w:pPr>
        <w:pStyle w:val="BodyText"/>
        <w:ind w:left="0"/>
        <w:rPr>
          <w:sz w:val="28"/>
        </w:rPr>
      </w:pPr>
    </w:p>
    <w:p w14:paraId="3F81CBC5" w14:textId="77777777" w:rsidR="00924B61" w:rsidRPr="0000676F" w:rsidRDefault="00924B61">
      <w:pPr>
        <w:pStyle w:val="BodyText"/>
        <w:spacing w:before="64"/>
        <w:ind w:left="0"/>
        <w:rPr>
          <w:sz w:val="28"/>
        </w:rPr>
      </w:pPr>
    </w:p>
    <w:p w14:paraId="717314BD" w14:textId="77777777" w:rsidR="00924B61" w:rsidRPr="0000676F" w:rsidRDefault="00B06AE6">
      <w:pPr>
        <w:pStyle w:val="BodyText"/>
        <w:spacing w:line="249" w:lineRule="auto"/>
        <w:ind w:right="1059" w:firstLine="340"/>
      </w:pPr>
      <w:r>
        <w:t>De goedkeuring van Algemene Wet 13/2022, van 7 juli 2022, inzake audiovisuele communicatie leidde tot de omzetting in Spaans recht van Richtlijn (EU) 2018/1808 van het Europees Parlement en de Raad van 14 november 2018 tot wijziging van Richtlijn 2010/13/EU betreffende de coördinatie van bepaalde wettelijke en bestuursrechtelijke bepalingen in de lidstaten inzake het aanbieden van audiovisuele mediadiensten.</w:t>
      </w:r>
    </w:p>
    <w:p w14:paraId="66EF7E22" w14:textId="77777777" w:rsidR="00924B61" w:rsidRPr="0000676F" w:rsidRDefault="00B06AE6">
      <w:pPr>
        <w:pStyle w:val="BodyText"/>
        <w:spacing w:before="3" w:line="249" w:lineRule="auto"/>
        <w:ind w:right="1061" w:firstLine="340"/>
        <w:jc w:val="both"/>
      </w:pPr>
      <w:r>
        <w:t>Op basis van bovengenoemde richtlijn is Wet 13/2022 van 7 juli ingesteld met het oog op de vaststelling van een bijgewerkt rechtskader in overeenstemming met de ontwikkeling die de audiovisuele markt de afgelopen jaren heeft doorgemaakt en die het mogelijk maakt een evenwicht te vinden tussen de toegang tot inhoud, de bescherming van gebruikers en de concurrentie tussen de verschillende aanbieders op de markt, waarbij alle actoren die voor hetzelfde publiek concurreren, in een gelijk speelveld worden opgenomen.</w:t>
      </w:r>
    </w:p>
    <w:p w14:paraId="0CC6D8B7" w14:textId="77777777" w:rsidR="00924B61" w:rsidRPr="0000676F" w:rsidRDefault="00B06AE6">
      <w:pPr>
        <w:pStyle w:val="BodyText"/>
        <w:spacing w:before="3" w:line="249" w:lineRule="auto"/>
        <w:ind w:right="1059" w:firstLine="340"/>
        <w:jc w:val="both"/>
      </w:pPr>
      <w:r>
        <w:t>In die zin wordt bij artikel 39 van Wet 13/2022 van 7 juli een nieuw Staatsregister in het leven geroepen dat, naast het opnemen van aanbieders van audiovisuele mediadiensten, als nieuw kenmerk de opname in het register van aanbieders van videoplatformdiensten, aanbieders van audiovisuele mediadiensten en gebruikers van bijzonder belang die gebruikmaken van videoplatformdiensten, uitbreidt, waardoor de soorten aanbieders die verplicht zijn zich te registreren, voor zover zij allemaal concurreren voor hetzelfde publiek op de nationale audiovisuele markt.</w:t>
      </w:r>
    </w:p>
    <w:p w14:paraId="43748958" w14:textId="77777777" w:rsidR="00924B61" w:rsidRPr="0000676F" w:rsidRDefault="00B06AE6">
      <w:pPr>
        <w:pStyle w:val="BodyText"/>
        <w:spacing w:before="4" w:line="249" w:lineRule="auto"/>
        <w:ind w:right="1056" w:firstLine="340"/>
        <w:jc w:val="both"/>
      </w:pPr>
      <w:r>
        <w:t>Zoals bepaald in voornoemd artikel 39, lid 4, van Wet 13/2022, van 7 juli 2022, wordt dit Koninklijk Besluit dus opgesteld met het oog op de vaststelling van de organisatie en de werking van het nieuwe Staatsregister, waarvan de goedkeuring, overeenkomstig e negende slotbepaling van Wet 13/2022, van 7 juli, de beëindiging van het vorige Staatsregister van Audiovisuele Mediadienstverleners, dat op voorlopige basis van kracht is gebleven overeenkomstig de zevende overgangsbepaling van Wet 13/2022, van 7 juli 2022, en waarvan de registraties ambtshalve worden ingeschreven in het nieuwe Staatsregister.</w:t>
      </w:r>
    </w:p>
    <w:p w14:paraId="68C5DCE4" w14:textId="77777777" w:rsidR="00924B61" w:rsidRPr="0000676F" w:rsidRDefault="00B06AE6">
      <w:pPr>
        <w:pStyle w:val="BodyText"/>
        <w:spacing w:before="1" w:line="249" w:lineRule="auto"/>
        <w:ind w:right="1057" w:firstLine="340"/>
        <w:jc w:val="both"/>
      </w:pPr>
      <w:r>
        <w:t>Bovendien vereist Wet 13/2022 van 7 juli 2022, om bij te dragen aan meer transparantie in de audiovisuele sector als middel om de rechten van gebruikers te beschermen, dat gebruikers kunnen weten wie de partijen zijn die verantwoordelijk zijn voor audiovisuele mediadiensten, diensten voor het samenvoegen van audiovisuele mediadiensten, videoplatformdiensten en gebruikers van bijzonder belang die videoplatformdiensten gebruiken. Deze informatie dient door de aanbieders te worden verstrekt aan het Staatsregister, samen met andere informatieverplichtingen die zijn opgenomen in Wet 13/2022, van 7 juli 2022, en die zijn uitgewerkt in dit Koninklijk Besluit.</w:t>
      </w:r>
    </w:p>
    <w:p w14:paraId="09B81490" w14:textId="77777777" w:rsidR="00924B61" w:rsidRPr="0000676F" w:rsidRDefault="00B06AE6">
      <w:pPr>
        <w:pStyle w:val="BodyText"/>
        <w:spacing w:before="6" w:line="249" w:lineRule="auto"/>
        <w:ind w:right="1056" w:firstLine="340"/>
        <w:jc w:val="both"/>
      </w:pPr>
      <w:r>
        <w:t>De informatie in het Staatsregister is openbaar, herbruikbaar zoals bepaald in Wet 37/2007, van 16 november 2007, over hergebruik van overheidsinformatie, en vrij toegankelijk via de computerapplicatie die voor dit doel is ingeschakeld en heeft de beperkingen die zijn vastgelegd in Wet 19/2013, van 9 december 2013, over transparantie, toegang tot openbare informatie en goed bestuur, en die zijn afgeleid van de regeling voor de bescherming van persoonsgegevens die is goedgekeurd bij Verordening (EU) 2016/679 van het Europees Parlement en de Raad, van 27 april 2016, betreffende de bescherming van natuurlijke personen in verband met de verwerking van persoonsgegevens en betreffende het vrije verkeer van die gegevens, en Organieke Wet 3/2018 van 5 december betreffende de bescherming van persoonsgegevens en de waarborging van digitale rechten.</w:t>
      </w:r>
    </w:p>
    <w:p w14:paraId="67F495E2" w14:textId="74BC3C13" w:rsidR="00924B61" w:rsidRPr="0000676F" w:rsidRDefault="00B06AE6" w:rsidP="00A74A78">
      <w:pPr>
        <w:pStyle w:val="BodyText"/>
        <w:spacing w:before="3" w:line="249" w:lineRule="auto"/>
        <w:ind w:right="1057" w:firstLine="340"/>
        <w:jc w:val="both"/>
      </w:pPr>
      <w:r>
        <w:t>Bij de opstelling van dit Koninklijk Besluit werd rekening gehouden met Wet 39/2015 van 1 oktober betreffende de Gemeenschappelijke Administratieve Procedure van de Overheidsdiensten en Koninklijk Besluit 203/2021, van 30 maart 2021, tot goedkeuring van het Reglement betreffende het optreden en de werking van de overheidssector langs elektronische weg, dat de elektronische verwerking versterkt als een normaal middel voor het beheer van de overheidsdiensten en dat de elektronische werking van het Staatsregister vervolledigt, die al in het vorige Koninklijk Besluit was opgenomen.</w:t>
      </w:r>
    </w:p>
    <w:p w14:paraId="2D26EA2D" w14:textId="7309D22E" w:rsidR="00924B61" w:rsidRPr="0000676F" w:rsidRDefault="00B06AE6">
      <w:pPr>
        <w:pStyle w:val="BodyText"/>
        <w:spacing w:line="249" w:lineRule="auto"/>
        <w:ind w:right="1059" w:firstLine="340"/>
        <w:jc w:val="both"/>
      </w:pPr>
      <w:r>
        <w:t xml:space="preserve">Deze versterking heeft geresulteerd in de opname in de plicht van alle aanbieders, zowel rechtspersonen als groepen natuurlijke personen, die door hun professionele toewijding of hun technische capaciteit de toegang tot en de beschikbaarheid van de exacte technologische middelen om verbinding te maken met het Staatsregister door middel van elektronische middelen hebben gegarandeerd; ook in verband met het Elektronisch Volmachtenregister van de Algemene Staatsadministratie, of om de naleving te bevorderen van de verplichtingen van het Staatsregister om samen te werken met andere </w:t>
      </w:r>
      <w:r>
        <w:lastRenderedPageBreak/>
        <w:t>overheidsadministraties of internationale instanties zoals de Europese Commissie en het Europees audiovisueel waarnemingscentrum.</w:t>
      </w:r>
    </w:p>
    <w:p w14:paraId="48F2897A" w14:textId="77777777" w:rsidR="00924B61" w:rsidRPr="0000676F" w:rsidRDefault="00B06AE6">
      <w:pPr>
        <w:pStyle w:val="BodyText"/>
        <w:spacing w:before="1" w:line="249" w:lineRule="auto"/>
        <w:ind w:right="1057" w:firstLine="340"/>
        <w:jc w:val="both"/>
      </w:pPr>
      <w:r>
        <w:t>Dit Koninklijk Besluit bevat nog andere nieuwe aspecten, zoals de regulering van het elektronische registratieblad als middel om inschrijvingen in elektronische vorm te registreren, en de verdeling van het Staatsregister in verschillende secties volgens het type aanbieder, aangezien het door de huidige technologische convergentie niet langer mogelijk is om onderscheid te maken tussen aanbieders van audiovisuele mediadiensten die alleen lineaire diensten leveren en aanbieders die niet-lineaire diensten leveren.</w:t>
      </w:r>
    </w:p>
    <w:p w14:paraId="1B90F1F4" w14:textId="77777777" w:rsidR="00924B61" w:rsidRPr="0000676F" w:rsidRDefault="00B06AE6">
      <w:pPr>
        <w:pStyle w:val="BodyText"/>
        <w:spacing w:before="3" w:line="249" w:lineRule="auto"/>
        <w:ind w:right="1057" w:firstLine="340"/>
        <w:jc w:val="both"/>
      </w:pPr>
      <w:r>
        <w:t>Bovendien is de tweede taak van dit Koninklijk Besluit de regeling van het wettelijk regime voor de levering van diensten. Met betrekking tot het aanbieden van audiovisuele mediadiensten handhaaft Wet 13/2022, van 7 juli 2022, de geliberaliseerde regeling die is ingesteld bij Wet 7/2010, van 31 maart 2010, inzake algemene audiovisuele communicatie, waarbij de indiening bij de bevoegde audiovisuele autoriteit van een betrouwbare en voorafgaande kennisgeving de start van de levering mogelijk maakt, waarvoor alleen een vergunning nodig is die is verleend door middel van een openbare aanbesteding voor het aanbieden van audiovisuele televisie- of radiomediadiensten met behulp van terrestrische radiogolven.</w:t>
      </w:r>
    </w:p>
    <w:p w14:paraId="229ECEF2" w14:textId="77777777" w:rsidR="00924B61" w:rsidRPr="0000676F" w:rsidRDefault="00B06AE6">
      <w:pPr>
        <w:pStyle w:val="BodyText"/>
        <w:spacing w:before="4" w:line="249" w:lineRule="auto"/>
        <w:ind w:right="1058" w:firstLine="340"/>
        <w:jc w:val="both"/>
      </w:pPr>
      <w:r>
        <w:t>In het geval van aanbieders van aggregatiediensten voor audiovisuele mediadiensten, aanbieders van videoplatformdiensten en gebruikers van bijzonder belang die gebruikmaken van videoplatformdiensten, is het niet verplicht een voorafgaande kennisgeving aan de bevoegde audiovisuele autoriteit in te dienen, maar hebben zij wel de plicht zich in het Staatsregister te registreren.</w:t>
      </w:r>
    </w:p>
    <w:p w14:paraId="4175E152" w14:textId="77777777" w:rsidR="00924B61" w:rsidRPr="0000676F" w:rsidRDefault="00B06AE6">
      <w:pPr>
        <w:pStyle w:val="BodyText"/>
        <w:spacing w:before="2" w:line="249" w:lineRule="auto"/>
        <w:ind w:right="1060" w:firstLine="340"/>
        <w:jc w:val="both"/>
      </w:pPr>
      <w:r>
        <w:t>Wat betreft de procedure voor het indienen van de voorafgaande kennisgeving, hebben de ervaring die gedurende deze jaren is opgedaan met de verwerking van deze procedure en de goedkeuring van Wet 39/2015, van 1 oktober 2015, geleid tot de invoering van enkele wijzigingen in de regeling van de procedure voor het indienen van de voorafgaande kennisgeving ten opzichte van het vorige Koninklijk Besluit.</w:t>
      </w:r>
    </w:p>
    <w:p w14:paraId="6251E499" w14:textId="77777777" w:rsidR="00924B61" w:rsidRPr="0000676F" w:rsidRDefault="00B06AE6">
      <w:pPr>
        <w:pStyle w:val="BodyText"/>
        <w:spacing w:before="2" w:line="249" w:lineRule="auto"/>
        <w:ind w:right="1057" w:firstLine="340"/>
        <w:jc w:val="both"/>
      </w:pPr>
      <w:r>
        <w:t>Het is belangrijk op te merken dat nieuwe gegevens moeten worden opgenomen in de procedure voor het indienen van de voorafgaande kennisgeving van de aanvang van de dienstverlening. En, op basis van de aan de bevoegde instantie verleende verificatie-, controle- en inspectiebevoegdheden, de mogelijkheid om de belanghebbende partij te verzoeken documentatie te verstrekken die de dienst waarvan de levering zal worden gestart, accrediteert, teneinde de flexibiliteit van de wettelijke regeling van voorafgaande aanmelding als middel van toegang tot de levering van audiovisuele mediadiensten te combineren met de garanties van behoorlijk toezicht en controle op de nationale audiovisuele markt in de huidige internationale context.</w:t>
      </w:r>
    </w:p>
    <w:p w14:paraId="7ABBAB4D" w14:textId="77777777" w:rsidR="00924B61" w:rsidRPr="0000676F" w:rsidRDefault="00B06AE6">
      <w:pPr>
        <w:pStyle w:val="BodyText"/>
        <w:spacing w:before="2" w:line="249" w:lineRule="auto"/>
        <w:ind w:right="1059" w:firstLine="340"/>
      </w:pPr>
      <w:r>
        <w:t>Dit Koninklijk Besluit ontwikkelt de procedures voor de aangifte van voorafgaande kennisgeving „zonder gevolgen” en de procedure voor het verlies van de hoedanigheid van dienstverrichter, waarvan de oorzaken zijn vastgelegd in Wet 13/2022 van 7 juli en artikel 69 van wet 39/2015 van 1 oktober.</w:t>
      </w:r>
    </w:p>
    <w:p w14:paraId="0CA7B47E" w14:textId="77777777" w:rsidR="00924B61" w:rsidRPr="0000676F" w:rsidRDefault="00B06AE6">
      <w:pPr>
        <w:pStyle w:val="BodyText"/>
        <w:spacing w:before="4" w:line="249" w:lineRule="auto"/>
        <w:ind w:right="1059" w:firstLine="340"/>
      </w:pPr>
      <w:r>
        <w:t>Ook nieuw is de ontwikkeling van een aantal bepalingen in de sanctieregeling voor de effectieve uitoefening van de bevoegdheid om sancties op te leggen zoals bepaald in Wet 13/2022 van 7 juli 2022, zoals de aanwijzing van de bevoegde instanties voor het opstarten, onderzoeken en afhandelen van de procedure.</w:t>
      </w:r>
    </w:p>
    <w:p w14:paraId="18C401A5" w14:textId="77777777" w:rsidR="00924B61" w:rsidRPr="0000676F" w:rsidRDefault="00B06AE6">
      <w:pPr>
        <w:pStyle w:val="BodyText"/>
        <w:spacing w:line="249" w:lineRule="auto"/>
        <w:ind w:right="1061" w:firstLine="340"/>
        <w:jc w:val="both"/>
      </w:pPr>
      <w:r>
        <w:t>Tot slot dient in het kader van de samenwerking en medewerking van het Staatsregister een nieuw aspect te worden benadrukt. De bepaling voor het ondertekenen van overeenkomsten tussen de bevoegde audiovisuele autoriteiten met als doel het Staatsregister en de regionale registers met elkaar te verbinden en de uitvoering van de aan hen toevertrouwde taken te verbeteren. Er is ook voorzien in de ondertekening van een overeenkomst tussen de nationale audiovisuele autoriteiten, gezien de onderlinge samenhang van de aan hen toevertrouwde functies.</w:t>
      </w:r>
    </w:p>
    <w:p w14:paraId="0C11FAC8" w14:textId="2AD20B20" w:rsidR="00924B61" w:rsidRPr="0000676F" w:rsidRDefault="00B06AE6" w:rsidP="00A74A78">
      <w:pPr>
        <w:pStyle w:val="BodyText"/>
        <w:spacing w:before="3" w:line="249" w:lineRule="auto"/>
        <w:ind w:right="1061" w:firstLine="340"/>
        <w:jc w:val="both"/>
      </w:pPr>
      <w:r>
        <w:t>Wat de structuur betreft, bestaat het Koninklijk Besluit uit 34 artikelen onder vier titels, een laatste deel bestaande uit twee aanvullende bepalingen, twee overgangsbepalingen, één enkele intrekkingsbepaling en drie slotbepalingen, evenals een bijlage.</w:t>
      </w:r>
    </w:p>
    <w:p w14:paraId="28CE70CC" w14:textId="221F0581" w:rsidR="00924B61" w:rsidRPr="0000676F" w:rsidRDefault="00B06AE6">
      <w:pPr>
        <w:pStyle w:val="BodyText"/>
        <w:spacing w:line="249" w:lineRule="auto"/>
        <w:ind w:right="1059" w:firstLine="340"/>
        <w:jc w:val="both"/>
      </w:pPr>
      <w:r>
        <w:t>De voorlopige titel bevat de algemene bepalingen van de Verordening. Titel I regelt het Staatsregister en is gestructureerd in twee hoofdstukken, het eerste over algemene bepalingen en het tweede over de organisatie en werking van het Staatsregister. Titel II beschrijft de procedures die voor het Staatsregister zijn ingeleid en is gestructureerd in drie hoofdstukken.</w:t>
      </w:r>
    </w:p>
    <w:p w14:paraId="12CA070C" w14:textId="77777777" w:rsidR="00924B61" w:rsidRPr="0000676F" w:rsidRDefault="00B06AE6">
      <w:pPr>
        <w:pStyle w:val="BodyText"/>
        <w:spacing w:line="249" w:lineRule="auto"/>
        <w:ind w:right="1060"/>
        <w:jc w:val="both"/>
      </w:pPr>
      <w:r>
        <w:t xml:space="preserve"> De eerste betreffende de procedure voor het indienen van de voorafgaande kennisgeving van de aanvang van de werkzaamheden. De tweede over de procedure voor registratie en wijziging van inschrijvingen. De derde betreft de procedure voor het verlies van de hoedanigheid van dienstverrichter. Titel III regelt de administratieve samenwerking van het Staatsregister met andere overheidsinstanties.</w:t>
      </w:r>
    </w:p>
    <w:p w14:paraId="6B7D0F07" w14:textId="77777777" w:rsidR="00924B61" w:rsidRPr="0000676F" w:rsidRDefault="00B06AE6">
      <w:pPr>
        <w:pStyle w:val="BodyText"/>
        <w:spacing w:before="2" w:line="249" w:lineRule="auto"/>
        <w:ind w:right="1058" w:firstLine="340"/>
        <w:jc w:val="both"/>
      </w:pPr>
      <w:r>
        <w:t>Het bevat ook een bijlage met de structuur van het Staatsregister, onderverdeeld in secties en het elektronische registratieblad.</w:t>
      </w:r>
    </w:p>
    <w:p w14:paraId="37B67E2C" w14:textId="77777777" w:rsidR="00924B61" w:rsidRPr="0000676F" w:rsidRDefault="00B06AE6">
      <w:pPr>
        <w:pStyle w:val="BodyText"/>
        <w:spacing w:before="2" w:line="249" w:lineRule="auto"/>
        <w:ind w:right="1059" w:firstLine="340"/>
        <w:jc w:val="both"/>
      </w:pPr>
      <w:r>
        <w:t xml:space="preserve">Tot slot, en in overeenstemming met de bepalingen van artikel 129 van wet 39/2015 van 1 oktober, </w:t>
      </w:r>
      <w:r>
        <w:lastRenderedPageBreak/>
        <w:t>is dit Koninklijk Besluit opgesteld in overeenstemming met de beginselen van noodzakelijkheid, doeltreffendheid, evenredigheid, rechtszekerheid, transparantie en doelmatigheid.</w:t>
      </w:r>
    </w:p>
    <w:p w14:paraId="6F1336EC" w14:textId="77777777" w:rsidR="00924B61" w:rsidRPr="0000676F" w:rsidRDefault="00B06AE6">
      <w:pPr>
        <w:pStyle w:val="BodyText"/>
        <w:spacing w:line="249" w:lineRule="auto"/>
        <w:ind w:right="1062" w:firstLine="340"/>
        <w:jc w:val="both"/>
      </w:pPr>
      <w:r>
        <w:t>Ten eerste wordt voldaan aan de principes van noodzakelijkheid en effectiviteit, aangezien dit de regelgevende ontwikkeling is van Wet 13/2022 van 7 juli en een geschikt instrument om bij te dragen aan een grotere transparantie van de audiovisuele sector als middel om de rechten van gebruikers te beschermen. Er wordt ook voldaan aan het evenredigheidsbeginsel, aangezien dit Koninklijk Besluit de regelgeving bevat die nodig is om de doelstellingen te bereiken die de goedkeuring ervan rechtvaardigen.</w:t>
      </w:r>
    </w:p>
    <w:p w14:paraId="4F2EECE0" w14:textId="77777777" w:rsidR="00924B61" w:rsidRPr="0000676F" w:rsidRDefault="00B06AE6">
      <w:pPr>
        <w:pStyle w:val="BodyText"/>
        <w:spacing w:before="2" w:line="249" w:lineRule="auto"/>
        <w:ind w:right="1060" w:firstLine="340"/>
        <w:jc w:val="both"/>
      </w:pPr>
      <w:r>
        <w:t>Wat het rechtszekerheidsbeginsel betreft, is het Koninklijk Besluit in overeenstemming met de rest van het nationale rechtsstelsel, aangezien het samen met Wet 13/2022 van 7 juli een stabiel, geïntegreerd en duidelijk regelgevingskader vormt voor de rechten en verplichtingen van audiovisuele aanbieders die onder het toepassingsgebied van de Verordening vallen. Krachtens het evenredigheidsbeginsel bevat het Koninklijk Besluit de regelgeving die nodig is om de doelstellingen ervan te bereiken.</w:t>
      </w:r>
    </w:p>
    <w:p w14:paraId="56423201" w14:textId="77777777" w:rsidR="00924B61" w:rsidRPr="0000676F" w:rsidRDefault="00B06AE6">
      <w:pPr>
        <w:pStyle w:val="BodyText"/>
        <w:spacing w:before="3" w:line="249" w:lineRule="auto"/>
        <w:ind w:right="1058" w:firstLine="340"/>
        <w:jc w:val="both"/>
      </w:pPr>
      <w:r>
        <w:t>Er is ook voldaan aan het principe van transparantie door het houden van een openbare raadpleging voorafgaand aan het opstellen van het Koninklijk Besluit in overeenstemming met artikel 26, lid 2, van Wet 50/1997, van 27 november 1997, betreffende de Regering en door de publicatie van het ontwerp van Koninklijk Besluit op het webportaal van het Ministerie van Digitale Transformatie, om alle geïnteresseerden te informeren over hun bijdragen.</w:t>
      </w:r>
    </w:p>
    <w:p w14:paraId="44852808" w14:textId="77777777" w:rsidR="00924B61" w:rsidRPr="0000676F" w:rsidRDefault="00B06AE6">
      <w:pPr>
        <w:pStyle w:val="BodyText"/>
        <w:spacing w:before="1" w:line="249" w:lineRule="auto"/>
        <w:ind w:right="1059" w:firstLine="340"/>
        <w:jc w:val="both"/>
      </w:pPr>
      <w:r>
        <w:t>Ook is er een openbare hoorzitting gehouden voor de audiovisuele sector en de autonome gemeenschappen, in overeenstemming met de bepalingen van artikel 26.6 van Wet 50/1997, van 27 november 1997, om hen in staat te stellen de regel te kennen, hun bijdragen te leveren en, uiteindelijk, dit Koninklijk Besluit te verbeteren. Ook zijn de verslagen van de Nationale Commissie voor Markten en Mededinging, de Raad van Consumenten en Gebruikers en het Spaanse Agentschap voor Gegevensbescherming verzameld.</w:t>
      </w:r>
    </w:p>
    <w:p w14:paraId="435D8250" w14:textId="77777777" w:rsidR="00924B61" w:rsidRPr="0000676F" w:rsidRDefault="00B06AE6">
      <w:pPr>
        <w:pStyle w:val="BodyText"/>
        <w:spacing w:before="3" w:line="249" w:lineRule="auto"/>
        <w:ind w:right="1060" w:firstLine="340"/>
        <w:jc w:val="both"/>
      </w:pPr>
      <w:r>
        <w:t>Wat ten slotte het doelmatigheidsbeginsel betreft, zijn inspanningen geleverd om ervoor te zorgen dat de Verordening de laagste administratieve lasten met zich meebrengt voor degenen die eraan moeten voldoen, alsook de laagste indirecte kosten, waardoor een rationeel gebruik van overheidsmiddelen en de volledige naleving van de beginselen van begrotingsstabiliteit en financiële duurzaamheid worden bevorderd.</w:t>
      </w:r>
    </w:p>
    <w:p w14:paraId="755D14DF" w14:textId="77777777" w:rsidR="00924B61" w:rsidRPr="0000676F" w:rsidRDefault="00B06AE6">
      <w:pPr>
        <w:pStyle w:val="BodyText"/>
        <w:spacing w:before="2" w:line="249" w:lineRule="auto"/>
        <w:ind w:right="1059" w:firstLine="340"/>
      </w:pPr>
      <w:r>
        <w:t>Dit Koninklijk Besluit is onderworpen aan de procedure van Richtlijn (EU) 2015/1535 van het Europees Parlement en de Raad van 9 september 2015 betreffende een informatieprocedure op het gebied van technische voorschriften en regels betreffende de diensten van de informatiemaatschappij, alsmede de bepalingen van Koninklijk Besluit 1337/1999 van 31 juli betreffende het verstrekken van informatie op het gebied van normen en technische voorschriften en regels betreffende de diensten van de informatiemaatschappij.</w:t>
      </w:r>
    </w:p>
    <w:p w14:paraId="0EF698BD" w14:textId="77777777" w:rsidR="00924B61" w:rsidRPr="0000676F" w:rsidRDefault="00B06AE6">
      <w:pPr>
        <w:pStyle w:val="BodyText"/>
        <w:spacing w:before="3" w:line="249" w:lineRule="auto"/>
        <w:ind w:right="1059" w:firstLine="340"/>
      </w:pPr>
      <w:r>
        <w:t>Dit Koninklijk Besluit wordt uitgevaardigd overeenkomstig de bepalingen van artikel 149, lid 1, punt 21 en 27, van de Grondwet en de machtiging voor de reglementaire ontwikkeling van wet 13/2022 van 7 juli 2022, vervat in de artikelen 18, lid 1, 20 en 39, lid 4 en in de zevende slotbepaling van voornoemde wet.</w:t>
      </w:r>
    </w:p>
    <w:p w14:paraId="254E4987" w14:textId="77777777" w:rsidR="00924B61" w:rsidRPr="0000676F" w:rsidRDefault="00B06AE6">
      <w:pPr>
        <w:pStyle w:val="BodyText"/>
        <w:spacing w:before="4" w:line="249" w:lineRule="auto"/>
        <w:ind w:right="1063" w:firstLine="340"/>
        <w:jc w:val="both"/>
      </w:pPr>
      <w:r>
        <w:t>Krachtens deze, op voorstel van de minister van Digitale Transformatie, met voorafgaande goedkeuring van de minister van Financiën en Ambtenarenzaken, in overeenstemming met de Raad van State, en na beraadslaging van de ministerraad in de vergadering van 19 december 2023.</w:t>
      </w:r>
    </w:p>
    <w:p w14:paraId="59B943B9" w14:textId="77777777" w:rsidR="00924B61" w:rsidRDefault="00924B61">
      <w:pPr>
        <w:spacing w:line="249" w:lineRule="auto"/>
        <w:jc w:val="both"/>
      </w:pPr>
    </w:p>
    <w:p w14:paraId="0168691C" w14:textId="77777777" w:rsidR="00924B61" w:rsidRPr="0000676F" w:rsidRDefault="00924B61">
      <w:pPr>
        <w:pStyle w:val="BodyText"/>
        <w:spacing w:before="4"/>
        <w:ind w:left="0"/>
      </w:pPr>
    </w:p>
    <w:p w14:paraId="1D94FE5D" w14:textId="77777777" w:rsidR="00924B61" w:rsidRPr="0000676F" w:rsidRDefault="00B06AE6">
      <w:pPr>
        <w:pStyle w:val="BodyText"/>
        <w:spacing w:before="1"/>
        <w:ind w:left="2053" w:right="2821"/>
        <w:jc w:val="center"/>
      </w:pPr>
      <w:r>
        <w:t>IK VERKLAAR HIERBIJ HET VOLGENDE:</w:t>
      </w:r>
    </w:p>
    <w:p w14:paraId="77EEE92F" w14:textId="77777777" w:rsidR="00924B61" w:rsidRPr="0000676F" w:rsidRDefault="00924B61">
      <w:pPr>
        <w:pStyle w:val="BodyText"/>
        <w:ind w:left="0"/>
      </w:pPr>
    </w:p>
    <w:p w14:paraId="2374ACA5" w14:textId="77777777" w:rsidR="00924B61" w:rsidRPr="0000676F" w:rsidRDefault="00924B61">
      <w:pPr>
        <w:pStyle w:val="BodyText"/>
        <w:spacing w:before="5"/>
        <w:ind w:left="0"/>
      </w:pPr>
    </w:p>
    <w:p w14:paraId="49525E7B" w14:textId="77777777" w:rsidR="00417F18" w:rsidRDefault="00B06AE6" w:rsidP="00D97A55">
      <w:pPr>
        <w:pStyle w:val="Title1"/>
      </w:pPr>
      <w:bookmarkStart w:id="0" w:name="_Toc168036589"/>
      <w:r>
        <w:t>VOORLOPIGE TITEL</w:t>
      </w:r>
      <w:bookmarkEnd w:id="0"/>
    </w:p>
    <w:p w14:paraId="563D9FBA" w14:textId="64DB3A24" w:rsidR="00924B61" w:rsidRPr="00D97A55" w:rsidRDefault="00B06AE6" w:rsidP="00D97A55">
      <w:pPr>
        <w:pStyle w:val="Title1"/>
        <w:rPr>
          <w:b/>
        </w:rPr>
      </w:pPr>
      <w:bookmarkStart w:id="1" w:name="_Toc168036590"/>
      <w:r>
        <w:rPr>
          <w:b/>
        </w:rPr>
        <w:t>Algemene bepalingen</w:t>
      </w:r>
      <w:bookmarkEnd w:id="1"/>
    </w:p>
    <w:p w14:paraId="152591FE" w14:textId="77777777" w:rsidR="00924B61" w:rsidRPr="00D97A55" w:rsidRDefault="00924B61">
      <w:pPr>
        <w:pStyle w:val="BodyText"/>
        <w:spacing w:before="3"/>
        <w:ind w:left="0"/>
        <w:rPr>
          <w:b/>
        </w:rPr>
      </w:pPr>
    </w:p>
    <w:p w14:paraId="5D5E7492" w14:textId="77777777" w:rsidR="00924B61" w:rsidRPr="0000676F" w:rsidRDefault="00B06AE6" w:rsidP="00D97A55">
      <w:pPr>
        <w:pStyle w:val="Article"/>
        <w:rPr>
          <w:i/>
        </w:rPr>
      </w:pPr>
      <w:bookmarkStart w:id="2" w:name="_Toc168036591"/>
      <w:r>
        <w:t xml:space="preserve">Artikel 1. </w:t>
      </w:r>
      <w:r>
        <w:rPr>
          <w:b w:val="0"/>
          <w:i/>
        </w:rPr>
        <w:t>Doel.</w:t>
      </w:r>
      <w:bookmarkEnd w:id="2"/>
    </w:p>
    <w:p w14:paraId="0BAAE0D4" w14:textId="77777777" w:rsidR="00924B61" w:rsidRPr="0000676F" w:rsidRDefault="00B06AE6">
      <w:pPr>
        <w:pStyle w:val="BodyText"/>
        <w:spacing w:before="122"/>
        <w:ind w:left="673"/>
      </w:pPr>
      <w:r>
        <w:t>Het doel van dit Koninklijk Besluit is om het volgende te regelen:</w:t>
      </w:r>
    </w:p>
    <w:p w14:paraId="357FEC0C" w14:textId="77777777" w:rsidR="00924B61" w:rsidRPr="0000676F" w:rsidRDefault="00B06AE6">
      <w:pPr>
        <w:pStyle w:val="ListParagraph"/>
        <w:numPr>
          <w:ilvl w:val="0"/>
          <w:numId w:val="23"/>
        </w:numPr>
        <w:tabs>
          <w:tab w:val="left" w:pos="930"/>
        </w:tabs>
        <w:spacing w:before="130" w:line="249" w:lineRule="auto"/>
        <w:ind w:firstLine="340"/>
        <w:rPr>
          <w:sz w:val="20"/>
        </w:rPr>
      </w:pPr>
      <w:r>
        <w:rPr>
          <w:sz w:val="20"/>
        </w:rPr>
        <w:t>De organisatie en werking van het Staatsregister van aanbieders van audiovisuele mediadiensten, aanbieders van aanbieders van videoplatformdiensten en aanbieders van aggregatiediensten voor audiovisuele mediadiensten, (hierna: Staatsregister), evenals de procedure voor het indienen van de kennisgeving bedoeld in artikel 39 van Algemene Wet 13/2022, van 7 juli 2022, betreffende Algemene Audiovisuele Communicatie.</w:t>
      </w:r>
    </w:p>
    <w:p w14:paraId="078F69B2" w14:textId="77777777" w:rsidR="00924B61" w:rsidRPr="0000676F" w:rsidRDefault="00B06AE6">
      <w:pPr>
        <w:pStyle w:val="ListParagraph"/>
        <w:numPr>
          <w:ilvl w:val="0"/>
          <w:numId w:val="23"/>
        </w:numPr>
        <w:tabs>
          <w:tab w:val="left" w:pos="907"/>
        </w:tabs>
        <w:spacing w:before="3"/>
        <w:ind w:left="907" w:right="0" w:hanging="234"/>
        <w:rPr>
          <w:sz w:val="20"/>
        </w:rPr>
      </w:pPr>
      <w:r>
        <w:rPr>
          <w:sz w:val="20"/>
        </w:rPr>
        <w:t>De procedure voor het indienen van de voorafgaande kennisgeving van de start van de activiteit</w:t>
      </w:r>
    </w:p>
    <w:p w14:paraId="23D68345" w14:textId="77777777" w:rsidR="00924B61" w:rsidRPr="0000676F" w:rsidRDefault="00B06AE6">
      <w:pPr>
        <w:pStyle w:val="ListParagraph"/>
        <w:numPr>
          <w:ilvl w:val="0"/>
          <w:numId w:val="23"/>
        </w:numPr>
        <w:tabs>
          <w:tab w:val="left" w:pos="895"/>
        </w:tabs>
        <w:spacing w:before="10"/>
        <w:ind w:left="895" w:right="0" w:hanging="222"/>
        <w:rPr>
          <w:sz w:val="20"/>
        </w:rPr>
      </w:pPr>
      <w:r>
        <w:rPr>
          <w:sz w:val="20"/>
        </w:rPr>
        <w:t>De procedure voor het verlies van de status van aanbieder.</w:t>
      </w:r>
    </w:p>
    <w:p w14:paraId="7776AAFB" w14:textId="77777777" w:rsidR="00924B61" w:rsidRPr="0000676F" w:rsidRDefault="00924B61">
      <w:pPr>
        <w:pStyle w:val="BodyText"/>
        <w:spacing w:before="5"/>
        <w:ind w:left="0"/>
      </w:pPr>
    </w:p>
    <w:p w14:paraId="1E8A52E0" w14:textId="77777777" w:rsidR="00924B61" w:rsidRPr="0000676F" w:rsidRDefault="00B06AE6" w:rsidP="00D97A55">
      <w:pPr>
        <w:pStyle w:val="Article"/>
      </w:pPr>
      <w:bookmarkStart w:id="3" w:name="_Toc168036592"/>
      <w:r>
        <w:t xml:space="preserve">Artikel 2. </w:t>
      </w:r>
      <w:r>
        <w:rPr>
          <w:b w:val="0"/>
          <w:i/>
        </w:rPr>
        <w:t>Toepassingsgebied.</w:t>
      </w:r>
      <w:bookmarkEnd w:id="3"/>
    </w:p>
    <w:p w14:paraId="3B9A203C" w14:textId="77777777" w:rsidR="00924B61" w:rsidRPr="0000676F" w:rsidRDefault="00B06AE6">
      <w:pPr>
        <w:pStyle w:val="ListParagraph"/>
        <w:numPr>
          <w:ilvl w:val="0"/>
          <w:numId w:val="22"/>
        </w:numPr>
        <w:tabs>
          <w:tab w:val="left" w:pos="913"/>
        </w:tabs>
        <w:spacing w:before="123" w:line="249" w:lineRule="auto"/>
        <w:ind w:right="1162" w:firstLine="340"/>
        <w:rPr>
          <w:sz w:val="20"/>
        </w:rPr>
      </w:pPr>
      <w:r>
        <w:rPr>
          <w:sz w:val="20"/>
        </w:rPr>
        <w:t>Dit Koninklijk Besluit is van toepassing op het volgende bepaald in Wet 13/2022 van 7 juli 2022.</w:t>
      </w:r>
    </w:p>
    <w:p w14:paraId="22D374DE" w14:textId="77777777" w:rsidR="00924B61" w:rsidRPr="0000676F" w:rsidRDefault="00B06AE6">
      <w:pPr>
        <w:pStyle w:val="ListParagraph"/>
        <w:numPr>
          <w:ilvl w:val="1"/>
          <w:numId w:val="22"/>
        </w:numPr>
        <w:tabs>
          <w:tab w:val="left" w:pos="907"/>
        </w:tabs>
        <w:spacing w:before="122"/>
        <w:ind w:left="907" w:right="0" w:hanging="234"/>
        <w:rPr>
          <w:sz w:val="20"/>
        </w:rPr>
      </w:pPr>
      <w:r>
        <w:rPr>
          <w:sz w:val="20"/>
        </w:rPr>
        <w:t>Aanbieders van audiovisuele mediadiensten op televisie op staatsniveau.</w:t>
      </w:r>
    </w:p>
    <w:p w14:paraId="25371EAC" w14:textId="77777777" w:rsidR="00924B61" w:rsidRPr="0000676F" w:rsidRDefault="00B06AE6">
      <w:pPr>
        <w:pStyle w:val="ListParagraph"/>
        <w:numPr>
          <w:ilvl w:val="1"/>
          <w:numId w:val="22"/>
        </w:numPr>
        <w:tabs>
          <w:tab w:val="left" w:pos="907"/>
        </w:tabs>
        <w:spacing w:before="10"/>
        <w:ind w:left="907" w:right="0" w:hanging="234"/>
        <w:rPr>
          <w:sz w:val="20"/>
        </w:rPr>
      </w:pPr>
      <w:r>
        <w:rPr>
          <w:sz w:val="20"/>
        </w:rPr>
        <w:t>Openbare aanbieders van audiovisuele mediadiensten op staatsniveau.</w:t>
      </w:r>
    </w:p>
    <w:p w14:paraId="4EA084E6" w14:textId="77777777" w:rsidR="00924B61" w:rsidRPr="0000676F" w:rsidRDefault="00B06AE6">
      <w:pPr>
        <w:pStyle w:val="ListParagraph"/>
        <w:numPr>
          <w:ilvl w:val="1"/>
          <w:numId w:val="22"/>
        </w:numPr>
        <w:tabs>
          <w:tab w:val="left" w:pos="925"/>
        </w:tabs>
        <w:spacing w:before="10" w:line="249" w:lineRule="auto"/>
        <w:ind w:left="332" w:right="1061" w:firstLine="340"/>
        <w:rPr>
          <w:sz w:val="20"/>
        </w:rPr>
      </w:pPr>
      <w:r>
        <w:rPr>
          <w:sz w:val="20"/>
        </w:rPr>
        <w:t>Aanbieders van aggregatiediensten voor audiovisuele mediadiensten op staatsniveau.</w:t>
      </w:r>
    </w:p>
    <w:p w14:paraId="7F175247" w14:textId="77777777" w:rsidR="00924B61" w:rsidRPr="0000676F" w:rsidRDefault="00B06AE6">
      <w:pPr>
        <w:pStyle w:val="ListParagraph"/>
        <w:numPr>
          <w:ilvl w:val="1"/>
          <w:numId w:val="22"/>
        </w:numPr>
        <w:tabs>
          <w:tab w:val="left" w:pos="907"/>
        </w:tabs>
        <w:spacing w:before="0" w:line="229" w:lineRule="exact"/>
        <w:ind w:left="907" w:right="0" w:hanging="234"/>
        <w:rPr>
          <w:sz w:val="20"/>
        </w:rPr>
      </w:pPr>
      <w:r>
        <w:rPr>
          <w:sz w:val="20"/>
        </w:rPr>
        <w:t>Aanbieders van videoplatformdiensten.</w:t>
      </w:r>
    </w:p>
    <w:p w14:paraId="3CBC6F1F" w14:textId="77777777" w:rsidR="00924B61" w:rsidRPr="0000676F" w:rsidRDefault="00B06AE6">
      <w:pPr>
        <w:pStyle w:val="ListParagraph"/>
        <w:numPr>
          <w:ilvl w:val="1"/>
          <w:numId w:val="22"/>
        </w:numPr>
        <w:tabs>
          <w:tab w:val="left" w:pos="940"/>
        </w:tabs>
        <w:spacing w:before="10"/>
        <w:ind w:left="940" w:right="0" w:hanging="234"/>
        <w:rPr>
          <w:sz w:val="20"/>
        </w:rPr>
      </w:pPr>
      <w:r>
        <w:rPr>
          <w:sz w:val="20"/>
        </w:rPr>
        <w:t>Aanbieders van audiovisuele radiomediadiensten op staatsniveau.</w:t>
      </w:r>
    </w:p>
    <w:p w14:paraId="23FFBF85" w14:textId="77777777" w:rsidR="00924B61" w:rsidRPr="0000676F" w:rsidRDefault="00B06AE6">
      <w:pPr>
        <w:pStyle w:val="ListParagraph"/>
        <w:numPr>
          <w:ilvl w:val="1"/>
          <w:numId w:val="22"/>
        </w:numPr>
        <w:tabs>
          <w:tab w:val="left" w:pos="898"/>
        </w:tabs>
        <w:spacing w:before="10" w:line="249" w:lineRule="auto"/>
        <w:ind w:left="332" w:right="1063" w:firstLine="340"/>
        <w:rPr>
          <w:sz w:val="20"/>
        </w:rPr>
      </w:pPr>
      <w:r>
        <w:rPr>
          <w:sz w:val="20"/>
        </w:rPr>
        <w:t>Aanbieders van audiovisuele mediadiensten op aanvraag op staatsniveau.</w:t>
      </w:r>
    </w:p>
    <w:p w14:paraId="25632131" w14:textId="77777777" w:rsidR="00924B61" w:rsidRPr="0000676F" w:rsidRDefault="00B06AE6">
      <w:pPr>
        <w:pStyle w:val="ListParagraph"/>
        <w:numPr>
          <w:ilvl w:val="1"/>
          <w:numId w:val="22"/>
        </w:numPr>
        <w:tabs>
          <w:tab w:val="left" w:pos="919"/>
        </w:tabs>
        <w:spacing w:line="249" w:lineRule="auto"/>
        <w:ind w:left="332" w:firstLine="340"/>
        <w:rPr>
          <w:sz w:val="20"/>
        </w:rPr>
      </w:pPr>
      <w:r>
        <w:rPr>
          <w:sz w:val="20"/>
        </w:rPr>
        <w:t>Gebruikers van bijzonder belang die gebruik maken van videoplatformdiensten in overeenstemming met de bepalingen van artikel 94, lid 2, van Wet 13/2022 van 7 juli.</w:t>
      </w:r>
    </w:p>
    <w:p w14:paraId="66FD2067" w14:textId="77777777" w:rsidR="00924B61" w:rsidRPr="0000676F" w:rsidRDefault="00B06AE6">
      <w:pPr>
        <w:pStyle w:val="ListParagraph"/>
        <w:numPr>
          <w:ilvl w:val="0"/>
          <w:numId w:val="22"/>
        </w:numPr>
        <w:tabs>
          <w:tab w:val="left" w:pos="938"/>
        </w:tabs>
        <w:spacing w:before="122" w:line="249" w:lineRule="auto"/>
        <w:ind w:right="1056" w:firstLine="340"/>
        <w:rPr>
          <w:sz w:val="20"/>
        </w:rPr>
      </w:pPr>
      <w:r>
        <w:rPr>
          <w:sz w:val="20"/>
        </w:rPr>
        <w:t>De termen die in dit Koninklijk Besluit worden genoemd, houden rekening met de betekenis die is vastgelegd in artikel 2 en 94, lid 2, van Wet 13/2022 van 7 juli 2022.</w:t>
      </w:r>
    </w:p>
    <w:p w14:paraId="17D0F3D3" w14:textId="77777777" w:rsidR="00924B61" w:rsidRPr="0000676F" w:rsidRDefault="00B06AE6">
      <w:pPr>
        <w:pStyle w:val="ListParagraph"/>
        <w:numPr>
          <w:ilvl w:val="0"/>
          <w:numId w:val="22"/>
        </w:numPr>
        <w:tabs>
          <w:tab w:val="left" w:pos="916"/>
        </w:tabs>
        <w:spacing w:before="0" w:line="249" w:lineRule="auto"/>
        <w:ind w:right="1061" w:firstLine="340"/>
        <w:rPr>
          <w:sz w:val="20"/>
        </w:rPr>
      </w:pPr>
      <w:r>
        <w:rPr>
          <w:sz w:val="20"/>
        </w:rPr>
        <w:t>In overeenstemming met Wet 13/2022, van 7 juli 2022, wordt onder aanbieders van audiovisuele mediadiensten verstaan: aanbieders van audiovisuele mediadiensten voor lineaire televisie, audiovisuele mediadiensten voor televisie op aanvraag of niet-lineaire televisie, aanbieders van audiovisuele mediadiensten voor radio en op aanvraag op staatsniveau, en publieke aanbieders van audiovisuele mediadiensten op staatsniveau.</w:t>
      </w:r>
    </w:p>
    <w:p w14:paraId="4626A86A" w14:textId="77777777" w:rsidR="00924B61" w:rsidRPr="0000676F" w:rsidRDefault="00B06AE6">
      <w:pPr>
        <w:pStyle w:val="ListParagraph"/>
        <w:numPr>
          <w:ilvl w:val="0"/>
          <w:numId w:val="22"/>
        </w:numPr>
        <w:tabs>
          <w:tab w:val="left" w:pos="984"/>
        </w:tabs>
        <w:spacing w:before="0" w:line="249" w:lineRule="auto"/>
        <w:ind w:firstLine="340"/>
        <w:rPr>
          <w:sz w:val="20"/>
        </w:rPr>
      </w:pPr>
      <w:r>
        <w:rPr>
          <w:sz w:val="20"/>
        </w:rPr>
        <w:t>Bovendien wordt in dit Koninklijk Besluit onder aanbieders verstaan: aanbieders van audiovisuele mediadiensten, aanbieders van videoplatformdiensten, aanbieders van aggregatiediensten voor audiovisuele mediadiensten en bijzonder relevante gebruikers die gebruik maken van videoplatformdiensten.</w:t>
      </w:r>
    </w:p>
    <w:p w14:paraId="5417BE47" w14:textId="77777777" w:rsidR="00924B61" w:rsidRPr="0000676F" w:rsidRDefault="00924B61">
      <w:pPr>
        <w:pStyle w:val="BodyText"/>
        <w:spacing w:before="229"/>
        <w:ind w:left="0"/>
      </w:pPr>
    </w:p>
    <w:p w14:paraId="3BE550DB" w14:textId="77777777" w:rsidR="002B5035" w:rsidRDefault="00B06AE6" w:rsidP="00D97A55">
      <w:pPr>
        <w:pStyle w:val="Title1"/>
      </w:pPr>
      <w:bookmarkStart w:id="4" w:name="_Toc168036593"/>
      <w:r>
        <w:t>TITEL I</w:t>
      </w:r>
      <w:bookmarkEnd w:id="4"/>
    </w:p>
    <w:p w14:paraId="3F92EA9C" w14:textId="563B4C27" w:rsidR="00924B61" w:rsidRPr="00D97A55" w:rsidRDefault="00B06AE6" w:rsidP="00D97A55">
      <w:pPr>
        <w:pStyle w:val="Title1"/>
        <w:rPr>
          <w:b/>
        </w:rPr>
      </w:pPr>
      <w:bookmarkStart w:id="5" w:name="_Toc168036594"/>
      <w:r>
        <w:rPr>
          <w:b/>
        </w:rPr>
        <w:t>Wettelijke regeling van het Staatsregister</w:t>
      </w:r>
      <w:bookmarkEnd w:id="5"/>
    </w:p>
    <w:p w14:paraId="023F38EB" w14:textId="77777777" w:rsidR="00924B61" w:rsidRPr="0000676F" w:rsidRDefault="00924B61">
      <w:pPr>
        <w:pStyle w:val="BodyText"/>
        <w:spacing w:before="114"/>
        <w:ind w:left="0"/>
        <w:rPr>
          <w:b/>
        </w:rPr>
      </w:pPr>
    </w:p>
    <w:p w14:paraId="07933959" w14:textId="77777777" w:rsidR="002B5035" w:rsidRDefault="00B06AE6" w:rsidP="00D97A55">
      <w:pPr>
        <w:pStyle w:val="Title1"/>
      </w:pPr>
      <w:bookmarkStart w:id="6" w:name="_Toc168036595"/>
      <w:r>
        <w:t>HOOFDSTUK I</w:t>
      </w:r>
      <w:bookmarkEnd w:id="6"/>
    </w:p>
    <w:p w14:paraId="50B0EBFB" w14:textId="4367FE4A" w:rsidR="00924B61" w:rsidRPr="00D97A55" w:rsidRDefault="00B06AE6" w:rsidP="00D97A55">
      <w:pPr>
        <w:pStyle w:val="Title1"/>
        <w:rPr>
          <w:b/>
        </w:rPr>
      </w:pPr>
      <w:bookmarkStart w:id="7" w:name="_Toc168036596"/>
      <w:r>
        <w:rPr>
          <w:b/>
        </w:rPr>
        <w:t>Algemene bepalingen</w:t>
      </w:r>
      <w:bookmarkEnd w:id="7"/>
    </w:p>
    <w:p w14:paraId="2E59CF6E" w14:textId="77777777" w:rsidR="00924B61" w:rsidRPr="0000676F" w:rsidRDefault="00924B61">
      <w:pPr>
        <w:pStyle w:val="BodyText"/>
        <w:spacing w:before="3"/>
        <w:ind w:left="0"/>
        <w:rPr>
          <w:b/>
        </w:rPr>
      </w:pPr>
    </w:p>
    <w:p w14:paraId="4677813B" w14:textId="77777777" w:rsidR="00924B61" w:rsidRPr="00D97A55" w:rsidRDefault="00B06AE6" w:rsidP="00D97A55">
      <w:pPr>
        <w:pStyle w:val="Article"/>
        <w:rPr>
          <w:b w:val="0"/>
          <w:i/>
        </w:rPr>
      </w:pPr>
      <w:bookmarkStart w:id="8" w:name="_Toc168036597"/>
      <w:r>
        <w:t xml:space="preserve">Artikel 3. </w:t>
      </w:r>
      <w:r>
        <w:rPr>
          <w:b w:val="0"/>
          <w:i/>
        </w:rPr>
        <w:t>Doelstelling.</w:t>
      </w:r>
      <w:bookmarkEnd w:id="8"/>
    </w:p>
    <w:p w14:paraId="71A59F34" w14:textId="77777777" w:rsidR="00924B61" w:rsidRPr="0000676F" w:rsidRDefault="00B06AE6">
      <w:pPr>
        <w:pStyle w:val="ListParagraph"/>
        <w:numPr>
          <w:ilvl w:val="0"/>
          <w:numId w:val="21"/>
        </w:numPr>
        <w:tabs>
          <w:tab w:val="left" w:pos="947"/>
        </w:tabs>
        <w:spacing w:before="123" w:line="249" w:lineRule="auto"/>
        <w:ind w:firstLine="340"/>
        <w:rPr>
          <w:sz w:val="20"/>
        </w:rPr>
      </w:pPr>
      <w:r>
        <w:rPr>
          <w:sz w:val="20"/>
        </w:rPr>
        <w:t>Het doel van het overheidsregister is het verzamelen van de verplichte registratie van alle aanbieders die in artikel 2, lid 1, worden genoemd en de diensten die zij verlenen, evenals de wijzigingen die van invloed zijn op deze aanbieders en de verleende diensten.</w:t>
      </w:r>
    </w:p>
    <w:p w14:paraId="5A7CA11C" w14:textId="77777777" w:rsidR="00924B61" w:rsidRPr="0000676F" w:rsidRDefault="00B06AE6">
      <w:pPr>
        <w:pStyle w:val="ListParagraph"/>
        <w:numPr>
          <w:ilvl w:val="0"/>
          <w:numId w:val="21"/>
        </w:numPr>
        <w:tabs>
          <w:tab w:val="left" w:pos="911"/>
        </w:tabs>
        <w:spacing w:before="1" w:line="252" w:lineRule="auto"/>
        <w:ind w:firstLine="340"/>
        <w:rPr>
          <w:sz w:val="20"/>
        </w:rPr>
      </w:pPr>
      <w:r>
        <w:rPr>
          <w:sz w:val="20"/>
        </w:rPr>
        <w:t>Evenzo wordt de toegang tot registervermeldingen in de regionale registers vergemakkelijkt, overeenkomstig de bepalingen van artikel 41, lid 2, van Wet 13/2022 van 7 juli 2022.</w:t>
      </w:r>
    </w:p>
    <w:p w14:paraId="7A3D8E8D" w14:textId="77777777" w:rsidR="00924B61" w:rsidRPr="0000676F" w:rsidRDefault="00B06AE6">
      <w:pPr>
        <w:pStyle w:val="ListParagraph"/>
        <w:numPr>
          <w:ilvl w:val="0"/>
          <w:numId w:val="21"/>
        </w:numPr>
        <w:tabs>
          <w:tab w:val="left" w:pos="945"/>
        </w:tabs>
        <w:spacing w:before="0" w:line="249" w:lineRule="auto"/>
        <w:ind w:right="1060" w:firstLine="340"/>
        <w:rPr>
          <w:sz w:val="20"/>
        </w:rPr>
      </w:pPr>
      <w:r>
        <w:rPr>
          <w:sz w:val="20"/>
        </w:rPr>
        <w:t>Het doel van het Staatsregister is het vergemakkelijken van de identificatie van aanbieders om de transparantie in de audiovisuele sector en het toezicht en de controle op de verplichtingen zoals vastgelegd in Wet 13/2022 van 7 juli te waarborgen.</w:t>
      </w:r>
    </w:p>
    <w:p w14:paraId="17B60023" w14:textId="77777777" w:rsidR="00D97A55" w:rsidRDefault="00D97A55" w:rsidP="00D97A55">
      <w:pPr>
        <w:pStyle w:val="Article"/>
      </w:pPr>
    </w:p>
    <w:p w14:paraId="184DFDC0" w14:textId="77777777" w:rsidR="00D97A55" w:rsidRDefault="00D97A55" w:rsidP="00D97A55">
      <w:pPr>
        <w:pStyle w:val="Article"/>
      </w:pPr>
    </w:p>
    <w:p w14:paraId="2692C032" w14:textId="3C2FFEC7" w:rsidR="00924B61" w:rsidRPr="0000676F" w:rsidRDefault="00B06AE6" w:rsidP="00D97A55">
      <w:pPr>
        <w:pStyle w:val="Article"/>
      </w:pPr>
      <w:bookmarkStart w:id="9" w:name="_Toc168036598"/>
      <w:r>
        <w:t>Artikel 4</w:t>
      </w:r>
      <w:r>
        <w:rPr>
          <w:b w:val="0"/>
          <w:i/>
        </w:rPr>
        <w:t>.  Aard en organische afhankelijkheid.</w:t>
      </w:r>
      <w:bookmarkEnd w:id="9"/>
    </w:p>
    <w:p w14:paraId="66E3F323" w14:textId="77777777" w:rsidR="00924B61" w:rsidRPr="0000676F" w:rsidRDefault="00B06AE6">
      <w:pPr>
        <w:pStyle w:val="ListParagraph"/>
        <w:numPr>
          <w:ilvl w:val="0"/>
          <w:numId w:val="20"/>
        </w:numPr>
        <w:tabs>
          <w:tab w:val="left" w:pos="925"/>
        </w:tabs>
        <w:spacing w:before="123" w:line="249" w:lineRule="auto"/>
        <w:ind w:right="1056" w:firstLine="340"/>
        <w:rPr>
          <w:sz w:val="20"/>
        </w:rPr>
      </w:pPr>
      <w:r>
        <w:rPr>
          <w:sz w:val="20"/>
        </w:rPr>
        <w:t>Doel van het Staatsregister, administratieve aard, openbaar karakter en elektronisch beheer.</w:t>
      </w:r>
    </w:p>
    <w:p w14:paraId="51F36FAA" w14:textId="77777777" w:rsidR="00924B61" w:rsidRPr="0000676F" w:rsidRDefault="00B06AE6">
      <w:pPr>
        <w:pStyle w:val="ListParagraph"/>
        <w:numPr>
          <w:ilvl w:val="0"/>
          <w:numId w:val="20"/>
        </w:numPr>
        <w:tabs>
          <w:tab w:val="left" w:pos="923"/>
        </w:tabs>
        <w:spacing w:line="249" w:lineRule="auto"/>
        <w:ind w:right="1060" w:firstLine="340"/>
        <w:rPr>
          <w:sz w:val="20"/>
        </w:rPr>
      </w:pPr>
      <w:r>
        <w:rPr>
          <w:sz w:val="20"/>
        </w:rPr>
        <w:t>De instantie die verantwoordelijk is voor het beheer van het Staatsregister is het Subdirectoraat-Generaal van de Planning van Audiovisuele Mediadiensten, dat afhankelijk is van het ministerie van Digitale Transformatie via het Staatssecretariaat voor Telecommunicatie en Digitale Infrastructuren.</w:t>
      </w:r>
    </w:p>
    <w:p w14:paraId="0BB2CFDD" w14:textId="77777777" w:rsidR="00D97A55" w:rsidRDefault="00D97A55" w:rsidP="00D97A55">
      <w:pPr>
        <w:pStyle w:val="Article"/>
      </w:pPr>
    </w:p>
    <w:p w14:paraId="030FA075" w14:textId="5DC93994" w:rsidR="00924B61" w:rsidRPr="00D97A55" w:rsidRDefault="00B06AE6" w:rsidP="00D97A55">
      <w:pPr>
        <w:pStyle w:val="Article"/>
        <w:rPr>
          <w:b w:val="0"/>
          <w:i/>
        </w:rPr>
      </w:pPr>
      <w:bookmarkStart w:id="10" w:name="_Toc168036599"/>
      <w:r>
        <w:t xml:space="preserve">Artikel 5. </w:t>
      </w:r>
      <w:r>
        <w:rPr>
          <w:b w:val="0"/>
          <w:i/>
        </w:rPr>
        <w:t>Rechtskader.</w:t>
      </w:r>
      <w:bookmarkEnd w:id="10"/>
    </w:p>
    <w:p w14:paraId="098B57DD" w14:textId="77777777" w:rsidR="00924B61" w:rsidRPr="0000676F" w:rsidRDefault="00B06AE6">
      <w:pPr>
        <w:pStyle w:val="BodyText"/>
        <w:spacing w:before="123" w:line="249" w:lineRule="auto"/>
        <w:ind w:right="1058" w:firstLine="340"/>
        <w:jc w:val="both"/>
      </w:pPr>
      <w:r>
        <w:t>De procedures waarin dit Koninklijk Besluit voorziet, stemmen overeen met de bepalingen van Wet 13/2022 van 7 juli, wet 39/2015 van 1 oktober betreffende de gemeenschappelijke administratieve procedure voor overheidsdiensten, Wet 40/2015 van 1 oktober betreffende het rechtsstelsel van de publieke sector en de bijbehorende uitvoeringsbepalingen.</w:t>
      </w:r>
    </w:p>
    <w:p w14:paraId="294A73FB" w14:textId="77777777" w:rsidR="00D97A55" w:rsidRDefault="00D97A55" w:rsidP="00D97A55">
      <w:pPr>
        <w:pStyle w:val="Article"/>
      </w:pPr>
    </w:p>
    <w:p w14:paraId="41B664F9" w14:textId="7A5BA80A" w:rsidR="00924B61" w:rsidRPr="0000676F" w:rsidRDefault="00B06AE6" w:rsidP="00D97A55">
      <w:pPr>
        <w:pStyle w:val="Article"/>
      </w:pPr>
      <w:bookmarkStart w:id="11" w:name="_Toc168036600"/>
      <w:r>
        <w:t xml:space="preserve">Artikel 6. </w:t>
      </w:r>
      <w:r>
        <w:rPr>
          <w:b w:val="0"/>
          <w:i/>
        </w:rPr>
        <w:t>Formele publiciteit en bescherming van persoonsgegevens.</w:t>
      </w:r>
      <w:bookmarkEnd w:id="11"/>
    </w:p>
    <w:p w14:paraId="0D4C6AF5" w14:textId="77777777" w:rsidR="00924B61" w:rsidRPr="0000676F" w:rsidRDefault="00B06AE6">
      <w:pPr>
        <w:pStyle w:val="ListParagraph"/>
        <w:numPr>
          <w:ilvl w:val="0"/>
          <w:numId w:val="19"/>
        </w:numPr>
        <w:tabs>
          <w:tab w:val="left" w:pos="964"/>
        </w:tabs>
        <w:spacing w:before="123" w:line="249" w:lineRule="auto"/>
        <w:ind w:right="1056" w:firstLine="340"/>
        <w:rPr>
          <w:sz w:val="20"/>
        </w:rPr>
      </w:pPr>
      <w:r>
        <w:rPr>
          <w:sz w:val="20"/>
        </w:rPr>
        <w:t xml:space="preserve">Registerinschrijvingen zijn openbaar en kunnen door iedereen vrij worden geraadpleegd via de bijbehorende website van het ministerie van Economische Zaken en Digitale Transformatie binnen de </w:t>
      </w:r>
      <w:r>
        <w:rPr>
          <w:sz w:val="20"/>
        </w:rPr>
        <w:lastRenderedPageBreak/>
        <w:t>grenzen die zijn vastgesteld in Verordening (EU) 2016/679 van het Europees Parlement en de Raad van 27 april 2016 betreffende de bescherming van natuurlijke personen in verband met de verwerking van persoonsgegevens en betreffende het vrije verkeer van die gegevens, en tot intrekking van Richtlijn 95/46/EG, organieke wet 3/2018 van 5 december 2018 betreffende de bescherming van persoonsgegevens en de waarborging van digitale rechten, en wet 19/2013 van 9 december betreffende transparantie, toegang tot openbare informatie en goed bestuur.</w:t>
      </w:r>
    </w:p>
    <w:p w14:paraId="47B000A3" w14:textId="77777777" w:rsidR="00924B61" w:rsidRPr="0000676F" w:rsidRDefault="00B06AE6">
      <w:pPr>
        <w:pStyle w:val="ListParagraph"/>
        <w:numPr>
          <w:ilvl w:val="0"/>
          <w:numId w:val="19"/>
        </w:numPr>
        <w:tabs>
          <w:tab w:val="left" w:pos="913"/>
        </w:tabs>
        <w:spacing w:line="249" w:lineRule="auto"/>
        <w:ind w:right="1169" w:firstLine="340"/>
        <w:rPr>
          <w:sz w:val="20"/>
        </w:rPr>
      </w:pPr>
      <w:r>
        <w:rPr>
          <w:sz w:val="20"/>
        </w:rPr>
        <w:t>Registerinschrijvingen zijn herbruikbaar overeenkomstig de bepalingen van wet 37/2007 van 16 november betreffende het hergebruik van overheidsinformatie.</w:t>
      </w:r>
    </w:p>
    <w:p w14:paraId="46153991" w14:textId="77777777" w:rsidR="00924B61" w:rsidRPr="0000676F" w:rsidRDefault="00B06AE6">
      <w:pPr>
        <w:pStyle w:val="ListParagraph"/>
        <w:numPr>
          <w:ilvl w:val="0"/>
          <w:numId w:val="19"/>
        </w:numPr>
        <w:tabs>
          <w:tab w:val="left" w:pos="940"/>
        </w:tabs>
        <w:spacing w:line="249" w:lineRule="auto"/>
        <w:ind w:right="1057" w:firstLine="340"/>
        <w:rPr>
          <w:sz w:val="20"/>
        </w:rPr>
      </w:pPr>
      <w:r>
        <w:rPr>
          <w:sz w:val="20"/>
        </w:rPr>
        <w:t>De openbaarheid van het register heeft geen betrekking op gegevens die verwijzen naar de adressen van natuurlijke personen, hun fiscaal identificatienummer (NIF) of vreemdelingenidentificatienummer (NIE), of andere persoonsgegevens in de documentatie van elke aanbieder in overeenstemming met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en de andere regels inzake de bescherming van persoonsgegevens, mits deze niet essentieel zijn voor het vervullen van de functie van het register zelf.</w:t>
      </w:r>
    </w:p>
    <w:p w14:paraId="374E4D0A" w14:textId="77777777" w:rsidR="00924B61" w:rsidRPr="0000676F" w:rsidRDefault="00924B61">
      <w:pPr>
        <w:pStyle w:val="BodyText"/>
        <w:spacing w:before="1"/>
        <w:ind w:left="0"/>
      </w:pPr>
    </w:p>
    <w:p w14:paraId="51EE388C" w14:textId="77777777" w:rsidR="00924B61" w:rsidRPr="00D97A55" w:rsidRDefault="00B06AE6" w:rsidP="00D97A55">
      <w:pPr>
        <w:pStyle w:val="Article"/>
        <w:rPr>
          <w:b w:val="0"/>
          <w:i/>
        </w:rPr>
      </w:pPr>
      <w:bookmarkStart w:id="12" w:name="_Toc168036601"/>
      <w:r>
        <w:t xml:space="preserve">Artikel 7. </w:t>
      </w:r>
      <w:r>
        <w:rPr>
          <w:b w:val="0"/>
          <w:i/>
        </w:rPr>
        <w:t>Beheer via elektronische middelen.</w:t>
      </w:r>
      <w:bookmarkEnd w:id="12"/>
    </w:p>
    <w:p w14:paraId="3AFC2A60" w14:textId="77777777" w:rsidR="00924B61" w:rsidRPr="0000676F" w:rsidRDefault="00B06AE6">
      <w:pPr>
        <w:pStyle w:val="ListParagraph"/>
        <w:numPr>
          <w:ilvl w:val="0"/>
          <w:numId w:val="18"/>
        </w:numPr>
        <w:tabs>
          <w:tab w:val="left" w:pos="895"/>
        </w:tabs>
        <w:spacing w:before="123"/>
        <w:ind w:left="895" w:right="0" w:hanging="222"/>
        <w:rPr>
          <w:sz w:val="20"/>
        </w:rPr>
      </w:pPr>
      <w:r>
        <w:rPr>
          <w:sz w:val="20"/>
        </w:rPr>
        <w:t>Het beheer van het Staatsregister is uitsluitend elektronisch.</w:t>
      </w:r>
    </w:p>
    <w:p w14:paraId="76F284B5" w14:textId="77777777" w:rsidR="00924B61" w:rsidRPr="0000676F" w:rsidRDefault="00B06AE6">
      <w:pPr>
        <w:pStyle w:val="ListParagraph"/>
        <w:numPr>
          <w:ilvl w:val="0"/>
          <w:numId w:val="18"/>
        </w:numPr>
        <w:tabs>
          <w:tab w:val="left" w:pos="940"/>
        </w:tabs>
        <w:spacing w:before="10" w:line="249" w:lineRule="auto"/>
        <w:ind w:left="332" w:firstLine="340"/>
        <w:rPr>
          <w:sz w:val="20"/>
        </w:rPr>
      </w:pPr>
      <w:r>
        <w:rPr>
          <w:sz w:val="20"/>
        </w:rPr>
        <w:t>Aanbieders, zowel natuurlijke als rechtspersonen, dienen elektronisch contact op te nemen met het Staatsregister via de computerapplicatie die toegankelijk is op de website van het ministerie van Digitale Transformatie.</w:t>
      </w:r>
    </w:p>
    <w:p w14:paraId="50D9F9CE" w14:textId="77777777" w:rsidR="00924B61" w:rsidRPr="0000676F" w:rsidRDefault="00B06AE6">
      <w:pPr>
        <w:pStyle w:val="ListParagraph"/>
        <w:numPr>
          <w:ilvl w:val="0"/>
          <w:numId w:val="18"/>
        </w:numPr>
        <w:tabs>
          <w:tab w:val="left" w:pos="916"/>
        </w:tabs>
        <w:spacing w:line="249" w:lineRule="auto"/>
        <w:ind w:left="332" w:right="1060" w:firstLine="340"/>
        <w:rPr>
          <w:sz w:val="20"/>
        </w:rPr>
      </w:pPr>
      <w:r>
        <w:rPr>
          <w:sz w:val="20"/>
        </w:rPr>
        <w:t>Mededelingen aan belanghebbenden zonder de status van voorzien worden bij voorkeur elektronisch verzonden.</w:t>
      </w:r>
    </w:p>
    <w:p w14:paraId="5A9A75E8" w14:textId="77777777" w:rsidR="00D97A55" w:rsidRDefault="00D97A55" w:rsidP="00D97A55">
      <w:pPr>
        <w:pStyle w:val="Article"/>
      </w:pPr>
    </w:p>
    <w:p w14:paraId="55513CF6" w14:textId="4710625D" w:rsidR="00924B61" w:rsidRPr="00D97A55" w:rsidRDefault="00B06AE6" w:rsidP="00D97A55">
      <w:pPr>
        <w:pStyle w:val="Article"/>
        <w:rPr>
          <w:b w:val="0"/>
          <w:i/>
        </w:rPr>
      </w:pPr>
      <w:bookmarkStart w:id="13" w:name="_Toc168036602"/>
      <w:r>
        <w:t xml:space="preserve">Artikel 8. </w:t>
      </w:r>
      <w:r>
        <w:rPr>
          <w:b w:val="0"/>
          <w:i/>
        </w:rPr>
        <w:t>Uitoefening van de bevoegdheid om sancties op te leggen.</w:t>
      </w:r>
      <w:bookmarkEnd w:id="13"/>
    </w:p>
    <w:p w14:paraId="289C7D24" w14:textId="77777777" w:rsidR="00924B61" w:rsidRPr="0000676F" w:rsidRDefault="00B06AE6">
      <w:pPr>
        <w:pStyle w:val="ListParagraph"/>
        <w:numPr>
          <w:ilvl w:val="0"/>
          <w:numId w:val="17"/>
        </w:numPr>
        <w:tabs>
          <w:tab w:val="left" w:pos="923"/>
        </w:tabs>
        <w:spacing w:before="123" w:line="249" w:lineRule="auto"/>
        <w:ind w:firstLine="340"/>
        <w:rPr>
          <w:sz w:val="20"/>
        </w:rPr>
      </w:pPr>
      <w:r>
        <w:rPr>
          <w:sz w:val="20"/>
        </w:rPr>
        <w:t>Het Staatssecretariaat voor Telecommunicatie en Digitale Infrastructuren oefent de bevoegdheden uit om toezicht te houden, te controleren en sancties op te leggen in het kader van dit Koninklijk Besluit overeenkomstig de bepalingen van de artikelen 155, lid 1, 158, lid 1, en 158, lid 3, van Wet 13/2022 van 7 juli 2022.</w:t>
      </w:r>
    </w:p>
    <w:p w14:paraId="21219B15" w14:textId="77777777" w:rsidR="00924B61" w:rsidRPr="0000676F" w:rsidRDefault="00B06AE6">
      <w:pPr>
        <w:pStyle w:val="ListParagraph"/>
        <w:numPr>
          <w:ilvl w:val="0"/>
          <w:numId w:val="17"/>
        </w:numPr>
        <w:tabs>
          <w:tab w:val="left" w:pos="909"/>
        </w:tabs>
        <w:spacing w:before="1" w:line="249" w:lineRule="auto"/>
        <w:ind w:firstLine="340"/>
        <w:rPr>
          <w:sz w:val="20"/>
        </w:rPr>
      </w:pPr>
      <w:r>
        <w:rPr>
          <w:sz w:val="20"/>
        </w:rPr>
        <w:t>Het orgaan dat verantwoordelijk is voor het beheer van het Staatsregister is bevoegd voor het horen en formuleren van voorstellen voor een oplossing van de sanctieprocedures binnen het toepassingsgebied van dit Koninklijk Besluit.  Het kan ook een periode van voorafgaande procedure openen om na te gaan of bepaalde feiten waarvan het kennis heeft gekregen, de procedure van een sanctieprocedure kunnen inleiden.</w:t>
      </w:r>
    </w:p>
    <w:p w14:paraId="21472DCD" w14:textId="77777777" w:rsidR="00924B61" w:rsidRPr="0000676F" w:rsidRDefault="00B06AE6">
      <w:pPr>
        <w:pStyle w:val="ListParagraph"/>
        <w:numPr>
          <w:ilvl w:val="0"/>
          <w:numId w:val="17"/>
        </w:numPr>
        <w:tabs>
          <w:tab w:val="left" w:pos="899"/>
        </w:tabs>
        <w:spacing w:before="4" w:line="249" w:lineRule="auto"/>
        <w:ind w:right="1166" w:firstLine="340"/>
        <w:rPr>
          <w:sz w:val="20"/>
        </w:rPr>
      </w:pPr>
      <w:r>
        <w:rPr>
          <w:sz w:val="20"/>
        </w:rPr>
        <w:t>De bepalingen van artikel 154 van Wet 13/2022 van 7 juli 2022 zijn van toepassing bij de uitoefening van de sanctiebevoegdheid.</w:t>
      </w:r>
    </w:p>
    <w:p w14:paraId="42B4DBA7" w14:textId="77777777" w:rsidR="00924B61" w:rsidRDefault="00924B61">
      <w:pPr>
        <w:pStyle w:val="BodyText"/>
        <w:spacing w:before="110"/>
        <w:ind w:left="0"/>
      </w:pPr>
    </w:p>
    <w:p w14:paraId="497C03FC" w14:textId="77777777" w:rsidR="00D97A55" w:rsidRDefault="00D97A55">
      <w:pPr>
        <w:pStyle w:val="BodyText"/>
        <w:spacing w:before="110"/>
        <w:ind w:left="0"/>
      </w:pPr>
    </w:p>
    <w:p w14:paraId="7DBB27A0" w14:textId="77777777" w:rsidR="00D97A55" w:rsidRPr="0000676F" w:rsidRDefault="00D97A55">
      <w:pPr>
        <w:pStyle w:val="BodyText"/>
        <w:spacing w:before="110"/>
        <w:ind w:left="0"/>
      </w:pPr>
    </w:p>
    <w:p w14:paraId="38B7CC50" w14:textId="77777777" w:rsidR="002B5035" w:rsidRDefault="00B06AE6" w:rsidP="00D97A55">
      <w:pPr>
        <w:pStyle w:val="Title1"/>
      </w:pPr>
      <w:bookmarkStart w:id="14" w:name="_Toc168036603"/>
      <w:r>
        <w:t>HOOFDSTUK II</w:t>
      </w:r>
      <w:bookmarkEnd w:id="14"/>
    </w:p>
    <w:p w14:paraId="60CEEB89" w14:textId="7C78934C" w:rsidR="00924B61" w:rsidRPr="00D97A55" w:rsidRDefault="00B06AE6" w:rsidP="00D97A55">
      <w:pPr>
        <w:pStyle w:val="Title1"/>
        <w:rPr>
          <w:b/>
        </w:rPr>
      </w:pPr>
      <w:bookmarkStart w:id="15" w:name="_Toc168036604"/>
      <w:r>
        <w:rPr>
          <w:b/>
        </w:rPr>
        <w:t>Organisatie en werkwijze</w:t>
      </w:r>
      <w:bookmarkEnd w:id="15"/>
    </w:p>
    <w:p w14:paraId="7D2ED9C8" w14:textId="77777777" w:rsidR="00924B61" w:rsidRPr="0000676F" w:rsidRDefault="00924B61">
      <w:pPr>
        <w:pStyle w:val="BodyText"/>
        <w:ind w:left="0"/>
        <w:rPr>
          <w:b/>
        </w:rPr>
      </w:pPr>
    </w:p>
    <w:p w14:paraId="0965C6E5" w14:textId="77777777" w:rsidR="00924B61" w:rsidRPr="00D97A55" w:rsidRDefault="00B06AE6" w:rsidP="00D97A55">
      <w:pPr>
        <w:pStyle w:val="Article"/>
        <w:rPr>
          <w:b w:val="0"/>
          <w:i/>
        </w:rPr>
      </w:pPr>
      <w:bookmarkStart w:id="16" w:name="_Toc168036605"/>
      <w:r>
        <w:t xml:space="preserve">Artikel 9. </w:t>
      </w:r>
      <w:r>
        <w:rPr>
          <w:b w:val="0"/>
          <w:i/>
        </w:rPr>
        <w:t>Structuur.</w:t>
      </w:r>
      <w:bookmarkEnd w:id="16"/>
    </w:p>
    <w:p w14:paraId="208BEEC6" w14:textId="77777777" w:rsidR="00924B61" w:rsidRPr="0000676F" w:rsidRDefault="00B06AE6">
      <w:pPr>
        <w:pStyle w:val="ListParagraph"/>
        <w:numPr>
          <w:ilvl w:val="0"/>
          <w:numId w:val="16"/>
        </w:numPr>
        <w:tabs>
          <w:tab w:val="left" w:pos="895"/>
        </w:tabs>
        <w:spacing w:before="123"/>
        <w:ind w:left="895" w:right="0" w:hanging="222"/>
        <w:rPr>
          <w:sz w:val="20"/>
        </w:rPr>
      </w:pPr>
      <w:r>
        <w:rPr>
          <w:sz w:val="20"/>
        </w:rPr>
        <w:t>Het Staatsregister is gestructureerd in de volgende secties:</w:t>
      </w:r>
    </w:p>
    <w:p w14:paraId="3353E285" w14:textId="77777777" w:rsidR="00924B61" w:rsidRPr="0000676F" w:rsidRDefault="00B06AE6">
      <w:pPr>
        <w:pStyle w:val="ListParagraph"/>
        <w:numPr>
          <w:ilvl w:val="1"/>
          <w:numId w:val="16"/>
        </w:numPr>
        <w:tabs>
          <w:tab w:val="left" w:pos="925"/>
        </w:tabs>
        <w:spacing w:before="130" w:line="249" w:lineRule="auto"/>
        <w:ind w:right="1061" w:firstLine="340"/>
        <w:rPr>
          <w:sz w:val="20"/>
        </w:rPr>
      </w:pPr>
      <w:r>
        <w:rPr>
          <w:sz w:val="20"/>
        </w:rPr>
        <w:t>Deel 1. Aanbieders van audiovisuele mediadiensten. De in artikel 2, lid 1, onder a), en artikel 2, lid 1, onder b), vermelde aanbieders van audiovisuele mediadiensten voor televisie worden in een afzonderlijke onderafdeling geregistreerd en de in de punten artikel 2, lid 1, onder b), artikel 2, lid 1, onder e), en artikel 2, lid 1, onder f), vermelde aanbieders van audiovisuele mediadiensten voor radio en geluid op aanvraag in een andere onderafdeling.</w:t>
      </w:r>
    </w:p>
    <w:p w14:paraId="3425D1D2" w14:textId="77777777" w:rsidR="00924B61" w:rsidRPr="0000676F" w:rsidRDefault="00B06AE6">
      <w:pPr>
        <w:pStyle w:val="ListParagraph"/>
        <w:numPr>
          <w:ilvl w:val="1"/>
          <w:numId w:val="16"/>
        </w:numPr>
        <w:tabs>
          <w:tab w:val="left" w:pos="958"/>
        </w:tabs>
        <w:spacing w:line="249" w:lineRule="auto"/>
        <w:ind w:right="1060" w:firstLine="340"/>
        <w:rPr>
          <w:sz w:val="20"/>
        </w:rPr>
      </w:pPr>
      <w:r>
        <w:rPr>
          <w:sz w:val="20"/>
        </w:rPr>
        <w:t>Deel 2. Aanbieders van aggregatiediensten voor audiovisuele mediadiensten. De in artikel 2, lid 1, onder c), vermelde aanbieders worden geregistreerd.</w:t>
      </w:r>
    </w:p>
    <w:p w14:paraId="29EF4666" w14:textId="77777777" w:rsidR="00924B61" w:rsidRPr="0000676F" w:rsidRDefault="00B06AE6">
      <w:pPr>
        <w:pStyle w:val="ListParagraph"/>
        <w:numPr>
          <w:ilvl w:val="1"/>
          <w:numId w:val="16"/>
        </w:numPr>
        <w:tabs>
          <w:tab w:val="left" w:pos="910"/>
        </w:tabs>
        <w:spacing w:before="1" w:line="249" w:lineRule="auto"/>
        <w:ind w:right="1062" w:firstLine="340"/>
        <w:rPr>
          <w:sz w:val="20"/>
        </w:rPr>
      </w:pPr>
      <w:r>
        <w:rPr>
          <w:sz w:val="20"/>
        </w:rPr>
        <w:t>Deel 3. Aanbieders van videoplatformdiensten. De in artikel 2, lid 1, onder d), vermelde aanbieders worden geregistreerd.</w:t>
      </w:r>
    </w:p>
    <w:p w14:paraId="5B6C7A1D" w14:textId="77777777" w:rsidR="00924B61" w:rsidRPr="0000676F" w:rsidRDefault="00B06AE6">
      <w:pPr>
        <w:pStyle w:val="ListParagraph"/>
        <w:numPr>
          <w:ilvl w:val="1"/>
          <w:numId w:val="16"/>
        </w:numPr>
        <w:tabs>
          <w:tab w:val="left" w:pos="922"/>
        </w:tabs>
        <w:spacing w:line="249" w:lineRule="auto"/>
        <w:ind w:right="1061" w:firstLine="340"/>
        <w:rPr>
          <w:sz w:val="20"/>
        </w:rPr>
      </w:pPr>
      <w:r>
        <w:rPr>
          <w:sz w:val="20"/>
        </w:rPr>
        <w:t>Deel 4. Gebruikers van bijzonder belang die gebruikmaken van videoplatformdiensten. De in artikel 2, lid 1, onder g), vermelde aanbieders worden geregistreerd.</w:t>
      </w:r>
    </w:p>
    <w:p w14:paraId="6B959A2D" w14:textId="77777777" w:rsidR="00924B61" w:rsidRPr="0000676F" w:rsidRDefault="00B06AE6">
      <w:pPr>
        <w:pStyle w:val="ListParagraph"/>
        <w:numPr>
          <w:ilvl w:val="0"/>
          <w:numId w:val="16"/>
        </w:numPr>
        <w:tabs>
          <w:tab w:val="left" w:pos="904"/>
        </w:tabs>
        <w:spacing w:before="121" w:line="249" w:lineRule="auto"/>
        <w:ind w:left="332" w:right="1062" w:firstLine="340"/>
        <w:rPr>
          <w:sz w:val="20"/>
        </w:rPr>
      </w:pPr>
      <w:r>
        <w:rPr>
          <w:sz w:val="20"/>
        </w:rPr>
        <w:lastRenderedPageBreak/>
        <w:t>Het doel van de secties is het verzamelen en publiceren van de inschrijvingen in het register, evenals het deponeren van documentatie die elk van de aanbieders accrediteert.</w:t>
      </w:r>
    </w:p>
    <w:p w14:paraId="2406C166" w14:textId="77777777" w:rsidR="00D97A55" w:rsidRDefault="00D97A55" w:rsidP="00D97A55">
      <w:pPr>
        <w:pStyle w:val="Article"/>
      </w:pPr>
    </w:p>
    <w:p w14:paraId="6548A2E9" w14:textId="6E573E87" w:rsidR="00924B61" w:rsidRPr="00D97A55" w:rsidRDefault="00B06AE6" w:rsidP="00D97A55">
      <w:pPr>
        <w:pStyle w:val="Article"/>
        <w:rPr>
          <w:b w:val="0"/>
          <w:i/>
        </w:rPr>
      </w:pPr>
      <w:bookmarkStart w:id="17" w:name="_Toc168036606"/>
      <w:r>
        <w:t xml:space="preserve">Artikel 10. </w:t>
      </w:r>
      <w:r>
        <w:rPr>
          <w:b w:val="0"/>
          <w:i/>
        </w:rPr>
        <w:t>Functies.</w:t>
      </w:r>
      <w:bookmarkEnd w:id="17"/>
    </w:p>
    <w:p w14:paraId="2E9EBA82" w14:textId="77777777" w:rsidR="00924B61" w:rsidRPr="0000676F" w:rsidRDefault="00B06AE6">
      <w:pPr>
        <w:pStyle w:val="BodyText"/>
        <w:spacing w:before="125"/>
        <w:ind w:left="673"/>
      </w:pPr>
      <w:r>
        <w:t>Het Staatsregister heeft de volgende functies:</w:t>
      </w:r>
    </w:p>
    <w:p w14:paraId="1A65DC5A" w14:textId="77777777" w:rsidR="00924B61" w:rsidRPr="0000676F" w:rsidRDefault="00B06AE6">
      <w:pPr>
        <w:pStyle w:val="ListParagraph"/>
        <w:numPr>
          <w:ilvl w:val="1"/>
          <w:numId w:val="16"/>
        </w:numPr>
        <w:tabs>
          <w:tab w:val="left" w:pos="907"/>
        </w:tabs>
        <w:spacing w:before="128"/>
        <w:ind w:left="907" w:right="0" w:hanging="234"/>
        <w:rPr>
          <w:sz w:val="20"/>
        </w:rPr>
      </w:pPr>
      <w:r>
        <w:rPr>
          <w:sz w:val="20"/>
        </w:rPr>
        <w:t>In het register de dienstverleners invoeren die verplicht zijn zich te registreren.</w:t>
      </w:r>
    </w:p>
    <w:p w14:paraId="50C33B57" w14:textId="77777777" w:rsidR="00924B61" w:rsidRPr="0000676F" w:rsidRDefault="00B06AE6">
      <w:pPr>
        <w:pStyle w:val="ListParagraph"/>
        <w:numPr>
          <w:ilvl w:val="1"/>
          <w:numId w:val="16"/>
        </w:numPr>
        <w:tabs>
          <w:tab w:val="left" w:pos="942"/>
        </w:tabs>
        <w:spacing w:before="10" w:line="249" w:lineRule="auto"/>
        <w:ind w:right="1060" w:firstLine="340"/>
        <w:rPr>
          <w:sz w:val="20"/>
        </w:rPr>
      </w:pPr>
      <w:r>
        <w:rPr>
          <w:sz w:val="20"/>
        </w:rPr>
        <w:t>De documentatie indienen die de gegevens bewijst die door de aanbieder zijn opgegeven en geregistreerd op het registratieblad.</w:t>
      </w:r>
    </w:p>
    <w:p w14:paraId="6CC85FDB" w14:textId="77777777" w:rsidR="00924B61" w:rsidRPr="0000676F" w:rsidRDefault="00B06AE6">
      <w:pPr>
        <w:pStyle w:val="ListParagraph"/>
        <w:numPr>
          <w:ilvl w:val="1"/>
          <w:numId w:val="16"/>
        </w:numPr>
        <w:tabs>
          <w:tab w:val="left" w:pos="895"/>
        </w:tabs>
        <w:spacing w:before="1"/>
        <w:ind w:left="895" w:right="0" w:hanging="222"/>
        <w:rPr>
          <w:sz w:val="20"/>
        </w:rPr>
      </w:pPr>
      <w:r>
        <w:rPr>
          <w:sz w:val="20"/>
        </w:rPr>
        <w:t>Registervermeldingen publiceren.</w:t>
      </w:r>
    </w:p>
    <w:p w14:paraId="5E1239EF" w14:textId="77777777" w:rsidR="00924B61" w:rsidRPr="0000676F" w:rsidRDefault="00B06AE6">
      <w:pPr>
        <w:pStyle w:val="ListParagraph"/>
        <w:numPr>
          <w:ilvl w:val="1"/>
          <w:numId w:val="16"/>
        </w:numPr>
        <w:tabs>
          <w:tab w:val="left" w:pos="907"/>
        </w:tabs>
        <w:spacing w:before="10"/>
        <w:ind w:left="907" w:right="0" w:hanging="234"/>
        <w:rPr>
          <w:sz w:val="20"/>
        </w:rPr>
      </w:pPr>
      <w:r>
        <w:rPr>
          <w:sz w:val="20"/>
        </w:rPr>
        <w:t>Certificaten afgeven bij registerinschrijvingen.</w:t>
      </w:r>
    </w:p>
    <w:p w14:paraId="7C457CE2" w14:textId="30CDF37C" w:rsidR="00924B61" w:rsidRPr="0000676F" w:rsidRDefault="00B06AE6">
      <w:pPr>
        <w:pStyle w:val="ListParagraph"/>
        <w:numPr>
          <w:ilvl w:val="1"/>
          <w:numId w:val="16"/>
        </w:numPr>
        <w:tabs>
          <w:tab w:val="left" w:pos="1066"/>
          <w:tab w:val="left" w:pos="3052"/>
          <w:tab w:val="left" w:pos="4314"/>
          <w:tab w:val="left" w:pos="7370"/>
          <w:tab w:val="left" w:pos="7807"/>
        </w:tabs>
        <w:spacing w:before="10" w:line="249" w:lineRule="auto"/>
        <w:ind w:right="1062" w:firstLine="340"/>
        <w:rPr>
          <w:sz w:val="20"/>
        </w:rPr>
      </w:pPr>
      <w:r>
        <w:rPr>
          <w:sz w:val="20"/>
        </w:rPr>
        <w:t>Vragen beantwoorden over het Staatsregister, mits deze geen betrekking hebben op de prekwalificatie van inschrijfbare handelingen, bedrijven of documenten.</w:t>
      </w:r>
    </w:p>
    <w:p w14:paraId="10D4DBFF" w14:textId="77777777" w:rsidR="00924B61" w:rsidRPr="0000676F" w:rsidRDefault="00B06AE6">
      <w:pPr>
        <w:pStyle w:val="ListParagraph"/>
        <w:numPr>
          <w:ilvl w:val="1"/>
          <w:numId w:val="16"/>
        </w:numPr>
        <w:tabs>
          <w:tab w:val="left" w:pos="879"/>
        </w:tabs>
        <w:spacing w:line="252" w:lineRule="auto"/>
        <w:ind w:right="1176" w:firstLine="340"/>
        <w:rPr>
          <w:sz w:val="20"/>
        </w:rPr>
      </w:pPr>
      <w:r>
        <w:rPr>
          <w:sz w:val="20"/>
        </w:rPr>
        <w:t>De nodige acties ondernemen voor de samenwerking van het Staatsregister als bedoeld in titel IV.</w:t>
      </w:r>
    </w:p>
    <w:p w14:paraId="51087CB5" w14:textId="77777777" w:rsidR="00924B61" w:rsidRPr="0000676F" w:rsidRDefault="00B06AE6">
      <w:pPr>
        <w:pStyle w:val="ListParagraph"/>
        <w:numPr>
          <w:ilvl w:val="1"/>
          <w:numId w:val="16"/>
        </w:numPr>
        <w:tabs>
          <w:tab w:val="left" w:pos="906"/>
        </w:tabs>
        <w:spacing w:before="0" w:line="228" w:lineRule="exact"/>
        <w:ind w:left="906" w:right="0" w:hanging="233"/>
        <w:rPr>
          <w:sz w:val="20"/>
        </w:rPr>
      </w:pPr>
      <w:r>
        <w:rPr>
          <w:sz w:val="20"/>
        </w:rPr>
        <w:t>Elke andere functie die haar wordt toegekend door de geldende regelgeving.</w:t>
      </w:r>
    </w:p>
    <w:p w14:paraId="4DA51900" w14:textId="77777777" w:rsidR="00924B61" w:rsidRPr="0000676F" w:rsidRDefault="00924B61">
      <w:pPr>
        <w:pStyle w:val="BodyText"/>
        <w:spacing w:before="5"/>
        <w:ind w:left="0"/>
      </w:pPr>
    </w:p>
    <w:p w14:paraId="51BCE865" w14:textId="77777777" w:rsidR="00924B61" w:rsidRPr="00D97A55" w:rsidRDefault="00B06AE6" w:rsidP="00D97A55">
      <w:pPr>
        <w:pStyle w:val="Article"/>
        <w:rPr>
          <w:b w:val="0"/>
          <w:i/>
        </w:rPr>
      </w:pPr>
      <w:bookmarkStart w:id="18" w:name="_Toc168036607"/>
      <w:r>
        <w:t xml:space="preserve">Artikel 11.  </w:t>
      </w:r>
      <w:r>
        <w:rPr>
          <w:b w:val="0"/>
          <w:i/>
        </w:rPr>
        <w:t>Registerinschrijvingen en elektronisch registratieblad.</w:t>
      </w:r>
      <w:bookmarkEnd w:id="18"/>
    </w:p>
    <w:p w14:paraId="572C4AE6" w14:textId="77777777" w:rsidR="00924B61" w:rsidRPr="0000676F" w:rsidRDefault="00B06AE6">
      <w:pPr>
        <w:pStyle w:val="ListParagraph"/>
        <w:numPr>
          <w:ilvl w:val="0"/>
          <w:numId w:val="15"/>
        </w:numPr>
        <w:tabs>
          <w:tab w:val="left" w:pos="993"/>
        </w:tabs>
        <w:spacing w:before="125" w:line="247" w:lineRule="auto"/>
        <w:ind w:right="1058" w:firstLine="340"/>
        <w:rPr>
          <w:sz w:val="20"/>
        </w:rPr>
      </w:pPr>
      <w:r>
        <w:rPr>
          <w:sz w:val="20"/>
        </w:rPr>
        <w:t>Het Staatsregister maakt inschrijvingen door middel van registratiebladen die uitsluitend in elektronische vorm worden opgesteld.</w:t>
      </w:r>
    </w:p>
    <w:p w14:paraId="59423C16" w14:textId="77777777" w:rsidR="00924B61" w:rsidRPr="0000676F" w:rsidRDefault="00B06AE6">
      <w:pPr>
        <w:pStyle w:val="ListParagraph"/>
        <w:numPr>
          <w:ilvl w:val="0"/>
          <w:numId w:val="15"/>
        </w:numPr>
        <w:tabs>
          <w:tab w:val="left" w:pos="911"/>
        </w:tabs>
        <w:spacing w:before="4" w:line="249" w:lineRule="auto"/>
        <w:ind w:right="1062" w:firstLine="340"/>
        <w:rPr>
          <w:sz w:val="20"/>
        </w:rPr>
      </w:pPr>
      <w:r>
        <w:rPr>
          <w:sz w:val="20"/>
        </w:rPr>
        <w:t>Er is één registratieblad voor elke in elke afdeling geregistreerde aanbieder, dat intern wordt aangeduid met een ‘uniek registratienummer’.</w:t>
      </w:r>
    </w:p>
    <w:p w14:paraId="5D07EC5C" w14:textId="77777777" w:rsidR="00924B61" w:rsidRPr="0000676F" w:rsidRDefault="00B06AE6">
      <w:pPr>
        <w:pStyle w:val="ListParagraph"/>
        <w:numPr>
          <w:ilvl w:val="0"/>
          <w:numId w:val="15"/>
        </w:numPr>
        <w:tabs>
          <w:tab w:val="left" w:pos="945"/>
        </w:tabs>
        <w:spacing w:before="1" w:line="249" w:lineRule="auto"/>
        <w:ind w:right="1060" w:firstLine="340"/>
        <w:rPr>
          <w:sz w:val="20"/>
        </w:rPr>
      </w:pPr>
      <w:r>
        <w:rPr>
          <w:sz w:val="20"/>
        </w:rPr>
        <w:t>Inzendingen worden gedaan op verzoek van een partij en worden begrepen als die waarin de indiening van voorafgaande kennisgevingen en registratieaanvragen door aanbieders wordt geregistreerd.</w:t>
      </w:r>
    </w:p>
    <w:p w14:paraId="1403737F" w14:textId="77777777" w:rsidR="00924B61" w:rsidRPr="0000676F" w:rsidRDefault="00B06AE6">
      <w:pPr>
        <w:pStyle w:val="ListParagraph"/>
        <w:numPr>
          <w:ilvl w:val="0"/>
          <w:numId w:val="15"/>
        </w:numPr>
        <w:tabs>
          <w:tab w:val="left" w:pos="916"/>
        </w:tabs>
        <w:spacing w:before="0" w:line="249" w:lineRule="auto"/>
        <w:ind w:right="1061" w:firstLine="340"/>
        <w:rPr>
          <w:sz w:val="20"/>
        </w:rPr>
      </w:pPr>
      <w:r>
        <w:rPr>
          <w:sz w:val="20"/>
        </w:rPr>
        <w:t>Aanmeldingen en annuleringen worden ambtshalve gedaan. Registerinschrijvingen met betrekking tot strafbeschikkingen worden ook ambtshalve gedaan overeenkomstig artikel 160, lid 5, van Wet 13/2022 van 7 juli 2022.</w:t>
      </w:r>
    </w:p>
    <w:p w14:paraId="4C429A9A" w14:textId="77777777" w:rsidR="00924B61" w:rsidRDefault="00924B61">
      <w:pPr>
        <w:spacing w:line="249" w:lineRule="auto"/>
        <w:jc w:val="both"/>
        <w:rPr>
          <w:sz w:val="20"/>
        </w:rPr>
      </w:pPr>
    </w:p>
    <w:p w14:paraId="21EC2F07" w14:textId="77777777" w:rsidR="00924B61" w:rsidRPr="0000676F" w:rsidRDefault="00B06AE6" w:rsidP="00D97A55">
      <w:pPr>
        <w:pStyle w:val="Article"/>
      </w:pPr>
      <w:bookmarkStart w:id="19" w:name="_Toc168036608"/>
      <w:r>
        <w:t xml:space="preserve">Artikel 12. </w:t>
      </w:r>
      <w:r>
        <w:rPr>
          <w:b w:val="0"/>
          <w:i/>
        </w:rPr>
        <w:t>Gegevens van aanbieders en handelingen die dienen te worden geregistreerd.</w:t>
      </w:r>
      <w:bookmarkEnd w:id="19"/>
    </w:p>
    <w:p w14:paraId="7CD4EAD8" w14:textId="77777777" w:rsidR="00924B61" w:rsidRPr="0000676F" w:rsidRDefault="00B06AE6">
      <w:pPr>
        <w:pStyle w:val="ListParagraph"/>
        <w:numPr>
          <w:ilvl w:val="0"/>
          <w:numId w:val="14"/>
        </w:numPr>
        <w:tabs>
          <w:tab w:val="left" w:pos="895"/>
        </w:tabs>
        <w:spacing w:before="125"/>
        <w:ind w:left="895" w:right="0" w:hanging="222"/>
        <w:rPr>
          <w:sz w:val="20"/>
        </w:rPr>
      </w:pPr>
      <w:r>
        <w:rPr>
          <w:sz w:val="20"/>
        </w:rPr>
        <w:t>Aanbieders moeten de volgende informatie verstrekken:</w:t>
      </w:r>
    </w:p>
    <w:p w14:paraId="0F424F5E" w14:textId="77777777" w:rsidR="00924B61" w:rsidRPr="0000676F" w:rsidRDefault="00B06AE6">
      <w:pPr>
        <w:pStyle w:val="ListParagraph"/>
        <w:numPr>
          <w:ilvl w:val="1"/>
          <w:numId w:val="14"/>
        </w:numPr>
        <w:tabs>
          <w:tab w:val="left" w:pos="907"/>
        </w:tabs>
        <w:spacing w:before="130"/>
        <w:ind w:left="907" w:right="0" w:hanging="234"/>
        <w:rPr>
          <w:sz w:val="20"/>
        </w:rPr>
      </w:pPr>
      <w:r>
        <w:rPr>
          <w:sz w:val="20"/>
        </w:rPr>
        <w:t>Naam en achternamen of, indien van toepassing, naam of bedrijfsnaam en nationaliteit.</w:t>
      </w:r>
    </w:p>
    <w:p w14:paraId="7DEB7607" w14:textId="77777777" w:rsidR="00924B61" w:rsidRPr="0000676F" w:rsidRDefault="00B06AE6">
      <w:pPr>
        <w:pStyle w:val="ListParagraph"/>
        <w:numPr>
          <w:ilvl w:val="1"/>
          <w:numId w:val="14"/>
        </w:numPr>
        <w:tabs>
          <w:tab w:val="left" w:pos="918"/>
        </w:tabs>
        <w:spacing w:before="10" w:line="249" w:lineRule="auto"/>
        <w:ind w:left="332" w:right="1064" w:firstLine="340"/>
        <w:rPr>
          <w:sz w:val="20"/>
        </w:rPr>
      </w:pPr>
      <w:r>
        <w:rPr>
          <w:sz w:val="20"/>
        </w:rPr>
        <w:t>Fiscaal identificatienummer (NIF) als de aanbieder Spaans is, of identificatienummer voor buitenlanders (NIE).</w:t>
      </w:r>
    </w:p>
    <w:p w14:paraId="4D1BE32D" w14:textId="77777777" w:rsidR="00924B61" w:rsidRPr="0000676F" w:rsidRDefault="00B06AE6">
      <w:pPr>
        <w:pStyle w:val="ListParagraph"/>
        <w:numPr>
          <w:ilvl w:val="1"/>
          <w:numId w:val="14"/>
        </w:numPr>
        <w:tabs>
          <w:tab w:val="left" w:pos="895"/>
        </w:tabs>
        <w:spacing w:before="0" w:line="229" w:lineRule="exact"/>
        <w:ind w:left="895" w:right="0" w:hanging="222"/>
        <w:rPr>
          <w:sz w:val="20"/>
        </w:rPr>
      </w:pPr>
      <w:r>
        <w:rPr>
          <w:sz w:val="20"/>
        </w:rPr>
        <w:t>Geregistreerd kantoor of, indien van toepassing, de fiscale vestigingsplaats.</w:t>
      </w:r>
    </w:p>
    <w:p w14:paraId="41E72045" w14:textId="77777777" w:rsidR="00924B61" w:rsidRPr="0000676F" w:rsidRDefault="00B06AE6">
      <w:pPr>
        <w:pStyle w:val="ListParagraph"/>
        <w:numPr>
          <w:ilvl w:val="1"/>
          <w:numId w:val="14"/>
        </w:numPr>
        <w:tabs>
          <w:tab w:val="left" w:pos="956"/>
        </w:tabs>
        <w:spacing w:before="10" w:line="249" w:lineRule="auto"/>
        <w:ind w:left="332" w:right="1061" w:firstLine="340"/>
        <w:rPr>
          <w:sz w:val="20"/>
        </w:rPr>
      </w:pPr>
      <w:r>
        <w:rPr>
          <w:sz w:val="20"/>
        </w:rPr>
        <w:t>Adres en e-mailadres voor het beschikbaar stellen van elektronische meldingen.</w:t>
      </w:r>
    </w:p>
    <w:p w14:paraId="5ACDD89F" w14:textId="77777777" w:rsidR="00924B61" w:rsidRPr="0000676F" w:rsidRDefault="00B06AE6">
      <w:pPr>
        <w:pStyle w:val="ListParagraph"/>
        <w:numPr>
          <w:ilvl w:val="1"/>
          <w:numId w:val="14"/>
        </w:numPr>
        <w:tabs>
          <w:tab w:val="left" w:pos="920"/>
        </w:tabs>
        <w:spacing w:line="249" w:lineRule="auto"/>
        <w:ind w:left="332" w:firstLine="340"/>
        <w:rPr>
          <w:sz w:val="20"/>
        </w:rPr>
      </w:pPr>
      <w:r>
        <w:rPr>
          <w:sz w:val="20"/>
        </w:rPr>
        <w:t>Naam en achternamen, NIF of NIE, adres, e-mailadres voor het beschikbaar stellen van elektronische kennisgevingen, telefoonnummer en document dat de bevoegdheid van de wettelijke vertegenwoordiger om de dienstverrichter te vertegenwoordigen erkent. Indien geregistreerd in het Elektronisch Volmachtenregister van de Algemene Staatsadministratie, moet dit worden vermeld.</w:t>
      </w:r>
    </w:p>
    <w:p w14:paraId="25FC38A2" w14:textId="77777777" w:rsidR="00924B61" w:rsidRPr="0000676F" w:rsidRDefault="00B06AE6">
      <w:pPr>
        <w:pStyle w:val="ListParagraph"/>
        <w:numPr>
          <w:ilvl w:val="1"/>
          <w:numId w:val="14"/>
        </w:numPr>
        <w:tabs>
          <w:tab w:val="left" w:pos="865"/>
        </w:tabs>
        <w:spacing w:line="249" w:lineRule="auto"/>
        <w:ind w:left="332" w:right="1058" w:firstLine="340"/>
        <w:rPr>
          <w:sz w:val="20"/>
        </w:rPr>
      </w:pPr>
      <w:r>
        <w:rPr>
          <w:sz w:val="20"/>
        </w:rPr>
        <w:t>Gegevens met betrekking tot het bestuursorgaan: type bestuursorgaan, naam van elk lid, functie, datum van benoeming, NIF of NIE.</w:t>
      </w:r>
    </w:p>
    <w:p w14:paraId="581575C4" w14:textId="77777777" w:rsidR="00924B61" w:rsidRPr="0000676F" w:rsidRDefault="00B06AE6">
      <w:pPr>
        <w:pStyle w:val="ListParagraph"/>
        <w:numPr>
          <w:ilvl w:val="1"/>
          <w:numId w:val="14"/>
        </w:numPr>
        <w:tabs>
          <w:tab w:val="left" w:pos="958"/>
        </w:tabs>
        <w:spacing w:before="1" w:line="249" w:lineRule="auto"/>
        <w:ind w:left="332" w:right="1058" w:firstLine="340"/>
        <w:rPr>
          <w:sz w:val="20"/>
        </w:rPr>
      </w:pPr>
      <w:r>
        <w:rPr>
          <w:sz w:val="20"/>
        </w:rPr>
        <w:t>Openbare (inclusief directe of indirecte controle door een derde staat) of particuliere aard.</w:t>
      </w:r>
    </w:p>
    <w:p w14:paraId="4A53D504" w14:textId="77777777" w:rsidR="00924B61" w:rsidRPr="0000676F" w:rsidRDefault="00B06AE6">
      <w:pPr>
        <w:pStyle w:val="ListParagraph"/>
        <w:numPr>
          <w:ilvl w:val="1"/>
          <w:numId w:val="14"/>
        </w:numPr>
        <w:tabs>
          <w:tab w:val="left" w:pos="906"/>
        </w:tabs>
        <w:ind w:left="906" w:right="0" w:hanging="233"/>
        <w:rPr>
          <w:sz w:val="20"/>
        </w:rPr>
      </w:pPr>
      <w:r>
        <w:rPr>
          <w:sz w:val="20"/>
        </w:rPr>
        <w:t>Documentatie ter erkenning van de oprichting van de rechtspersoon.</w:t>
      </w:r>
    </w:p>
    <w:p w14:paraId="0D1FDB1D" w14:textId="77777777" w:rsidR="00924B61" w:rsidRPr="0000676F" w:rsidRDefault="00B06AE6">
      <w:pPr>
        <w:pStyle w:val="ListParagraph"/>
        <w:numPr>
          <w:ilvl w:val="1"/>
          <w:numId w:val="14"/>
        </w:numPr>
        <w:tabs>
          <w:tab w:val="left" w:pos="837"/>
        </w:tabs>
        <w:spacing w:before="8"/>
        <w:ind w:left="837" w:right="0" w:hanging="164"/>
        <w:rPr>
          <w:sz w:val="20"/>
        </w:rPr>
      </w:pPr>
      <w:r>
        <w:rPr>
          <w:sz w:val="20"/>
        </w:rPr>
        <w:t>Logo en handelsmerk.</w:t>
      </w:r>
    </w:p>
    <w:p w14:paraId="1A25A727" w14:textId="77777777" w:rsidR="00924B61" w:rsidRPr="0000676F" w:rsidRDefault="00B06AE6">
      <w:pPr>
        <w:pStyle w:val="ListParagraph"/>
        <w:numPr>
          <w:ilvl w:val="1"/>
          <w:numId w:val="14"/>
        </w:numPr>
        <w:tabs>
          <w:tab w:val="left" w:pos="851"/>
        </w:tabs>
        <w:spacing w:before="10" w:line="249" w:lineRule="auto"/>
        <w:ind w:left="332" w:right="1061" w:firstLine="340"/>
        <w:rPr>
          <w:sz w:val="20"/>
        </w:rPr>
      </w:pPr>
      <w:r>
        <w:rPr>
          <w:sz w:val="20"/>
        </w:rPr>
        <w:t>Oorzaak van vestiging in Spanje in de gevallen bedoeld in artikel 3 van Wet 13/2022 van 7 juli.</w:t>
      </w:r>
    </w:p>
    <w:p w14:paraId="318A3ED0" w14:textId="77777777" w:rsidR="00924B61" w:rsidRPr="0000676F" w:rsidRDefault="00B06AE6">
      <w:pPr>
        <w:pStyle w:val="ListParagraph"/>
        <w:numPr>
          <w:ilvl w:val="0"/>
          <w:numId w:val="14"/>
        </w:numPr>
        <w:tabs>
          <w:tab w:val="left" w:pos="909"/>
        </w:tabs>
        <w:spacing w:before="121" w:line="249" w:lineRule="auto"/>
        <w:ind w:left="332" w:firstLine="340"/>
        <w:rPr>
          <w:sz w:val="20"/>
        </w:rPr>
      </w:pPr>
      <w:r>
        <w:rPr>
          <w:sz w:val="20"/>
        </w:rPr>
        <w:t>Daarnaast dienen aanbieders van audiovisuele mediadiensten de volgende gegevens en documenten te verstrekken:</w:t>
      </w:r>
    </w:p>
    <w:p w14:paraId="1F987B85" w14:textId="77777777" w:rsidR="00924B61" w:rsidRPr="0000676F" w:rsidRDefault="00B06AE6">
      <w:pPr>
        <w:pStyle w:val="ListParagraph"/>
        <w:numPr>
          <w:ilvl w:val="1"/>
          <w:numId w:val="14"/>
        </w:numPr>
        <w:tabs>
          <w:tab w:val="left" w:pos="915"/>
        </w:tabs>
        <w:spacing w:before="122" w:line="249" w:lineRule="auto"/>
        <w:ind w:left="332" w:firstLine="340"/>
        <w:rPr>
          <w:sz w:val="20"/>
        </w:rPr>
      </w:pPr>
      <w:r>
        <w:rPr>
          <w:sz w:val="20"/>
        </w:rPr>
        <w:t>Houders van aanzienlijke deelnemingen in het aandelenkapitaal en de fiscale identificatie (NIF of NIE), met vermelding van de overeenkomstige percentages, zowel direct als indirect. Er moet worden vastgesteld of de houder, direct of indirect, een derde staat is. Het aantal aandelen per aandeelhouder met aanmerkelijke belangen moet ook worden vermeld. Belangrijke deelnemingen worden begrepen als bedoeld in artikel 38 van Wet 13/2022 van 7 juli.</w:t>
      </w:r>
    </w:p>
    <w:p w14:paraId="37C75B82" w14:textId="77777777" w:rsidR="00924B61" w:rsidRPr="0000676F" w:rsidRDefault="00B06AE6">
      <w:pPr>
        <w:pStyle w:val="ListParagraph"/>
        <w:numPr>
          <w:ilvl w:val="1"/>
          <w:numId w:val="14"/>
        </w:numPr>
        <w:tabs>
          <w:tab w:val="left" w:pos="915"/>
        </w:tabs>
        <w:spacing w:before="1" w:line="249" w:lineRule="auto"/>
        <w:ind w:left="332" w:firstLine="340"/>
        <w:rPr>
          <w:sz w:val="20"/>
        </w:rPr>
      </w:pPr>
      <w:r>
        <w:rPr>
          <w:sz w:val="20"/>
        </w:rPr>
        <w:t>Documenten ter staving van rechtshandelingen en handelingen die betrekking hebben op de overdracht, vervreemding of belastingheffing van de in het voorgaande punt bedoelde aandelen of de overdracht of belofte van overdracht van aandelen, deelnemingen of gelijkwaardige effecten die tot gevolg hebben dat de aandelen van een onderneming die tot doel heeft een audiovisuele mediadienst te verlenen, rechtstreeks of onrechtstreeks worden verworven.</w:t>
      </w:r>
    </w:p>
    <w:p w14:paraId="760E5AEC" w14:textId="77777777" w:rsidR="00924B61" w:rsidRPr="0000676F" w:rsidRDefault="00B06AE6">
      <w:pPr>
        <w:pStyle w:val="ListParagraph"/>
        <w:numPr>
          <w:ilvl w:val="1"/>
          <w:numId w:val="14"/>
        </w:numPr>
        <w:tabs>
          <w:tab w:val="left" w:pos="956"/>
        </w:tabs>
        <w:spacing w:before="4" w:line="247" w:lineRule="auto"/>
        <w:ind w:left="332" w:right="1062" w:firstLine="340"/>
        <w:rPr>
          <w:sz w:val="20"/>
        </w:rPr>
      </w:pPr>
      <w:r>
        <w:rPr>
          <w:sz w:val="20"/>
        </w:rPr>
        <w:lastRenderedPageBreak/>
        <w:t>Aantal en percentage vrouwelijke leden in het bestuurslichaam van het bedrijf.</w:t>
      </w:r>
    </w:p>
    <w:p w14:paraId="1FC301A1" w14:textId="77777777" w:rsidR="00924B61" w:rsidRPr="0000676F" w:rsidRDefault="00B06AE6">
      <w:pPr>
        <w:pStyle w:val="ListParagraph"/>
        <w:numPr>
          <w:ilvl w:val="1"/>
          <w:numId w:val="14"/>
        </w:numPr>
        <w:tabs>
          <w:tab w:val="left" w:pos="918"/>
        </w:tabs>
        <w:spacing w:before="4" w:line="249" w:lineRule="auto"/>
        <w:ind w:left="332" w:right="1063" w:firstLine="340"/>
        <w:rPr>
          <w:sz w:val="20"/>
        </w:rPr>
      </w:pPr>
      <w:r>
        <w:rPr>
          <w:sz w:val="20"/>
        </w:rPr>
        <w:t>Contactpunt met de aanbieder waarover de kijker beschikt voor directe communicatie met de redactionele manager en om het recht op een klacht te garanderen en een antwoord te ontvangen.</w:t>
      </w:r>
    </w:p>
    <w:p w14:paraId="17223490" w14:textId="77777777" w:rsidR="00924B61" w:rsidRPr="0000676F" w:rsidRDefault="00B06AE6">
      <w:pPr>
        <w:pStyle w:val="ListParagraph"/>
        <w:numPr>
          <w:ilvl w:val="1"/>
          <w:numId w:val="14"/>
        </w:numPr>
        <w:tabs>
          <w:tab w:val="left" w:pos="920"/>
        </w:tabs>
        <w:spacing w:before="1" w:line="252" w:lineRule="auto"/>
        <w:ind w:left="332" w:right="1166" w:firstLine="340"/>
        <w:rPr>
          <w:sz w:val="20"/>
        </w:rPr>
      </w:pPr>
      <w:r>
        <w:rPr>
          <w:sz w:val="20"/>
        </w:rPr>
        <w:t>Bedrijfswebsite, die de informatie bevat uit artikel 42 van Wet 13/2022 van 7 juli 2022.</w:t>
      </w:r>
    </w:p>
    <w:p w14:paraId="16473F33" w14:textId="77777777" w:rsidR="00924B61" w:rsidRPr="0000676F" w:rsidRDefault="00B06AE6">
      <w:pPr>
        <w:pStyle w:val="ListParagraph"/>
        <w:numPr>
          <w:ilvl w:val="1"/>
          <w:numId w:val="14"/>
        </w:numPr>
        <w:tabs>
          <w:tab w:val="left" w:pos="874"/>
        </w:tabs>
        <w:spacing w:before="0" w:line="249" w:lineRule="auto"/>
        <w:ind w:left="332" w:right="1063" w:firstLine="340"/>
        <w:rPr>
          <w:sz w:val="20"/>
        </w:rPr>
      </w:pPr>
      <w:r>
        <w:rPr>
          <w:sz w:val="20"/>
        </w:rPr>
        <w:t>Verantwoordelijkheidsverklaring waarin staat dat de aanbieder zich niet in een van de gevallen bevindt waarnaar wordt verwezen in artikel 19, lid 1, van Wet 13/2022 van 7 juli 2022.</w:t>
      </w:r>
    </w:p>
    <w:p w14:paraId="4650348F" w14:textId="2ADD75D6" w:rsidR="00924B61" w:rsidRPr="0000676F" w:rsidRDefault="00B06AE6">
      <w:pPr>
        <w:pStyle w:val="ListParagraph"/>
        <w:numPr>
          <w:ilvl w:val="0"/>
          <w:numId w:val="14"/>
        </w:numPr>
        <w:tabs>
          <w:tab w:val="left" w:pos="942"/>
          <w:tab w:val="left" w:pos="5200"/>
          <w:tab w:val="left" w:pos="6923"/>
        </w:tabs>
        <w:spacing w:before="117" w:line="249" w:lineRule="auto"/>
        <w:ind w:left="332" w:right="1060" w:firstLine="340"/>
        <w:rPr>
          <w:sz w:val="20"/>
        </w:rPr>
      </w:pPr>
      <w:r>
        <w:rPr>
          <w:sz w:val="20"/>
        </w:rPr>
        <w:t>Aanbieders van lineaire audiovisuele mediadiensten die gebruik maken van aardse radiogolven moeten ook een bijgevoegde verklaring van verantwoordelijkheid overleggen inzake de niet-deelneming van de aanbieder en/of zijn partners of eigenaars met belangrijke deelnemingen in het kapitaal of de stemrechten van andere aanbieders van audiovisuele mediadiensten of, anderszins, de limieten niet overschrijden die zijn vastgesteld in artikel 35 van Wet 13/2022 van 7 juli.</w:t>
      </w:r>
    </w:p>
    <w:p w14:paraId="0DFD3229" w14:textId="77777777" w:rsidR="00924B61" w:rsidRPr="0000676F" w:rsidRDefault="00B06AE6">
      <w:pPr>
        <w:pStyle w:val="ListParagraph"/>
        <w:numPr>
          <w:ilvl w:val="0"/>
          <w:numId w:val="14"/>
        </w:numPr>
        <w:tabs>
          <w:tab w:val="left" w:pos="913"/>
        </w:tabs>
        <w:spacing w:before="3" w:line="249" w:lineRule="auto"/>
        <w:ind w:left="332" w:firstLine="340"/>
        <w:rPr>
          <w:sz w:val="20"/>
        </w:rPr>
      </w:pPr>
      <w:r>
        <w:rPr>
          <w:sz w:val="20"/>
        </w:rPr>
        <w:t>Aanbieders van radiovisuele mediadiensten die terrestrische radiogolven gebruiken, moeten ook een bijgevoegde verklaring van verantwoordelijkheid verstrekken met betrekking tot de naleving van de in artikel 78 van Wet 13/2022 van 7 juli vastgestelde grenzen.</w:t>
      </w:r>
    </w:p>
    <w:p w14:paraId="457A0B10" w14:textId="77777777" w:rsidR="00924B61" w:rsidRPr="0000676F" w:rsidRDefault="00B06AE6">
      <w:pPr>
        <w:pStyle w:val="ListParagraph"/>
        <w:numPr>
          <w:ilvl w:val="0"/>
          <w:numId w:val="14"/>
        </w:numPr>
        <w:tabs>
          <w:tab w:val="left" w:pos="909"/>
        </w:tabs>
        <w:spacing w:line="249" w:lineRule="auto"/>
        <w:ind w:left="332" w:firstLine="340"/>
        <w:rPr>
          <w:sz w:val="20"/>
        </w:rPr>
      </w:pPr>
      <w:r>
        <w:rPr>
          <w:sz w:val="20"/>
        </w:rPr>
        <w:t>Aanbieders van videoplatformdiensten moeten hun bedrijfswebsite aanbieden, die de informatie moet bevatten die is opgenomen in artikel 42 van Wet 13/2022 van 7 juli.</w:t>
      </w:r>
    </w:p>
    <w:p w14:paraId="6A4AD70D" w14:textId="77777777" w:rsidR="00924B61" w:rsidRPr="0000676F" w:rsidRDefault="00924B61">
      <w:pPr>
        <w:pStyle w:val="BodyText"/>
        <w:spacing w:before="4"/>
        <w:ind w:left="0"/>
      </w:pPr>
    </w:p>
    <w:p w14:paraId="5428EDEE" w14:textId="77777777" w:rsidR="00924B61" w:rsidRPr="00D97A55" w:rsidRDefault="00B06AE6" w:rsidP="00D97A55">
      <w:pPr>
        <w:pStyle w:val="Article"/>
        <w:rPr>
          <w:b w:val="0"/>
          <w:i/>
        </w:rPr>
      </w:pPr>
      <w:bookmarkStart w:id="20" w:name="_Toc168036609"/>
      <w:r>
        <w:t xml:space="preserve">Artikel 13. </w:t>
      </w:r>
      <w:r>
        <w:rPr>
          <w:b w:val="0"/>
          <w:i/>
        </w:rPr>
        <w:t>Dienstgegevens onderworpen aan registratie.</w:t>
      </w:r>
      <w:bookmarkEnd w:id="20"/>
    </w:p>
    <w:p w14:paraId="413CA5FE" w14:textId="77777777" w:rsidR="00924B61" w:rsidRPr="0000676F" w:rsidRDefault="00B06AE6">
      <w:pPr>
        <w:pStyle w:val="ListParagraph"/>
        <w:numPr>
          <w:ilvl w:val="0"/>
          <w:numId w:val="13"/>
        </w:numPr>
        <w:tabs>
          <w:tab w:val="left" w:pos="990"/>
        </w:tabs>
        <w:spacing w:before="125" w:line="249" w:lineRule="auto"/>
        <w:ind w:firstLine="340"/>
        <w:rPr>
          <w:sz w:val="20"/>
        </w:rPr>
      </w:pPr>
      <w:r>
        <w:rPr>
          <w:sz w:val="20"/>
        </w:rPr>
        <w:t>Aanbieders van audiovisuele mediadiensten moeten de volgende gegevens over de geleverde audiovisuele mediadienst verstrekken:</w:t>
      </w:r>
    </w:p>
    <w:p w14:paraId="4EB8D5A4" w14:textId="77777777" w:rsidR="00924B61" w:rsidRPr="0000676F" w:rsidRDefault="00B06AE6">
      <w:pPr>
        <w:pStyle w:val="ListParagraph"/>
        <w:numPr>
          <w:ilvl w:val="1"/>
          <w:numId w:val="13"/>
        </w:numPr>
        <w:tabs>
          <w:tab w:val="left" w:pos="907"/>
        </w:tabs>
        <w:spacing w:before="119"/>
        <w:ind w:left="907" w:right="0" w:hanging="234"/>
        <w:rPr>
          <w:sz w:val="20"/>
        </w:rPr>
      </w:pPr>
      <w:r>
        <w:rPr>
          <w:sz w:val="20"/>
        </w:rPr>
        <w:t>Logo en handelsmerk van de dienst of diensten.</w:t>
      </w:r>
    </w:p>
    <w:p w14:paraId="23E8E2A6" w14:textId="77777777" w:rsidR="00924B61" w:rsidRPr="0000676F" w:rsidRDefault="00B06AE6">
      <w:pPr>
        <w:pStyle w:val="ListParagraph"/>
        <w:numPr>
          <w:ilvl w:val="1"/>
          <w:numId w:val="13"/>
        </w:numPr>
        <w:tabs>
          <w:tab w:val="left" w:pos="956"/>
        </w:tabs>
        <w:spacing w:before="10" w:line="249" w:lineRule="auto"/>
        <w:ind w:left="332" w:right="1063" w:firstLine="340"/>
        <w:rPr>
          <w:sz w:val="20"/>
        </w:rPr>
      </w:pPr>
      <w:r>
        <w:rPr>
          <w:sz w:val="20"/>
        </w:rPr>
        <w:t>Startdatum van uitzendingen en einddatum van uitzendingen indien gepland.</w:t>
      </w:r>
    </w:p>
    <w:p w14:paraId="384BCDA0" w14:textId="77777777" w:rsidR="00924B61" w:rsidRPr="0000676F" w:rsidRDefault="00B06AE6">
      <w:pPr>
        <w:pStyle w:val="ListParagraph"/>
        <w:numPr>
          <w:ilvl w:val="1"/>
          <w:numId w:val="13"/>
        </w:numPr>
        <w:tabs>
          <w:tab w:val="left" w:pos="920"/>
        </w:tabs>
        <w:spacing w:line="249" w:lineRule="auto"/>
        <w:ind w:left="332" w:right="1061" w:firstLine="340"/>
        <w:rPr>
          <w:sz w:val="20"/>
        </w:rPr>
      </w:pPr>
      <w:r>
        <w:rPr>
          <w:sz w:val="20"/>
        </w:rPr>
        <w:t>Aard (televisie of radio), generalistisch of thematisch (series, films, kinderen, documentaire, nieuws, sport, games, audiovisuele commerciële communicatie of andere) en doelgroep van de dienst (kinderen, jongeren, gezinnen, volwassenen).</w:t>
      </w:r>
    </w:p>
    <w:p w14:paraId="4F1C4C5D" w14:textId="77777777" w:rsidR="00924B61" w:rsidRPr="0000676F" w:rsidRDefault="00B06AE6">
      <w:pPr>
        <w:pStyle w:val="ListParagraph"/>
        <w:numPr>
          <w:ilvl w:val="1"/>
          <w:numId w:val="13"/>
        </w:numPr>
        <w:tabs>
          <w:tab w:val="left" w:pos="910"/>
        </w:tabs>
        <w:spacing w:line="249" w:lineRule="auto"/>
        <w:ind w:left="332" w:right="1061" w:firstLine="340"/>
        <w:rPr>
          <w:sz w:val="20"/>
        </w:rPr>
      </w:pPr>
      <w:r>
        <w:rPr>
          <w:sz w:val="20"/>
        </w:rPr>
        <w:t>Type uitzending van de audiovisuele mediadienst (lineair, op aanvraag, free-to-air, gecodeerd).</w:t>
      </w:r>
    </w:p>
    <w:p w14:paraId="0BAA7271" w14:textId="77777777" w:rsidR="00924B61" w:rsidRPr="0000676F" w:rsidRDefault="00B06AE6">
      <w:pPr>
        <w:pStyle w:val="ListParagraph"/>
        <w:numPr>
          <w:ilvl w:val="1"/>
          <w:numId w:val="13"/>
        </w:numPr>
        <w:tabs>
          <w:tab w:val="left" w:pos="907"/>
        </w:tabs>
        <w:spacing w:before="0" w:line="229" w:lineRule="exact"/>
        <w:ind w:left="907" w:right="0" w:hanging="234"/>
        <w:rPr>
          <w:sz w:val="20"/>
        </w:rPr>
      </w:pPr>
      <w:r>
        <w:rPr>
          <w:sz w:val="20"/>
        </w:rPr>
        <w:t>Geografisch bereik van uitzendingen.</w:t>
      </w:r>
    </w:p>
    <w:p w14:paraId="24F506AF" w14:textId="77777777" w:rsidR="00924B61" w:rsidRPr="0000676F" w:rsidRDefault="00B06AE6">
      <w:pPr>
        <w:pStyle w:val="ListParagraph"/>
        <w:numPr>
          <w:ilvl w:val="1"/>
          <w:numId w:val="13"/>
        </w:numPr>
        <w:tabs>
          <w:tab w:val="left" w:pos="847"/>
        </w:tabs>
        <w:spacing w:before="11"/>
        <w:ind w:left="847" w:right="0" w:hanging="174"/>
        <w:rPr>
          <w:sz w:val="20"/>
        </w:rPr>
      </w:pPr>
      <w:r>
        <w:rPr>
          <w:sz w:val="20"/>
        </w:rPr>
        <w:t>Taal of talen van de dienst.</w:t>
      </w:r>
    </w:p>
    <w:p w14:paraId="670E32CD" w14:textId="77777777" w:rsidR="00924B61" w:rsidRPr="0000676F" w:rsidRDefault="00B06AE6">
      <w:pPr>
        <w:pStyle w:val="ListParagraph"/>
        <w:numPr>
          <w:ilvl w:val="1"/>
          <w:numId w:val="13"/>
        </w:numPr>
        <w:tabs>
          <w:tab w:val="left" w:pos="922"/>
        </w:tabs>
        <w:spacing w:before="10" w:line="249" w:lineRule="auto"/>
        <w:ind w:left="332" w:right="1063" w:firstLine="340"/>
        <w:rPr>
          <w:sz w:val="20"/>
        </w:rPr>
      </w:pPr>
      <w:r>
        <w:rPr>
          <w:sz w:val="20"/>
        </w:rPr>
        <w:t>Opname, waar nodig, van ondertiteling, audiobeschrijving en gebarentaaldiensten.</w:t>
      </w:r>
    </w:p>
    <w:p w14:paraId="26BFCA66" w14:textId="77777777" w:rsidR="00924B61" w:rsidRPr="0000676F" w:rsidRDefault="00B06AE6">
      <w:pPr>
        <w:pStyle w:val="ListParagraph"/>
        <w:numPr>
          <w:ilvl w:val="1"/>
          <w:numId w:val="13"/>
        </w:numPr>
        <w:tabs>
          <w:tab w:val="left" w:pos="904"/>
        </w:tabs>
        <w:spacing w:before="0" w:line="229" w:lineRule="exact"/>
        <w:ind w:left="904" w:right="0" w:hanging="231"/>
        <w:rPr>
          <w:sz w:val="20"/>
        </w:rPr>
      </w:pPr>
      <w:r>
        <w:rPr>
          <w:sz w:val="20"/>
        </w:rPr>
        <w:t>Het uitzendschema van de dienst.</w:t>
      </w:r>
    </w:p>
    <w:p w14:paraId="26C4826C" w14:textId="77777777" w:rsidR="00924B61" w:rsidRPr="0000676F" w:rsidRDefault="00B06AE6">
      <w:pPr>
        <w:pStyle w:val="ListParagraph"/>
        <w:numPr>
          <w:ilvl w:val="1"/>
          <w:numId w:val="13"/>
        </w:numPr>
        <w:tabs>
          <w:tab w:val="left" w:pos="839"/>
        </w:tabs>
        <w:spacing w:before="10"/>
        <w:ind w:left="839" w:right="0" w:hanging="166"/>
        <w:rPr>
          <w:sz w:val="20"/>
        </w:rPr>
      </w:pPr>
      <w:r>
        <w:rPr>
          <w:sz w:val="20"/>
        </w:rPr>
        <w:t>De technologie van de diensttransmissie:</w:t>
      </w:r>
    </w:p>
    <w:p w14:paraId="5BCC3B21" w14:textId="77777777" w:rsidR="00924B61" w:rsidRPr="0000676F" w:rsidRDefault="00B06AE6">
      <w:pPr>
        <w:pStyle w:val="ListParagraph"/>
        <w:numPr>
          <w:ilvl w:val="2"/>
          <w:numId w:val="13"/>
        </w:numPr>
        <w:tabs>
          <w:tab w:val="left" w:pos="820"/>
        </w:tabs>
        <w:spacing w:before="132" w:line="247" w:lineRule="auto"/>
        <w:ind w:right="1061" w:firstLine="340"/>
        <w:rPr>
          <w:sz w:val="20"/>
        </w:rPr>
      </w:pPr>
      <w:r>
        <w:rPr>
          <w:sz w:val="20"/>
        </w:rPr>
        <w:t>º Televisie: Digitale aardse televisie (DTT), kabel, satelliet, internetprotocol televisie (IPTV), internet.</w:t>
      </w:r>
    </w:p>
    <w:p w14:paraId="45054F48" w14:textId="77777777" w:rsidR="00924B61" w:rsidRPr="0000676F" w:rsidRDefault="00B06AE6">
      <w:pPr>
        <w:pStyle w:val="ListParagraph"/>
        <w:numPr>
          <w:ilvl w:val="2"/>
          <w:numId w:val="13"/>
        </w:numPr>
        <w:tabs>
          <w:tab w:val="left" w:pos="820"/>
        </w:tabs>
        <w:spacing w:before="4" w:line="249" w:lineRule="auto"/>
        <w:ind w:right="1060" w:firstLine="340"/>
        <w:rPr>
          <w:sz w:val="20"/>
        </w:rPr>
      </w:pPr>
      <w:r>
        <w:rPr>
          <w:sz w:val="20"/>
        </w:rPr>
        <w:t>º Radio: Digitale audio-uitzending (DAB), amplitudemodulatie (AM), internet. Geef ook aan of het een netwerkuitzending is.</w:t>
      </w:r>
    </w:p>
    <w:p w14:paraId="77BF6561" w14:textId="77777777" w:rsidR="00924B61" w:rsidRPr="0000676F" w:rsidRDefault="00B06AE6">
      <w:pPr>
        <w:pStyle w:val="ListParagraph"/>
        <w:numPr>
          <w:ilvl w:val="2"/>
          <w:numId w:val="13"/>
        </w:numPr>
        <w:tabs>
          <w:tab w:val="left" w:pos="820"/>
        </w:tabs>
        <w:spacing w:line="249" w:lineRule="auto"/>
        <w:ind w:right="1060" w:firstLine="340"/>
        <w:rPr>
          <w:sz w:val="20"/>
        </w:rPr>
      </w:pPr>
      <w:r>
        <w:rPr>
          <w:sz w:val="20"/>
        </w:rPr>
        <w:t>º Als het een audiovisuele mediadienst op aanvraag via het internet is, de website of het domein via welke de audiovisuele mediadienst toegankelijk is.</w:t>
      </w:r>
    </w:p>
    <w:p w14:paraId="04A12D7B" w14:textId="77777777" w:rsidR="00924B61" w:rsidRPr="0000676F" w:rsidRDefault="00B06AE6">
      <w:pPr>
        <w:pStyle w:val="ListParagraph"/>
        <w:numPr>
          <w:ilvl w:val="2"/>
          <w:numId w:val="13"/>
        </w:numPr>
        <w:tabs>
          <w:tab w:val="left" w:pos="820"/>
        </w:tabs>
        <w:spacing w:before="1" w:line="249" w:lineRule="auto"/>
        <w:ind w:right="1063" w:firstLine="340"/>
        <w:rPr>
          <w:sz w:val="20"/>
        </w:rPr>
      </w:pPr>
      <w:r>
        <w:rPr>
          <w:sz w:val="20"/>
        </w:rPr>
        <w:t>º In het geval van satellietuitzending van de dienst wordt zowel de naam van de aanbieder van de elektronische communicatiedienst die de uplinkdienst aanbiedt als de naam van de exploitant van het satellietplatform vermeld.</w:t>
      </w:r>
    </w:p>
    <w:p w14:paraId="365A893F" w14:textId="77777777" w:rsidR="00924B61" w:rsidRPr="0000676F" w:rsidRDefault="00B06AE6">
      <w:pPr>
        <w:pStyle w:val="ListParagraph"/>
        <w:numPr>
          <w:ilvl w:val="2"/>
          <w:numId w:val="13"/>
        </w:numPr>
        <w:tabs>
          <w:tab w:val="left" w:pos="820"/>
        </w:tabs>
        <w:spacing w:before="1" w:line="249" w:lineRule="auto"/>
        <w:ind w:right="1060" w:firstLine="340"/>
        <w:rPr>
          <w:sz w:val="20"/>
        </w:rPr>
      </w:pPr>
      <w:r>
        <w:rPr>
          <w:sz w:val="20"/>
        </w:rPr>
        <w:t>º Aggregatiedienst voor audiovisuele mediadiensten die de audiovisuele mediadienst van de aanbieder onder zijn aanbod uitzendt.</w:t>
      </w:r>
    </w:p>
    <w:p w14:paraId="4A500D41" w14:textId="77777777" w:rsidR="00924B61" w:rsidRPr="0000676F" w:rsidRDefault="00B06AE6">
      <w:pPr>
        <w:pStyle w:val="ListParagraph"/>
        <w:numPr>
          <w:ilvl w:val="1"/>
          <w:numId w:val="13"/>
        </w:numPr>
        <w:tabs>
          <w:tab w:val="left" w:pos="840"/>
        </w:tabs>
        <w:spacing w:before="119"/>
        <w:ind w:left="840" w:right="0" w:hanging="167"/>
        <w:rPr>
          <w:sz w:val="20"/>
        </w:rPr>
      </w:pPr>
      <w:r>
        <w:rPr>
          <w:sz w:val="20"/>
        </w:rPr>
        <w:t>Wijze van financiering van de dienst (reclame, abonnement, pay-per-view, andere).</w:t>
      </w:r>
    </w:p>
    <w:p w14:paraId="7C194882" w14:textId="77777777" w:rsidR="00924B61" w:rsidRPr="0000676F" w:rsidRDefault="00B06AE6">
      <w:pPr>
        <w:pStyle w:val="ListParagraph"/>
        <w:numPr>
          <w:ilvl w:val="1"/>
          <w:numId w:val="13"/>
        </w:numPr>
        <w:tabs>
          <w:tab w:val="left" w:pos="919"/>
        </w:tabs>
        <w:spacing w:before="10" w:line="249" w:lineRule="auto"/>
        <w:ind w:left="332" w:right="1061" w:firstLine="340"/>
        <w:rPr>
          <w:sz w:val="20"/>
        </w:rPr>
      </w:pPr>
      <w:r>
        <w:rPr>
          <w:sz w:val="20"/>
        </w:rPr>
        <w:t>Aanbieders van publieke audiovisuele mediadiensten en aanbieders van audiovisuele televisie- of radiomodiensten die onder licentie terrestrische radiogolven gebruiken, vermelden het administratieve nummer van de licentie die het gebruik van het publieke radiodomein mogelijk maakt.</w:t>
      </w:r>
    </w:p>
    <w:p w14:paraId="70FF9185" w14:textId="77777777" w:rsidR="00924B61" w:rsidRPr="0000676F" w:rsidRDefault="00B06AE6">
      <w:pPr>
        <w:pStyle w:val="ListParagraph"/>
        <w:numPr>
          <w:ilvl w:val="0"/>
          <w:numId w:val="13"/>
        </w:numPr>
        <w:tabs>
          <w:tab w:val="left" w:pos="916"/>
        </w:tabs>
        <w:spacing w:before="123" w:line="249" w:lineRule="auto"/>
        <w:ind w:right="1060" w:firstLine="340"/>
        <w:rPr>
          <w:sz w:val="20"/>
        </w:rPr>
      </w:pPr>
      <w:r>
        <w:rPr>
          <w:sz w:val="20"/>
        </w:rPr>
        <w:t>Aanbieders van diensten voor het samenvoegen van audiovisuele mediadiensten, aanbieders van diensten van platforms voor het uitwisselen van video's en bijzonder relevante gebruikers die gebruikmaken van diensten van platforms voor het uitwisselen van video's, verstrekken voor hun registratie de in de punten a), b), c), d), e), f), i) en j) van het vorige lid bedoelde gegevens over de dienst.</w:t>
      </w:r>
    </w:p>
    <w:p w14:paraId="177E838B" w14:textId="77777777" w:rsidR="00924B61" w:rsidRPr="0000676F" w:rsidRDefault="00B06AE6">
      <w:pPr>
        <w:pStyle w:val="ListParagraph"/>
        <w:numPr>
          <w:ilvl w:val="0"/>
          <w:numId w:val="13"/>
        </w:numPr>
        <w:tabs>
          <w:tab w:val="left" w:pos="918"/>
        </w:tabs>
        <w:spacing w:line="252" w:lineRule="auto"/>
        <w:ind w:right="1063" w:firstLine="340"/>
        <w:rPr>
          <w:sz w:val="20"/>
        </w:rPr>
      </w:pPr>
      <w:r>
        <w:rPr>
          <w:sz w:val="20"/>
        </w:rPr>
        <w:t>Aanbieders van geaggregeerde audiovisuele mediadiensten verstrekken ook informatie over:</w:t>
      </w:r>
    </w:p>
    <w:p w14:paraId="6B893872" w14:textId="77777777" w:rsidR="00924B61" w:rsidRPr="0000676F" w:rsidRDefault="00B06AE6">
      <w:pPr>
        <w:pStyle w:val="ListParagraph"/>
        <w:numPr>
          <w:ilvl w:val="1"/>
          <w:numId w:val="13"/>
        </w:numPr>
        <w:tabs>
          <w:tab w:val="left" w:pos="918"/>
        </w:tabs>
        <w:spacing w:before="118" w:line="247" w:lineRule="auto"/>
        <w:ind w:left="332" w:firstLine="340"/>
        <w:rPr>
          <w:sz w:val="20"/>
        </w:rPr>
      </w:pPr>
      <w:r>
        <w:rPr>
          <w:sz w:val="20"/>
        </w:rPr>
        <w:t>De geaggregeerde audiovisuele mediadiensten die ze aanbieden aan eindgebruikers.</w:t>
      </w:r>
    </w:p>
    <w:p w14:paraId="0A475C29" w14:textId="77777777" w:rsidR="00924B61" w:rsidRPr="0000676F" w:rsidRDefault="00B06AE6">
      <w:pPr>
        <w:pStyle w:val="ListParagraph"/>
        <w:numPr>
          <w:ilvl w:val="1"/>
          <w:numId w:val="13"/>
        </w:numPr>
        <w:tabs>
          <w:tab w:val="left" w:pos="922"/>
        </w:tabs>
        <w:spacing w:before="4" w:line="249" w:lineRule="auto"/>
        <w:ind w:left="332" w:right="1056" w:firstLine="340"/>
        <w:rPr>
          <w:sz w:val="20"/>
        </w:rPr>
      </w:pPr>
      <w:r>
        <w:rPr>
          <w:sz w:val="20"/>
        </w:rPr>
        <w:t>De audiovisuele mediadiensten waaruit elk van de aangeboden aggregatiediensten bestaat, met vermelding van de aanbieder die verantwoordelijk is voor elk van de diensten en de staat onder de jurisdictie waarvan de aanbieder valt, evenals zijn logo en handelsmerk.</w:t>
      </w:r>
    </w:p>
    <w:p w14:paraId="6EA7565A" w14:textId="77777777" w:rsidR="00924B61" w:rsidRPr="0000676F" w:rsidRDefault="00B06AE6">
      <w:pPr>
        <w:pStyle w:val="ListParagraph"/>
        <w:numPr>
          <w:ilvl w:val="0"/>
          <w:numId w:val="13"/>
        </w:numPr>
        <w:tabs>
          <w:tab w:val="left" w:pos="986"/>
        </w:tabs>
        <w:spacing w:before="123" w:line="247" w:lineRule="auto"/>
        <w:ind w:right="1061" w:firstLine="340"/>
        <w:rPr>
          <w:sz w:val="20"/>
        </w:rPr>
      </w:pPr>
      <w:r>
        <w:rPr>
          <w:sz w:val="20"/>
        </w:rPr>
        <w:lastRenderedPageBreak/>
        <w:t>Gebruikers van bijzonder belang dienen ook de dienst van het delen van video’s aan te geven via het platform dat wordt gebruikt voor het verzenden van hun dienst.</w:t>
      </w:r>
    </w:p>
    <w:p w14:paraId="24A8A326" w14:textId="77777777" w:rsidR="00924B61" w:rsidRPr="0000676F" w:rsidRDefault="00924B61">
      <w:pPr>
        <w:pStyle w:val="BodyText"/>
        <w:spacing w:before="2"/>
        <w:ind w:left="0"/>
      </w:pPr>
    </w:p>
    <w:p w14:paraId="7487A45F" w14:textId="77777777" w:rsidR="00924B61" w:rsidRPr="0000676F" w:rsidRDefault="00B06AE6" w:rsidP="00D97A55">
      <w:pPr>
        <w:pStyle w:val="Article"/>
      </w:pPr>
      <w:bookmarkStart w:id="21" w:name="_Toc168036610"/>
      <w:r>
        <w:t xml:space="preserve">Artikel 14. </w:t>
      </w:r>
      <w:r>
        <w:rPr>
          <w:b w:val="0"/>
          <w:i/>
        </w:rPr>
        <w:t>Certificaten.</w:t>
      </w:r>
      <w:bookmarkEnd w:id="21"/>
    </w:p>
    <w:p w14:paraId="12B9B9DD" w14:textId="77777777" w:rsidR="00924B61" w:rsidRPr="0000676F" w:rsidRDefault="00B06AE6">
      <w:pPr>
        <w:pStyle w:val="ListParagraph"/>
        <w:numPr>
          <w:ilvl w:val="0"/>
          <w:numId w:val="12"/>
        </w:numPr>
        <w:tabs>
          <w:tab w:val="left" w:pos="935"/>
        </w:tabs>
        <w:spacing w:before="123" w:line="249" w:lineRule="auto"/>
        <w:ind w:right="1062" w:firstLine="340"/>
        <w:rPr>
          <w:sz w:val="20"/>
        </w:rPr>
      </w:pPr>
      <w:r>
        <w:rPr>
          <w:sz w:val="20"/>
        </w:rPr>
        <w:t>Elke natuurlijke of rechtspersoon die een rechtmatig belang heeft, kan om certificaten met betrekking tot de in het Staatsregister geregistreerde dienstverrichters en diensten verzoeken.</w:t>
      </w:r>
    </w:p>
    <w:p w14:paraId="7A1C15BE" w14:textId="77777777" w:rsidR="00924B61" w:rsidRPr="0000676F" w:rsidRDefault="00B06AE6">
      <w:pPr>
        <w:pStyle w:val="ListParagraph"/>
        <w:numPr>
          <w:ilvl w:val="0"/>
          <w:numId w:val="12"/>
        </w:numPr>
        <w:tabs>
          <w:tab w:val="left" w:pos="995"/>
        </w:tabs>
        <w:spacing w:before="0" w:line="249" w:lineRule="auto"/>
        <w:ind w:firstLine="340"/>
        <w:rPr>
          <w:sz w:val="20"/>
        </w:rPr>
      </w:pPr>
      <w:r>
        <w:rPr>
          <w:sz w:val="20"/>
        </w:rPr>
        <w:t>De registratiecertificaten leveren een betrouwbaar bewijs van de inhoud van de inschrijvingen in het register en zijn gratis.</w:t>
      </w:r>
    </w:p>
    <w:p w14:paraId="211D7F6F" w14:textId="77777777" w:rsidR="00924B61" w:rsidRDefault="00924B61">
      <w:pPr>
        <w:spacing w:line="249" w:lineRule="auto"/>
        <w:jc w:val="both"/>
        <w:rPr>
          <w:sz w:val="20"/>
        </w:rPr>
      </w:pPr>
    </w:p>
    <w:p w14:paraId="24035E7B" w14:textId="77777777" w:rsidR="00924B61" w:rsidRPr="00D97A55" w:rsidRDefault="00B06AE6" w:rsidP="00D97A55">
      <w:pPr>
        <w:pStyle w:val="Article"/>
        <w:rPr>
          <w:b w:val="0"/>
        </w:rPr>
      </w:pPr>
      <w:bookmarkStart w:id="22" w:name="_Toc168036611"/>
      <w:r>
        <w:t xml:space="preserve">Artikel 15. </w:t>
      </w:r>
      <w:r>
        <w:rPr>
          <w:b w:val="0"/>
        </w:rPr>
        <w:t>Zoekopdrachten.</w:t>
      </w:r>
      <w:bookmarkEnd w:id="22"/>
    </w:p>
    <w:p w14:paraId="304C513A" w14:textId="77777777" w:rsidR="00924B61" w:rsidRPr="0000676F" w:rsidRDefault="00B06AE6">
      <w:pPr>
        <w:pStyle w:val="BodyText"/>
        <w:spacing w:before="125" w:line="249" w:lineRule="auto"/>
        <w:ind w:right="1062" w:firstLine="340"/>
        <w:jc w:val="both"/>
      </w:pPr>
      <w:r>
        <w:t>De instantie die verantwoordelijk is voor het beheer van het Staatsregister lost de ontvangen algemene vragen op, mits deze vragen op geen enkele wijze betrekking hebben op de prekwalificatie van inschrijfbare handelingen, bedrijven of documenten.</w:t>
      </w:r>
    </w:p>
    <w:p w14:paraId="7AD4EEEA" w14:textId="77777777" w:rsidR="00924B61" w:rsidRDefault="00924B61" w:rsidP="00D97A55">
      <w:pPr>
        <w:pStyle w:val="BodyText"/>
        <w:spacing w:before="223"/>
        <w:ind w:left="0" w:right="1103"/>
      </w:pPr>
    </w:p>
    <w:p w14:paraId="10116BD4" w14:textId="77777777" w:rsidR="00B06AE6" w:rsidRPr="0000676F" w:rsidRDefault="00B06AE6" w:rsidP="00D97A55">
      <w:pPr>
        <w:pStyle w:val="BodyText"/>
        <w:spacing w:before="223"/>
        <w:ind w:left="0" w:right="1103"/>
      </w:pPr>
    </w:p>
    <w:p w14:paraId="0B631C09" w14:textId="77777777" w:rsidR="00F45B0B" w:rsidRDefault="00B06AE6" w:rsidP="00D97A55">
      <w:pPr>
        <w:pStyle w:val="Title1"/>
        <w:ind w:left="0" w:right="1103"/>
      </w:pPr>
      <w:bookmarkStart w:id="23" w:name="_Toc168036612"/>
      <w:r>
        <w:t>TITEL II</w:t>
      </w:r>
      <w:bookmarkEnd w:id="23"/>
    </w:p>
    <w:p w14:paraId="54E79516" w14:textId="650EFF40" w:rsidR="00924B61" w:rsidRPr="00D97A55" w:rsidRDefault="00B06AE6" w:rsidP="00D97A55">
      <w:pPr>
        <w:pStyle w:val="Title1"/>
        <w:ind w:left="0" w:right="1103"/>
        <w:rPr>
          <w:b/>
        </w:rPr>
      </w:pPr>
      <w:bookmarkStart w:id="24" w:name="_Toc168036613"/>
      <w:r>
        <w:rPr>
          <w:b/>
        </w:rPr>
        <w:t>BEPALINGEN INZAKE PROCEDURES VOOR HET STAATSREGISTER</w:t>
      </w:r>
      <w:bookmarkEnd w:id="24"/>
    </w:p>
    <w:p w14:paraId="534F428F" w14:textId="77777777" w:rsidR="00924B61" w:rsidRPr="0000676F" w:rsidRDefault="00924B61" w:rsidP="00D97A55">
      <w:pPr>
        <w:pStyle w:val="BodyText"/>
        <w:spacing w:before="113"/>
        <w:ind w:left="0" w:right="1103"/>
        <w:rPr>
          <w:b/>
        </w:rPr>
      </w:pPr>
    </w:p>
    <w:p w14:paraId="775CCD9D" w14:textId="77777777" w:rsidR="00F45B0B" w:rsidRDefault="00B06AE6" w:rsidP="00D97A55">
      <w:pPr>
        <w:pStyle w:val="Title1"/>
        <w:ind w:left="0" w:right="1103"/>
      </w:pPr>
      <w:bookmarkStart w:id="25" w:name="_Toc168036614"/>
      <w:r>
        <w:t>HOOFDSTUK I</w:t>
      </w:r>
      <w:bookmarkEnd w:id="25"/>
    </w:p>
    <w:p w14:paraId="3A9BD758" w14:textId="05C52659" w:rsidR="00924B61" w:rsidRPr="00D97A55" w:rsidRDefault="00B06AE6" w:rsidP="00D97A55">
      <w:pPr>
        <w:pStyle w:val="Title1"/>
        <w:ind w:left="0" w:right="1103"/>
        <w:rPr>
          <w:b/>
        </w:rPr>
      </w:pPr>
      <w:bookmarkStart w:id="26" w:name="_Toc168036615"/>
      <w:r>
        <w:rPr>
          <w:b/>
        </w:rPr>
        <w:t>Voorafgaande kennisgeving van de aanvang van de activiteit</w:t>
      </w:r>
      <w:bookmarkEnd w:id="26"/>
    </w:p>
    <w:p w14:paraId="07A12A35" w14:textId="77777777" w:rsidR="00924B61" w:rsidRPr="0000676F" w:rsidRDefault="00924B61">
      <w:pPr>
        <w:pStyle w:val="BodyText"/>
        <w:spacing w:before="3"/>
        <w:ind w:left="0"/>
        <w:rPr>
          <w:b/>
        </w:rPr>
      </w:pPr>
    </w:p>
    <w:p w14:paraId="4CDCE18F" w14:textId="77777777" w:rsidR="00924B61" w:rsidRPr="0000676F" w:rsidRDefault="00B06AE6" w:rsidP="00D97A55">
      <w:pPr>
        <w:pStyle w:val="Article"/>
      </w:pPr>
      <w:bookmarkStart w:id="27" w:name="_Toc168036616"/>
      <w:r>
        <w:t xml:space="preserve">Artikel 16. </w:t>
      </w:r>
      <w:r>
        <w:rPr>
          <w:b w:val="0"/>
          <w:i/>
        </w:rPr>
        <w:t>Indiening van de voorafgaande kennisgeving van de aanvang van de activiteit.</w:t>
      </w:r>
      <w:bookmarkEnd w:id="27"/>
    </w:p>
    <w:p w14:paraId="50C60E87" w14:textId="77777777" w:rsidR="00924B61" w:rsidRPr="0000676F" w:rsidRDefault="00B06AE6">
      <w:pPr>
        <w:pStyle w:val="ListParagraph"/>
        <w:numPr>
          <w:ilvl w:val="0"/>
          <w:numId w:val="11"/>
        </w:numPr>
        <w:tabs>
          <w:tab w:val="left" w:pos="911"/>
        </w:tabs>
        <w:spacing w:before="122" w:line="249" w:lineRule="auto"/>
        <w:ind w:right="1060" w:firstLine="340"/>
        <w:rPr>
          <w:sz w:val="20"/>
        </w:rPr>
      </w:pPr>
      <w:r>
        <w:rPr>
          <w:sz w:val="20"/>
        </w:rPr>
        <w:t>De indiening van de kennisgeving op betrouwbare wijze en vóór het begin van de activiteit als bedoeld in artikel 18, lid 1, van Wet 13/2022, van 7 juli 2022, wordt uitgevoerd met behulp van de computerapplicatie die toegankelijk is op de website die verbonden is aan het ministerie van Digitale Transformatie.</w:t>
      </w:r>
    </w:p>
    <w:p w14:paraId="59283A3E" w14:textId="77777777" w:rsidR="00924B61" w:rsidRPr="0000676F" w:rsidRDefault="00B06AE6">
      <w:pPr>
        <w:pStyle w:val="ListParagraph"/>
        <w:numPr>
          <w:ilvl w:val="0"/>
          <w:numId w:val="11"/>
        </w:numPr>
        <w:tabs>
          <w:tab w:val="left" w:pos="925"/>
        </w:tabs>
        <w:spacing w:before="1" w:line="249" w:lineRule="auto"/>
        <w:ind w:firstLine="340"/>
        <w:rPr>
          <w:sz w:val="20"/>
        </w:rPr>
      </w:pPr>
      <w:r>
        <w:rPr>
          <w:sz w:val="20"/>
        </w:rPr>
        <w:t>Aanbieders van audiovisuele mediadiensten die onderworpen zijn aan voorafgaande kennisgeving dienen gebruik te maken van de standaardformulieren voor voorafgaande kennisgeving die beschikbaar zijn in het elektronische hoofdkantoor van het ministerie van Digitale Transformatie.</w:t>
      </w:r>
    </w:p>
    <w:p w14:paraId="774F3742" w14:textId="77777777" w:rsidR="00924B61" w:rsidRPr="0000676F" w:rsidRDefault="00B06AE6">
      <w:pPr>
        <w:pStyle w:val="ListParagraph"/>
        <w:numPr>
          <w:ilvl w:val="0"/>
          <w:numId w:val="11"/>
        </w:numPr>
        <w:tabs>
          <w:tab w:val="left" w:pos="966"/>
        </w:tabs>
        <w:spacing w:before="3" w:line="249" w:lineRule="auto"/>
        <w:ind w:firstLine="340"/>
        <w:rPr>
          <w:sz w:val="20"/>
        </w:rPr>
      </w:pPr>
      <w:r>
        <w:rPr>
          <w:sz w:val="20"/>
        </w:rPr>
        <w:t>De informatie en documentatie die door de aanbieders van audiovisuele mediadiensten worden verstrekt en vooraf dienen te worden aangemeld, zijn de in artikel 12, leden 1 en 2, en artikel 13, lid 1, bedoelde informatie en documentatie.</w:t>
      </w:r>
    </w:p>
    <w:p w14:paraId="3507DDE8" w14:textId="77777777" w:rsidR="00924B61" w:rsidRPr="0000676F" w:rsidRDefault="00B06AE6">
      <w:pPr>
        <w:pStyle w:val="ListParagraph"/>
        <w:numPr>
          <w:ilvl w:val="0"/>
          <w:numId w:val="11"/>
        </w:numPr>
        <w:tabs>
          <w:tab w:val="left" w:pos="933"/>
        </w:tabs>
        <w:spacing w:before="0" w:line="249" w:lineRule="auto"/>
        <w:ind w:right="1057" w:firstLine="340"/>
        <w:rPr>
          <w:sz w:val="20"/>
        </w:rPr>
      </w:pPr>
      <w:r>
        <w:rPr>
          <w:sz w:val="20"/>
        </w:rPr>
        <w:t>De voorafgaande kennisgeving staat de aanvang van de activiteit toe vanaf het moment van indiening ervan, onverminderd de bevoegdheden tot verificatie, controle en inspectie die zijn toegekend aan de instantie die verantwoordelijk is voor het beheer van het Staatsregister en de bepalingen van de artikelen 17 en 18.</w:t>
      </w:r>
    </w:p>
    <w:p w14:paraId="09D8DBBC" w14:textId="77777777" w:rsidR="00924B61" w:rsidRPr="0000676F" w:rsidRDefault="00B06AE6">
      <w:pPr>
        <w:pStyle w:val="ListParagraph"/>
        <w:numPr>
          <w:ilvl w:val="0"/>
          <w:numId w:val="11"/>
        </w:numPr>
        <w:tabs>
          <w:tab w:val="left" w:pos="976"/>
        </w:tabs>
        <w:spacing w:before="4" w:line="249" w:lineRule="auto"/>
        <w:ind w:right="1058" w:firstLine="340"/>
        <w:rPr>
          <w:sz w:val="20"/>
        </w:rPr>
      </w:pPr>
      <w:r>
        <w:rPr>
          <w:sz w:val="20"/>
        </w:rPr>
        <w:t>Overeenkomstig artikel 69, lid 4, van Wet 39/2015, van 1 oktober 2015, houdt de voorafgaande kennisgeving op effect te sorteren vanaf het moment waarop is vastgesteld dat er sprake is van onnauwkeurigheid, valsheid of weglating, van wezenlijke aard, bij de verstrekking van gegevens of documenten als bedoeld in artikel 12, lid 1, onder a), artikel 12, lid 1, onder b), artikel 12, lid 1, onder c), artikel 12, lid 1, onder d), artikel 12, lid 1, onder e), en artikel 12, lid 1, onder g) en</w:t>
      </w:r>
    </w:p>
    <w:p w14:paraId="5F727597" w14:textId="77777777" w:rsidR="00924B61" w:rsidRPr="0000676F" w:rsidRDefault="00B06AE6">
      <w:pPr>
        <w:pStyle w:val="BodyText"/>
        <w:ind w:left="363"/>
        <w:jc w:val="both"/>
      </w:pPr>
      <w:r>
        <w:t>12, lid 1, onder j), en artikel 12, lid 2, onder a), artikel 12, lid 2, onder b), artikel 12, lid 2, onder c), artikel 12, lid 2, onder d), en artikel 12, lid 2, onder f), artikel 13, lid 1, onder a), artikel 13, lid 1, onder c), artikel 13, lid 1, onder d), artikel 13, lid 1, onder e), artikel 13, lid 1, onder f),</w:t>
      </w:r>
    </w:p>
    <w:p w14:paraId="451607D5" w14:textId="77777777" w:rsidR="00924B61" w:rsidRPr="0000676F" w:rsidRDefault="00B06AE6">
      <w:pPr>
        <w:pStyle w:val="ListParagraph"/>
        <w:numPr>
          <w:ilvl w:val="2"/>
          <w:numId w:val="10"/>
        </w:numPr>
        <w:tabs>
          <w:tab w:val="left" w:pos="943"/>
        </w:tabs>
        <w:spacing w:before="10"/>
        <w:ind w:left="943" w:right="0" w:hanging="611"/>
        <w:rPr>
          <w:sz w:val="20"/>
        </w:rPr>
      </w:pPr>
      <w:r>
        <w:rPr>
          <w:sz w:val="20"/>
        </w:rPr>
        <w:t>en artikel 13, lid 1, onder j).</w:t>
      </w:r>
    </w:p>
    <w:p w14:paraId="79375862" w14:textId="77777777" w:rsidR="00924B61" w:rsidRPr="0000676F" w:rsidRDefault="00924B61">
      <w:pPr>
        <w:pStyle w:val="BodyText"/>
        <w:spacing w:before="6"/>
        <w:ind w:left="0"/>
      </w:pPr>
    </w:p>
    <w:p w14:paraId="5B4697EB" w14:textId="77777777" w:rsidR="00924B61" w:rsidRPr="0000676F" w:rsidRDefault="00B06AE6" w:rsidP="00D97A55">
      <w:pPr>
        <w:pStyle w:val="Article"/>
      </w:pPr>
      <w:bookmarkStart w:id="28" w:name="_Toc168036617"/>
      <w:r>
        <w:t xml:space="preserve">Artikel 17. </w:t>
      </w:r>
      <w:r>
        <w:rPr>
          <w:b w:val="0"/>
          <w:i/>
        </w:rPr>
        <w:t>Correctie van de voorafgaande kennisgeving van de aanvang van de activiteit.</w:t>
      </w:r>
      <w:bookmarkEnd w:id="28"/>
    </w:p>
    <w:p w14:paraId="3E3EF700" w14:textId="77777777" w:rsidR="00924B61" w:rsidRPr="0000676F" w:rsidRDefault="00B06AE6">
      <w:pPr>
        <w:pStyle w:val="ListParagraph"/>
        <w:numPr>
          <w:ilvl w:val="3"/>
          <w:numId w:val="10"/>
        </w:numPr>
        <w:tabs>
          <w:tab w:val="left" w:pos="938"/>
        </w:tabs>
        <w:spacing w:before="123" w:line="249" w:lineRule="auto"/>
        <w:ind w:right="1060" w:firstLine="340"/>
        <w:rPr>
          <w:sz w:val="20"/>
        </w:rPr>
      </w:pPr>
      <w:r>
        <w:rPr>
          <w:sz w:val="20"/>
        </w:rPr>
        <w:t>Indien de bij het Staatsregister ingediende voorafgaande kennisgeving onvolledig is, gebreken vertoont of de vereiste documentatie niet wordt verstrekt, verlangt de met het beheer van het Staatsregister belaste instantie van de aanbieder van audiovisuele mediadiensten dat deze binnen tien dagen de gebreken corrigeert of de vereiste documenten verstrekt.</w:t>
      </w:r>
    </w:p>
    <w:p w14:paraId="109692AB" w14:textId="77777777" w:rsidR="00924B61" w:rsidRPr="0000676F" w:rsidRDefault="00B06AE6">
      <w:pPr>
        <w:pStyle w:val="ListParagraph"/>
        <w:numPr>
          <w:ilvl w:val="3"/>
          <w:numId w:val="10"/>
        </w:numPr>
        <w:tabs>
          <w:tab w:val="left" w:pos="940"/>
        </w:tabs>
        <w:spacing w:before="5" w:line="249" w:lineRule="auto"/>
        <w:ind w:right="1058" w:firstLine="340"/>
        <w:rPr>
          <w:sz w:val="20"/>
        </w:rPr>
      </w:pPr>
      <w:r>
        <w:rPr>
          <w:sz w:val="20"/>
        </w:rPr>
        <w:t>De instantie die verantwoordelijk is voor het beheer van het Staatsregister kan ook verlangen dat documentatie wordt overgelegd waarin de aanbieder van de audiovisuele mediadienst of de diensten waarvan de levering wordt gestart, wordt geaccrediteerd.</w:t>
      </w:r>
    </w:p>
    <w:p w14:paraId="65B1E19E" w14:textId="77777777" w:rsidR="00D97A55" w:rsidRDefault="00D97A55" w:rsidP="00D97A55">
      <w:pPr>
        <w:pStyle w:val="Article"/>
      </w:pPr>
    </w:p>
    <w:p w14:paraId="7B857186" w14:textId="4A6A28F3" w:rsidR="00924B61" w:rsidRPr="0000676F" w:rsidRDefault="00B06AE6" w:rsidP="00D97A55">
      <w:pPr>
        <w:pStyle w:val="Article"/>
      </w:pPr>
      <w:bookmarkStart w:id="29" w:name="_Toc168036618"/>
      <w:r>
        <w:t xml:space="preserve">Artikel 18. </w:t>
      </w:r>
      <w:r>
        <w:rPr>
          <w:b w:val="0"/>
          <w:i/>
        </w:rPr>
        <w:t>Voorafgaande kennisgeving zonder gevolgen.</w:t>
      </w:r>
      <w:bookmarkEnd w:id="29"/>
    </w:p>
    <w:p w14:paraId="496125DA" w14:textId="77777777" w:rsidR="00924B61" w:rsidRPr="0000676F" w:rsidRDefault="00B06AE6">
      <w:pPr>
        <w:pStyle w:val="ListParagraph"/>
        <w:numPr>
          <w:ilvl w:val="0"/>
          <w:numId w:val="9"/>
        </w:numPr>
        <w:tabs>
          <w:tab w:val="left" w:pos="909"/>
        </w:tabs>
        <w:spacing w:before="125" w:line="247" w:lineRule="auto"/>
        <w:ind w:right="1060" w:firstLine="340"/>
        <w:rPr>
          <w:sz w:val="20"/>
        </w:rPr>
      </w:pPr>
      <w:r>
        <w:rPr>
          <w:sz w:val="20"/>
        </w:rPr>
        <w:lastRenderedPageBreak/>
        <w:t>De voorafgaande kennisgeving heeft geen effect indien zich een van de omstandigheden voordoet die worden genoemd in artikel 19, lid 1, van Wet 13/2022, van 7 juli 2022.</w:t>
      </w:r>
    </w:p>
    <w:p w14:paraId="2EF605EC" w14:textId="77777777" w:rsidR="00924B61" w:rsidRPr="0000676F" w:rsidRDefault="00B06AE6">
      <w:pPr>
        <w:pStyle w:val="ListParagraph"/>
        <w:numPr>
          <w:ilvl w:val="0"/>
          <w:numId w:val="9"/>
        </w:numPr>
        <w:tabs>
          <w:tab w:val="left" w:pos="906"/>
        </w:tabs>
        <w:spacing w:before="4" w:line="249" w:lineRule="auto"/>
        <w:ind w:right="1061" w:firstLine="340"/>
        <w:rPr>
          <w:sz w:val="20"/>
        </w:rPr>
      </w:pPr>
      <w:r>
        <w:rPr>
          <w:sz w:val="20"/>
        </w:rPr>
        <w:t>Bij beslissing van het hoofd van het Staatssecretariaat voor Telecommunicatie en Digitale Infrastructuren, na de belanghebbende te hebben gehoord, wordt verklaard dat er sprake is van een van de in de vorige punten genoemde omstandigheden, hetgeen bepalend is voor de onmogelijkheid om de dienstverlening voort te zetten, onverminderd de eventuele strafrechtelijke, civielrechtelijke of bestuursrechtelijke aansprakelijkheid.</w:t>
      </w:r>
    </w:p>
    <w:p w14:paraId="2F4DED87" w14:textId="77777777" w:rsidR="00924B61" w:rsidRPr="0000676F" w:rsidRDefault="00B06AE6">
      <w:pPr>
        <w:pStyle w:val="ListParagraph"/>
        <w:numPr>
          <w:ilvl w:val="0"/>
          <w:numId w:val="9"/>
        </w:numPr>
        <w:tabs>
          <w:tab w:val="left" w:pos="911"/>
        </w:tabs>
        <w:spacing w:line="249" w:lineRule="auto"/>
        <w:ind w:firstLine="340"/>
        <w:rPr>
          <w:sz w:val="20"/>
        </w:rPr>
      </w:pPr>
      <w:r>
        <w:rPr>
          <w:sz w:val="20"/>
        </w:rPr>
        <w:t>Het besluit bepaalt, in de ernstigste gevallen, de onmogelijkheid om een nieuwe procedure te starten voor hetzelfde doel voor een periode van maximaal twee jaar.</w:t>
      </w:r>
    </w:p>
    <w:p w14:paraId="6F8CBF80" w14:textId="77777777" w:rsidR="00924B61" w:rsidRPr="0000676F" w:rsidRDefault="00B06AE6">
      <w:pPr>
        <w:pStyle w:val="ListParagraph"/>
        <w:numPr>
          <w:ilvl w:val="0"/>
          <w:numId w:val="9"/>
        </w:numPr>
        <w:tabs>
          <w:tab w:val="left" w:pos="923"/>
        </w:tabs>
        <w:spacing w:before="1" w:line="249" w:lineRule="auto"/>
        <w:ind w:right="1056" w:firstLine="340"/>
        <w:rPr>
          <w:sz w:val="20"/>
        </w:rPr>
      </w:pPr>
      <w:r>
        <w:rPr>
          <w:sz w:val="20"/>
        </w:rPr>
        <w:t>Tegen het besluit tot beëindiging van de administratieve procedure kan beroep worden ingesteld bij dezelfde instantie die het heeft uitgevaardigd overeenkomstig de artikelen 123 en volgende van wet 39/2015 van 1 oktober, of dat besluit rechtstreeks kan worden aangevochten bij de bestuursrechter.</w:t>
      </w:r>
    </w:p>
    <w:p w14:paraId="059B7FE0" w14:textId="77777777" w:rsidR="00924B61" w:rsidRPr="0000676F" w:rsidRDefault="00924B61">
      <w:pPr>
        <w:pStyle w:val="BodyText"/>
        <w:spacing w:before="1"/>
        <w:ind w:left="0"/>
      </w:pPr>
    </w:p>
    <w:p w14:paraId="398556EB" w14:textId="77777777" w:rsidR="00924B61" w:rsidRPr="00271662" w:rsidRDefault="00B06AE6" w:rsidP="00271662">
      <w:pPr>
        <w:pStyle w:val="Article"/>
        <w:rPr>
          <w:b w:val="0"/>
          <w:i/>
        </w:rPr>
      </w:pPr>
      <w:bookmarkStart w:id="30" w:name="_Toc168036619"/>
      <w:r>
        <w:t xml:space="preserve">Artikel 19. </w:t>
      </w:r>
      <w:r>
        <w:rPr>
          <w:b w:val="0"/>
          <w:i/>
        </w:rPr>
        <w:t>Registratie van voorafgaande kennisgeving.</w:t>
      </w:r>
      <w:bookmarkEnd w:id="30"/>
    </w:p>
    <w:p w14:paraId="4B644518" w14:textId="77777777" w:rsidR="00924B61" w:rsidRPr="0000676F" w:rsidRDefault="00B06AE6">
      <w:pPr>
        <w:pStyle w:val="BodyText"/>
        <w:spacing w:before="123" w:line="249" w:lineRule="auto"/>
        <w:ind w:right="1059" w:firstLine="340"/>
      </w:pPr>
      <w:r>
        <w:t>De instantie die verantwoordelijk is voor het beheer van het Staatsregister verricht ambtshalve de eerste registratie van de voorafgaande mededeling overeenkomstig de artikelen 22 en 24.</w:t>
      </w:r>
    </w:p>
    <w:p w14:paraId="60BB8DBF" w14:textId="77777777" w:rsidR="00924B61" w:rsidRPr="0000676F" w:rsidRDefault="00924B61">
      <w:pPr>
        <w:pStyle w:val="BodyText"/>
        <w:spacing w:before="110"/>
        <w:ind w:left="0"/>
      </w:pPr>
    </w:p>
    <w:p w14:paraId="06AF4ED0" w14:textId="77777777" w:rsidR="00F45B0B" w:rsidRDefault="00B06AE6" w:rsidP="00271662">
      <w:pPr>
        <w:pStyle w:val="Title1"/>
        <w:ind w:left="426" w:right="1103"/>
      </w:pPr>
      <w:bookmarkStart w:id="31" w:name="_Toc168036620"/>
      <w:r>
        <w:t>HOOFDSTUK II</w:t>
      </w:r>
      <w:bookmarkEnd w:id="31"/>
    </w:p>
    <w:p w14:paraId="4148AC48" w14:textId="1216906D" w:rsidR="00924B61" w:rsidRPr="00271662" w:rsidRDefault="00B06AE6" w:rsidP="00271662">
      <w:pPr>
        <w:pStyle w:val="Title1"/>
        <w:ind w:left="426" w:right="1103"/>
        <w:rPr>
          <w:b/>
        </w:rPr>
      </w:pPr>
      <w:bookmarkStart w:id="32" w:name="_Toc168036621"/>
      <w:r>
        <w:rPr>
          <w:b/>
        </w:rPr>
        <w:t>Procedures voor registratie en wijziging van registraties</w:t>
      </w:r>
      <w:bookmarkEnd w:id="32"/>
    </w:p>
    <w:p w14:paraId="1C0620F9" w14:textId="77777777" w:rsidR="00924B61" w:rsidRPr="00271662" w:rsidRDefault="00924B61">
      <w:pPr>
        <w:pStyle w:val="BodyText"/>
        <w:spacing w:before="4"/>
        <w:ind w:left="0"/>
        <w:rPr>
          <w:b/>
        </w:rPr>
      </w:pPr>
    </w:p>
    <w:p w14:paraId="322BA9A1" w14:textId="77777777" w:rsidR="00924B61" w:rsidRPr="00271662" w:rsidRDefault="00B06AE6" w:rsidP="00271662">
      <w:pPr>
        <w:pStyle w:val="Article"/>
        <w:rPr>
          <w:b w:val="0"/>
          <w:i/>
        </w:rPr>
      </w:pPr>
      <w:bookmarkStart w:id="33" w:name="_Toc168036622"/>
      <w:r>
        <w:t xml:space="preserve">Artikel 20. </w:t>
      </w:r>
      <w:r>
        <w:rPr>
          <w:b w:val="0"/>
          <w:i/>
        </w:rPr>
        <w:t>Registratieplicht in het Staatsregister.</w:t>
      </w:r>
      <w:bookmarkEnd w:id="33"/>
    </w:p>
    <w:p w14:paraId="50174FAB" w14:textId="77777777" w:rsidR="00924B61" w:rsidRDefault="00B06AE6">
      <w:pPr>
        <w:pStyle w:val="BodyText"/>
        <w:spacing w:before="123" w:line="249" w:lineRule="auto"/>
        <w:ind w:right="1058" w:firstLine="340"/>
        <w:jc w:val="both"/>
      </w:pPr>
      <w:r>
        <w:t>De in artikel 2, lid 1, bedoelde aanbieders zijn verplicht zich in te schrijven in het Staatsregister en de diensten die zij verlenen te registreren, evenals de wijzigingen die van invloed zijn op deze aanbieders en de verleende diensten.</w:t>
      </w:r>
    </w:p>
    <w:p w14:paraId="1FA51754" w14:textId="77777777" w:rsidR="00271662" w:rsidRPr="0000676F" w:rsidRDefault="00271662">
      <w:pPr>
        <w:pStyle w:val="BodyText"/>
        <w:spacing w:before="123" w:line="249" w:lineRule="auto"/>
        <w:ind w:right="1058" w:firstLine="340"/>
        <w:jc w:val="both"/>
      </w:pPr>
    </w:p>
    <w:p w14:paraId="29582638" w14:textId="77777777" w:rsidR="00924B61" w:rsidRPr="00271662" w:rsidRDefault="00B06AE6" w:rsidP="00271662">
      <w:pPr>
        <w:pStyle w:val="Article"/>
        <w:rPr>
          <w:b w:val="0"/>
          <w:i/>
        </w:rPr>
      </w:pPr>
      <w:bookmarkStart w:id="34" w:name="_Toc168036623"/>
      <w:r>
        <w:t xml:space="preserve">Artikel 21. </w:t>
      </w:r>
      <w:r>
        <w:rPr>
          <w:b w:val="0"/>
          <w:i/>
        </w:rPr>
        <w:t>Aard van de registratie.</w:t>
      </w:r>
      <w:bookmarkEnd w:id="34"/>
    </w:p>
    <w:p w14:paraId="35BEF6AE" w14:textId="77777777" w:rsidR="00924B61" w:rsidRPr="0000676F" w:rsidRDefault="00B06AE6">
      <w:pPr>
        <w:pStyle w:val="BodyText"/>
        <w:spacing w:before="123"/>
        <w:ind w:left="673"/>
      </w:pPr>
      <w:r>
        <w:t>Inschrijving in het Staatsregister heeft een declaratoir karakter.</w:t>
      </w:r>
    </w:p>
    <w:p w14:paraId="7A0A3DDC" w14:textId="77777777" w:rsidR="00924B61" w:rsidRPr="0000676F" w:rsidRDefault="00924B61">
      <w:pPr>
        <w:pStyle w:val="BodyText"/>
        <w:spacing w:before="5"/>
        <w:ind w:left="0"/>
      </w:pPr>
    </w:p>
    <w:p w14:paraId="75F41A27" w14:textId="77777777" w:rsidR="00924B61" w:rsidRPr="00271662" w:rsidRDefault="00B06AE6" w:rsidP="00271662">
      <w:pPr>
        <w:pStyle w:val="Article"/>
        <w:rPr>
          <w:b w:val="0"/>
          <w:i/>
        </w:rPr>
      </w:pPr>
      <w:bookmarkStart w:id="35" w:name="_Toc168036624"/>
      <w:r>
        <w:t xml:space="preserve">Artikel 22. </w:t>
      </w:r>
      <w:r>
        <w:rPr>
          <w:b w:val="0"/>
          <w:i/>
        </w:rPr>
        <w:t>Praktijk van de eerste inschrijving.</w:t>
      </w:r>
      <w:bookmarkEnd w:id="35"/>
    </w:p>
    <w:p w14:paraId="309C467A" w14:textId="77777777" w:rsidR="00924B61" w:rsidRPr="0000676F" w:rsidRDefault="00B06AE6">
      <w:pPr>
        <w:pStyle w:val="ListParagraph"/>
        <w:numPr>
          <w:ilvl w:val="0"/>
          <w:numId w:val="8"/>
        </w:numPr>
        <w:tabs>
          <w:tab w:val="left" w:pos="974"/>
        </w:tabs>
        <w:spacing w:before="126" w:line="247" w:lineRule="auto"/>
        <w:ind w:right="1063" w:firstLine="340"/>
        <w:rPr>
          <w:sz w:val="20"/>
        </w:rPr>
      </w:pPr>
      <w:r>
        <w:rPr>
          <w:sz w:val="20"/>
        </w:rPr>
        <w:t>De instantie die verantwoordelijk is voor het beheer van het Staatsregister verricht de eerste inschrijving in het Staatsregister overeenkomstig de volgende voorwaarden:</w:t>
      </w:r>
    </w:p>
    <w:p w14:paraId="764876FB" w14:textId="77777777" w:rsidR="00924B61" w:rsidRPr="0000676F" w:rsidRDefault="00B06AE6">
      <w:pPr>
        <w:pStyle w:val="ListParagraph"/>
        <w:numPr>
          <w:ilvl w:val="1"/>
          <w:numId w:val="8"/>
        </w:numPr>
        <w:tabs>
          <w:tab w:val="left" w:pos="959"/>
        </w:tabs>
        <w:spacing w:before="124" w:line="249" w:lineRule="auto"/>
        <w:ind w:right="1058" w:firstLine="340"/>
        <w:rPr>
          <w:sz w:val="20"/>
        </w:rPr>
      </w:pPr>
      <w:r>
        <w:rPr>
          <w:sz w:val="20"/>
        </w:rPr>
        <w:t>In het geval van aanbieders van audiovisuele mediadiensten die onder de regeling inzake voorafgaande kennisgeving vallen, na voorafgaande kennisgeving overeenkomstig de bepalingen van hoofdstuk I van titel II.</w:t>
      </w:r>
    </w:p>
    <w:p w14:paraId="55097205" w14:textId="77777777" w:rsidR="00924B61" w:rsidRPr="0000676F" w:rsidRDefault="00B06AE6">
      <w:pPr>
        <w:pStyle w:val="ListParagraph"/>
        <w:numPr>
          <w:ilvl w:val="1"/>
          <w:numId w:val="8"/>
        </w:numPr>
        <w:tabs>
          <w:tab w:val="left" w:pos="930"/>
        </w:tabs>
        <w:spacing w:line="249" w:lineRule="auto"/>
        <w:ind w:firstLine="340"/>
        <w:rPr>
          <w:sz w:val="20"/>
        </w:rPr>
      </w:pPr>
      <w:r>
        <w:rPr>
          <w:sz w:val="20"/>
        </w:rPr>
        <w:t>In het geval van licentieplichtige aanbieders van audiovisuele mediadiensten en zodra het verzoek tot inschrijving in het Staatsregister is ontvangen, dat door de aanbieders dient te worden ingediend binnen een maand na het verlenen, overdragen of verhuren van de verplichte audiovisuele licentie.</w:t>
      </w:r>
    </w:p>
    <w:p w14:paraId="666806F3" w14:textId="77777777" w:rsidR="00924B61" w:rsidRPr="0000676F" w:rsidRDefault="00B06AE6">
      <w:pPr>
        <w:pStyle w:val="ListParagraph"/>
        <w:numPr>
          <w:ilvl w:val="1"/>
          <w:numId w:val="8"/>
        </w:numPr>
        <w:tabs>
          <w:tab w:val="left" w:pos="903"/>
        </w:tabs>
        <w:spacing w:before="1" w:line="249" w:lineRule="auto"/>
        <w:ind w:right="1058" w:firstLine="340"/>
        <w:rPr>
          <w:sz w:val="20"/>
        </w:rPr>
      </w:pPr>
      <w:r>
        <w:rPr>
          <w:sz w:val="20"/>
        </w:rPr>
        <w:t>In het geval van aanbieders van aggregatiediensten voor audiovisuele mediadiensten, aanbieders van videoplatformdiensten en gebruikers van bijzonder belang die gebruikmaken van videoplatformdiensten, zodra de aanvraag voor registratie in het Staatsregister is ontvangen, die dient te worden ingediend binnen een periode van maximaal een maand vanaf het begin van de activiteit.</w:t>
      </w:r>
    </w:p>
    <w:p w14:paraId="3FDF9003" w14:textId="77777777" w:rsidR="00924B61" w:rsidRPr="0000676F" w:rsidRDefault="00B06AE6">
      <w:pPr>
        <w:pStyle w:val="ListParagraph"/>
        <w:numPr>
          <w:ilvl w:val="0"/>
          <w:numId w:val="8"/>
        </w:numPr>
        <w:tabs>
          <w:tab w:val="left" w:pos="981"/>
        </w:tabs>
        <w:spacing w:before="122" w:line="249" w:lineRule="auto"/>
        <w:ind w:right="1060" w:firstLine="340"/>
        <w:rPr>
          <w:sz w:val="20"/>
        </w:rPr>
      </w:pPr>
      <w:r>
        <w:rPr>
          <w:sz w:val="20"/>
        </w:rPr>
        <w:t>Om de aanvraag tot inschrijving in te dienen, dienen aanbieders gebruik te maken van de standaard aanvraagformulieren die beschikbaar zijn op de website van het ministerie van Digitale Transformatie.</w:t>
      </w:r>
    </w:p>
    <w:p w14:paraId="7EA4A6F7" w14:textId="77777777" w:rsidR="00924B61" w:rsidRPr="0000676F" w:rsidRDefault="00B06AE6">
      <w:pPr>
        <w:pStyle w:val="ListParagraph"/>
        <w:numPr>
          <w:ilvl w:val="0"/>
          <w:numId w:val="8"/>
        </w:numPr>
        <w:tabs>
          <w:tab w:val="left" w:pos="913"/>
        </w:tabs>
        <w:spacing w:before="3" w:line="247" w:lineRule="auto"/>
        <w:ind w:right="1063" w:firstLine="340"/>
        <w:rPr>
          <w:sz w:val="20"/>
        </w:rPr>
      </w:pPr>
      <w:r>
        <w:rPr>
          <w:sz w:val="20"/>
        </w:rPr>
        <w:t>De verstrekte informatie is de in de artikelen 12 en 13 bedoelde informatie, voor zover van toepassing op elk type dienstverrichter.</w:t>
      </w:r>
    </w:p>
    <w:p w14:paraId="0DA656CE" w14:textId="77777777" w:rsidR="00924B61" w:rsidRPr="0000676F" w:rsidRDefault="00924B61">
      <w:pPr>
        <w:pStyle w:val="BodyText"/>
        <w:spacing w:before="2"/>
        <w:ind w:left="0"/>
      </w:pPr>
    </w:p>
    <w:p w14:paraId="415CE717" w14:textId="77777777" w:rsidR="00924B61" w:rsidRPr="00271662" w:rsidRDefault="00B06AE6" w:rsidP="00271662">
      <w:pPr>
        <w:pStyle w:val="Article"/>
        <w:rPr>
          <w:b w:val="0"/>
          <w:i/>
        </w:rPr>
      </w:pPr>
      <w:bookmarkStart w:id="36" w:name="_Toc168036625"/>
      <w:r>
        <w:t>Artikel 23</w:t>
      </w:r>
      <w:r>
        <w:rPr>
          <w:b w:val="0"/>
          <w:i/>
        </w:rPr>
        <w:t>.  Correctie van de aanvraag tot inschrijving.</w:t>
      </w:r>
      <w:bookmarkEnd w:id="36"/>
    </w:p>
    <w:p w14:paraId="241A376C" w14:textId="77777777" w:rsidR="00924B61" w:rsidRPr="0000676F" w:rsidRDefault="00B06AE6">
      <w:pPr>
        <w:pStyle w:val="ListParagraph"/>
        <w:numPr>
          <w:ilvl w:val="0"/>
          <w:numId w:val="7"/>
        </w:numPr>
        <w:tabs>
          <w:tab w:val="left" w:pos="938"/>
        </w:tabs>
        <w:spacing w:before="123" w:line="249" w:lineRule="auto"/>
        <w:ind w:right="1060" w:firstLine="340"/>
        <w:rPr>
          <w:sz w:val="20"/>
        </w:rPr>
      </w:pPr>
      <w:r>
        <w:rPr>
          <w:sz w:val="20"/>
        </w:rPr>
        <w:t>Als de aanvraag tot inschrijving in het Staatsregister onvolledig is, gebreken bevat of de vereiste documentatie niet wordt verstrekt, eist de instantie die verantwoordelijk is voor het beheer van het Staatsregister van de dienstverrichter dat hij de gebreken herstelt of de vereiste documenten binnen 10 dagen verstrekt.</w:t>
      </w:r>
    </w:p>
    <w:p w14:paraId="1CCCEA73" w14:textId="77777777" w:rsidR="00924B61" w:rsidRPr="0000676F" w:rsidRDefault="00B06AE6">
      <w:pPr>
        <w:pStyle w:val="ListParagraph"/>
        <w:numPr>
          <w:ilvl w:val="0"/>
          <w:numId w:val="7"/>
        </w:numPr>
        <w:tabs>
          <w:tab w:val="left" w:pos="913"/>
        </w:tabs>
        <w:spacing w:before="1" w:line="249" w:lineRule="auto"/>
        <w:ind w:firstLine="340"/>
        <w:rPr>
          <w:sz w:val="20"/>
        </w:rPr>
      </w:pPr>
      <w:r>
        <w:rPr>
          <w:sz w:val="20"/>
        </w:rPr>
        <w:t xml:space="preserve">Indien de in het vorige lid bedoelde correctietermijn is verstreken zonder dat aan het verzoek is voldaan, wordt de verzoeker geacht zijn verzoek tot inschrijving te hebben ingetrokken bij een besluit van de instantie die verantwoordelijk is voor het beheer van het Staatsregister, onverminderd het feit dat </w:t>
      </w:r>
      <w:r>
        <w:rPr>
          <w:sz w:val="20"/>
        </w:rPr>
        <w:lastRenderedPageBreak/>
        <w:t>voornoemde instantie in voorkomend geval kan besluiten de desbetreffende sanctieprocedure in te leiden wegens niet-nakoming van de inschrijvingsplicht.</w:t>
      </w:r>
    </w:p>
    <w:p w14:paraId="6B6E303E" w14:textId="77777777" w:rsidR="00924B61" w:rsidRDefault="00924B61">
      <w:pPr>
        <w:spacing w:line="249" w:lineRule="auto"/>
        <w:jc w:val="both"/>
        <w:rPr>
          <w:sz w:val="20"/>
        </w:rPr>
      </w:pPr>
    </w:p>
    <w:p w14:paraId="195B6EE3" w14:textId="77777777" w:rsidR="00924B61" w:rsidRPr="00271662" w:rsidRDefault="00B06AE6" w:rsidP="00271662">
      <w:pPr>
        <w:pStyle w:val="Article"/>
        <w:rPr>
          <w:b w:val="0"/>
          <w:i/>
        </w:rPr>
      </w:pPr>
      <w:bookmarkStart w:id="37" w:name="_Toc168036626"/>
      <w:r>
        <w:t xml:space="preserve">Artikel 24. </w:t>
      </w:r>
      <w:r>
        <w:rPr>
          <w:b w:val="0"/>
          <w:i/>
        </w:rPr>
        <w:t>Inschrijving van de aanbieder.</w:t>
      </w:r>
      <w:bookmarkEnd w:id="37"/>
    </w:p>
    <w:p w14:paraId="63B9B67B" w14:textId="77777777" w:rsidR="00924B61" w:rsidRPr="0000676F" w:rsidRDefault="00B06AE6">
      <w:pPr>
        <w:pStyle w:val="ListParagraph"/>
        <w:numPr>
          <w:ilvl w:val="0"/>
          <w:numId w:val="6"/>
        </w:numPr>
        <w:tabs>
          <w:tab w:val="left" w:pos="957"/>
        </w:tabs>
        <w:spacing w:before="125" w:line="249" w:lineRule="auto"/>
        <w:ind w:right="1058" w:firstLine="340"/>
        <w:rPr>
          <w:sz w:val="20"/>
        </w:rPr>
      </w:pPr>
      <w:r>
        <w:rPr>
          <w:sz w:val="20"/>
        </w:rPr>
        <w:t>De instantie die verantwoordelijk is voor het beheer van het Staatsregister onderzoekt de gegevens en documenten van de voorafgaande mededeling, controleert of aan de eisen van de artikelen 12 en 13 is voldaan en verricht ambtshalve de eerste inschrijving. In de overige gevallen registreert het met het beheer van het Staatsregister belaste orgaan het register op verzoek van de belanghebbende, nadat het de verstrekte gegevens en documenten heeft onderzocht en heeft gecontroleerd of aan de eisen van de artikelen 12 en 13 is voldaan.</w:t>
      </w:r>
    </w:p>
    <w:p w14:paraId="669A797A" w14:textId="77777777" w:rsidR="00924B61" w:rsidRPr="0000676F" w:rsidRDefault="00B06AE6">
      <w:pPr>
        <w:pStyle w:val="ListParagraph"/>
        <w:numPr>
          <w:ilvl w:val="0"/>
          <w:numId w:val="6"/>
        </w:numPr>
        <w:tabs>
          <w:tab w:val="left" w:pos="904"/>
        </w:tabs>
        <w:spacing w:line="249" w:lineRule="auto"/>
        <w:ind w:right="1061" w:firstLine="340"/>
        <w:rPr>
          <w:sz w:val="20"/>
        </w:rPr>
      </w:pPr>
      <w:r>
        <w:rPr>
          <w:sz w:val="20"/>
        </w:rPr>
        <w:t>De eerste inschrijving wordt aan de aanbieder meegedeeld samen met een uniek inschrijvingsnummer dat hij kan gebruiken om latere wijzigingen van de ingevoerde gegevens met betrekking tot de aanbieder en de verleende diensten te registreren.</w:t>
      </w:r>
    </w:p>
    <w:p w14:paraId="7540FCF3" w14:textId="77777777" w:rsidR="00271662" w:rsidRDefault="00271662" w:rsidP="00271662">
      <w:pPr>
        <w:pStyle w:val="Article"/>
      </w:pPr>
    </w:p>
    <w:p w14:paraId="4F3333A2" w14:textId="23A46846" w:rsidR="00924B61" w:rsidRPr="00271662" w:rsidRDefault="00B06AE6" w:rsidP="00271662">
      <w:pPr>
        <w:pStyle w:val="Article"/>
        <w:rPr>
          <w:b w:val="0"/>
          <w:i/>
        </w:rPr>
      </w:pPr>
      <w:bookmarkStart w:id="38" w:name="_Toc168036627"/>
      <w:r>
        <w:t xml:space="preserve">Artikel 25.  </w:t>
      </w:r>
      <w:r>
        <w:rPr>
          <w:b w:val="0"/>
          <w:i/>
        </w:rPr>
        <w:t>Procedure voor het wijzigen van de gegevens in het Staatsregister.</w:t>
      </w:r>
      <w:bookmarkEnd w:id="38"/>
    </w:p>
    <w:p w14:paraId="7A50A06B" w14:textId="77777777" w:rsidR="00924B61" w:rsidRPr="0000676F" w:rsidRDefault="00B06AE6">
      <w:pPr>
        <w:pStyle w:val="ListParagraph"/>
        <w:numPr>
          <w:ilvl w:val="0"/>
          <w:numId w:val="5"/>
        </w:numPr>
        <w:tabs>
          <w:tab w:val="left" w:pos="950"/>
        </w:tabs>
        <w:spacing w:before="124" w:line="249" w:lineRule="auto"/>
        <w:ind w:right="1171" w:firstLine="340"/>
        <w:rPr>
          <w:sz w:val="20"/>
        </w:rPr>
      </w:pPr>
      <w:r>
        <w:rPr>
          <w:sz w:val="20"/>
        </w:rPr>
        <w:t>Aanbieders zijn verplicht om de gegevens in het Staatsregister met betrekking tot de aanbieder en de geleverde diensten up-to-date te houden.</w:t>
      </w:r>
    </w:p>
    <w:p w14:paraId="02272F85" w14:textId="77777777" w:rsidR="00924B61" w:rsidRPr="0000676F" w:rsidRDefault="00B06AE6">
      <w:pPr>
        <w:pStyle w:val="ListParagraph"/>
        <w:numPr>
          <w:ilvl w:val="0"/>
          <w:numId w:val="5"/>
        </w:numPr>
        <w:tabs>
          <w:tab w:val="left" w:pos="940"/>
        </w:tabs>
        <w:spacing w:before="1" w:line="249" w:lineRule="auto"/>
        <w:ind w:right="1060" w:firstLine="340"/>
        <w:rPr>
          <w:sz w:val="20"/>
        </w:rPr>
      </w:pPr>
      <w:r>
        <w:rPr>
          <w:sz w:val="20"/>
        </w:rPr>
        <w:t>De dienstverleners stellen het Staatsregister binnen een termijn van ten hoogste één maand na de datum waarop deze plaatsvindt, in kennis van elke handeling of elk feit dat leidt tot de wijziging van de in de artikelen 12 en 13 bedoelde informatie, met de nodige bewijsstukken.</w:t>
      </w:r>
    </w:p>
    <w:p w14:paraId="3456C487" w14:textId="77777777" w:rsidR="00924B61" w:rsidRPr="0000676F" w:rsidRDefault="00B06AE6">
      <w:pPr>
        <w:pStyle w:val="ListParagraph"/>
        <w:numPr>
          <w:ilvl w:val="0"/>
          <w:numId w:val="5"/>
        </w:numPr>
        <w:tabs>
          <w:tab w:val="left" w:pos="904"/>
        </w:tabs>
        <w:spacing w:before="1" w:line="249" w:lineRule="auto"/>
        <w:ind w:right="1061" w:firstLine="340"/>
        <w:rPr>
          <w:sz w:val="20"/>
        </w:rPr>
      </w:pPr>
      <w:r>
        <w:rPr>
          <w:sz w:val="20"/>
        </w:rPr>
        <w:t>Wijzigingen in de geregistreerde gegevens en handelingen die voortvloeien uit een handeling van de overheid worden door de betrokken aanbieder meegedeeld aan het Staatsregister om ambtshalve te worden geregistreerd.</w:t>
      </w:r>
    </w:p>
    <w:p w14:paraId="7FBE4642" w14:textId="77777777" w:rsidR="00924B61" w:rsidRPr="0000676F" w:rsidRDefault="00B06AE6">
      <w:pPr>
        <w:pStyle w:val="ListParagraph"/>
        <w:numPr>
          <w:ilvl w:val="0"/>
          <w:numId w:val="5"/>
        </w:numPr>
        <w:tabs>
          <w:tab w:val="left" w:pos="998"/>
        </w:tabs>
        <w:spacing w:before="3" w:line="249" w:lineRule="auto"/>
        <w:ind w:firstLine="340"/>
        <w:rPr>
          <w:sz w:val="20"/>
        </w:rPr>
      </w:pPr>
      <w:r>
        <w:rPr>
          <w:sz w:val="20"/>
        </w:rPr>
        <w:t>Kennisgeving van de wijziging dient te worden gedaan via de computerapplicatie die beschikbaar is op de website van het ministerie van Digitale Transformatie, waarbij het verplicht is om het unieke registratienummer te vermelden dat bij de eerste registratie aan de aanbieder is toegekend.</w:t>
      </w:r>
    </w:p>
    <w:p w14:paraId="419A534E" w14:textId="77777777" w:rsidR="00924B61" w:rsidRPr="0000676F" w:rsidRDefault="00B06AE6">
      <w:pPr>
        <w:pStyle w:val="ListParagraph"/>
        <w:numPr>
          <w:ilvl w:val="0"/>
          <w:numId w:val="5"/>
        </w:numPr>
        <w:tabs>
          <w:tab w:val="left" w:pos="925"/>
        </w:tabs>
        <w:spacing w:before="1" w:line="249" w:lineRule="auto"/>
        <w:ind w:right="1061" w:firstLine="340"/>
        <w:rPr>
          <w:sz w:val="20"/>
        </w:rPr>
      </w:pPr>
      <w:r>
        <w:rPr>
          <w:sz w:val="20"/>
        </w:rPr>
        <w:t>Indien het verzoek tot wijziging van in het Staatsregister opgenomen gegevens onvolledig is, tekortkomingen bevat of de vereiste documentatie niet wordt verstrekt, eist de instantie die verantwoordelijk is voor het beheer van het Staatsregister van de aanbieder dat deze binnen tien dagen de tekortkomingen corrigeert of de vereiste documenten verstrekt, overeenkomstig artikel 23.</w:t>
      </w:r>
    </w:p>
    <w:p w14:paraId="587A9E97" w14:textId="77777777" w:rsidR="00924B61" w:rsidRPr="0000676F" w:rsidRDefault="00B06AE6">
      <w:pPr>
        <w:pStyle w:val="ListParagraph"/>
        <w:numPr>
          <w:ilvl w:val="0"/>
          <w:numId w:val="5"/>
        </w:numPr>
        <w:tabs>
          <w:tab w:val="left" w:pos="940"/>
        </w:tabs>
        <w:spacing w:line="249" w:lineRule="auto"/>
        <w:ind w:right="1058" w:firstLine="340"/>
        <w:rPr>
          <w:sz w:val="20"/>
        </w:rPr>
      </w:pPr>
      <w:r>
        <w:rPr>
          <w:sz w:val="20"/>
        </w:rPr>
        <w:t>De aanbieder van de openbare audiovisuele mediadienst deelt de gegevens mee voor de registratie van zijn nieuwe openbare audiovisuele mediadiensten, met inbegrip van de diensten die worden geleverd door een technologie die geen gebruik maakt van terrestrische radiogolven, via de procedure voor het wijzigen van geregistreerde gegevens en in overeenstemming met artikel 53.6 en 53.7 van Wet 13/2022 van 7 juli 2022.</w:t>
      </w:r>
    </w:p>
    <w:p w14:paraId="7322FD17" w14:textId="77777777" w:rsidR="00924B61" w:rsidRPr="0000676F" w:rsidRDefault="00B06AE6">
      <w:pPr>
        <w:pStyle w:val="ListParagraph"/>
        <w:numPr>
          <w:ilvl w:val="0"/>
          <w:numId w:val="5"/>
        </w:numPr>
        <w:tabs>
          <w:tab w:val="left" w:pos="913"/>
        </w:tabs>
        <w:spacing w:line="249" w:lineRule="auto"/>
        <w:ind w:right="1062" w:firstLine="340"/>
        <w:rPr>
          <w:sz w:val="20"/>
        </w:rPr>
      </w:pPr>
      <w:r>
        <w:rPr>
          <w:sz w:val="20"/>
        </w:rPr>
        <w:t>Onverminderd het bepaalde in lid 1 zendt de voor het beheer van het Staatsregister verantwoordelijke instantie jaarlijks een herinnering aan de geregistreerde aanbieders om, indien nodig, de in het Staatsregister opgenomen gegevens bij te werken.</w:t>
      </w:r>
    </w:p>
    <w:p w14:paraId="0663722D" w14:textId="77777777" w:rsidR="00271662" w:rsidRDefault="00271662" w:rsidP="00271662">
      <w:pPr>
        <w:pStyle w:val="Article"/>
      </w:pPr>
    </w:p>
    <w:p w14:paraId="20544D53" w14:textId="03524666" w:rsidR="00924B61" w:rsidRPr="0000676F" w:rsidRDefault="00B06AE6" w:rsidP="00271662">
      <w:pPr>
        <w:pStyle w:val="Article"/>
      </w:pPr>
      <w:bookmarkStart w:id="39" w:name="_Toc168036628"/>
      <w:r>
        <w:t xml:space="preserve">Artikel 26. </w:t>
      </w:r>
      <w:r>
        <w:rPr>
          <w:b w:val="0"/>
          <w:i/>
        </w:rPr>
        <w:t>Annulering van de registratie.</w:t>
      </w:r>
      <w:bookmarkEnd w:id="39"/>
    </w:p>
    <w:p w14:paraId="5D272744" w14:textId="77777777" w:rsidR="00924B61" w:rsidRPr="0000676F" w:rsidRDefault="00B06AE6">
      <w:pPr>
        <w:pStyle w:val="BodyText"/>
        <w:spacing w:before="123" w:line="249" w:lineRule="auto"/>
        <w:ind w:right="1059" w:firstLine="340"/>
        <w:jc w:val="both"/>
      </w:pPr>
      <w:r>
        <w:t>Na het verlies van de status van aanbieder overeenkomstig de bepalingen van hoofdstuk III van titel II wordt de inschrijving van de aanbieder in het Staatsregister ambtshalve geannuleerd.</w:t>
      </w:r>
    </w:p>
    <w:p w14:paraId="421A4BCC" w14:textId="77777777" w:rsidR="00924B61" w:rsidRPr="0000676F" w:rsidRDefault="00924B61">
      <w:pPr>
        <w:pStyle w:val="BodyText"/>
        <w:spacing w:before="111"/>
        <w:ind w:left="0"/>
      </w:pPr>
    </w:p>
    <w:p w14:paraId="0002E532" w14:textId="77777777" w:rsidR="00F45B0B" w:rsidRDefault="00B06AE6" w:rsidP="00271662">
      <w:pPr>
        <w:pStyle w:val="Title1"/>
        <w:ind w:left="426" w:right="1103"/>
      </w:pPr>
      <w:bookmarkStart w:id="40" w:name="_Toc168036629"/>
      <w:r>
        <w:t>HOOFDSTUK III</w:t>
      </w:r>
      <w:bookmarkEnd w:id="40"/>
    </w:p>
    <w:p w14:paraId="2F560F8A" w14:textId="5AC2D8C5" w:rsidR="00924B61" w:rsidRPr="00271662" w:rsidRDefault="00B06AE6" w:rsidP="00271662">
      <w:pPr>
        <w:pStyle w:val="Title1"/>
        <w:ind w:left="426" w:right="1103"/>
        <w:rPr>
          <w:b/>
        </w:rPr>
      </w:pPr>
      <w:bookmarkStart w:id="41" w:name="_Toc168036630"/>
      <w:r>
        <w:rPr>
          <w:b/>
        </w:rPr>
        <w:t>Procedure voor het verlies van de status van aanbieder</w:t>
      </w:r>
      <w:bookmarkEnd w:id="41"/>
    </w:p>
    <w:p w14:paraId="139EEB8A" w14:textId="77777777" w:rsidR="00924B61" w:rsidRPr="0000676F" w:rsidRDefault="00924B61">
      <w:pPr>
        <w:pStyle w:val="BodyText"/>
        <w:spacing w:before="4"/>
        <w:ind w:left="0"/>
        <w:rPr>
          <w:b/>
        </w:rPr>
      </w:pPr>
    </w:p>
    <w:p w14:paraId="52BECEC5" w14:textId="6190EC27" w:rsidR="00924B61" w:rsidRPr="00271662" w:rsidRDefault="00B06AE6" w:rsidP="00271662">
      <w:pPr>
        <w:pStyle w:val="Article"/>
        <w:ind w:right="1103"/>
        <w:rPr>
          <w:b w:val="0"/>
          <w:i/>
        </w:rPr>
      </w:pPr>
      <w:bookmarkStart w:id="42" w:name="_Toc168036631"/>
      <w:r>
        <w:t xml:space="preserve">Artikel 27. </w:t>
      </w:r>
      <w:r>
        <w:rPr>
          <w:b w:val="0"/>
          <w:i/>
        </w:rPr>
        <w:t>Oorzaken van het verlies van de status van aanbieder, verkregen door de voorafgaande kennisgeving van het begin van de activiteit.</w:t>
      </w:r>
      <w:bookmarkEnd w:id="42"/>
    </w:p>
    <w:p w14:paraId="7D0F39E6" w14:textId="77777777" w:rsidR="00924B61" w:rsidRPr="0000676F" w:rsidRDefault="00B06AE6">
      <w:pPr>
        <w:pStyle w:val="ListParagraph"/>
        <w:numPr>
          <w:ilvl w:val="0"/>
          <w:numId w:val="4"/>
        </w:numPr>
        <w:tabs>
          <w:tab w:val="left" w:pos="913"/>
        </w:tabs>
        <w:spacing w:before="114" w:line="249" w:lineRule="auto"/>
        <w:ind w:right="1060" w:firstLine="340"/>
        <w:rPr>
          <w:sz w:val="20"/>
        </w:rPr>
      </w:pPr>
      <w:r>
        <w:rPr>
          <w:sz w:val="20"/>
        </w:rPr>
        <w:t>De aanbieder van audiovisuele mediadiensten heeft niet langer de status van aanbieder in de volgende gevallen die zijn opgesomd in artikel 20, lid 1, onder a), b), c) en d), van Wet 13/2022 van 7 juli 2022.</w:t>
      </w:r>
    </w:p>
    <w:p w14:paraId="02EED4D3" w14:textId="4C972AA8" w:rsidR="00924B61" w:rsidRPr="00A74A78" w:rsidRDefault="00B06AE6" w:rsidP="00A74A78">
      <w:pPr>
        <w:pStyle w:val="ListParagraph"/>
        <w:numPr>
          <w:ilvl w:val="0"/>
          <w:numId w:val="4"/>
        </w:numPr>
        <w:tabs>
          <w:tab w:val="left" w:pos="923"/>
        </w:tabs>
        <w:spacing w:before="3" w:line="249" w:lineRule="auto"/>
        <w:ind w:firstLine="340"/>
        <w:rPr>
          <w:sz w:val="20"/>
        </w:rPr>
      </w:pPr>
      <w:r>
        <w:rPr>
          <w:sz w:val="20"/>
        </w:rPr>
        <w:t>De aanbieder van audiovisuele mediadiensten houdt in het algemeen ook op aanbieder te zijn in de gevallen opgesomd in artikel 69, lid 4, van Wet 39/2015, van 1 oktober, en in het bijzonder wanneer wordt vastgesteld dat er sprake is van onnauwkeurigheden, onwaarheden of weglatingen, van essentiële aard, in de gegevens en/of documenten die zijn gespecificeerd in artikel 12, lid 1, onder a), b), c), d), e), g) en j), en artikel 12, lid 2, onder a), b), c), d) en</w:t>
      </w:r>
    </w:p>
    <w:p w14:paraId="1F674B31" w14:textId="77777777" w:rsidR="00924B61" w:rsidRPr="00A74A78" w:rsidRDefault="00B06AE6">
      <w:pPr>
        <w:pStyle w:val="BodyText"/>
        <w:spacing w:line="229" w:lineRule="exact"/>
        <w:jc w:val="both"/>
        <w:rPr>
          <w:szCs w:val="22"/>
        </w:rPr>
      </w:pPr>
      <w:r>
        <w:t>f), en artikel 13, lid 1, onder a), c), d), e), f), i) en j).</w:t>
      </w:r>
    </w:p>
    <w:p w14:paraId="58BC548B" w14:textId="77777777" w:rsidR="00924B61" w:rsidRPr="0000676F" w:rsidRDefault="00924B61">
      <w:pPr>
        <w:pStyle w:val="BodyText"/>
        <w:spacing w:before="5"/>
        <w:ind w:left="0"/>
      </w:pPr>
    </w:p>
    <w:p w14:paraId="4C043CC0" w14:textId="06BF4B07" w:rsidR="00924B61" w:rsidRPr="00271662" w:rsidRDefault="00B06AE6" w:rsidP="00271662">
      <w:pPr>
        <w:pStyle w:val="Article"/>
        <w:ind w:right="961"/>
        <w:rPr>
          <w:b w:val="0"/>
          <w:i/>
        </w:rPr>
      </w:pPr>
      <w:bookmarkStart w:id="43" w:name="_Toc168036632"/>
      <w:r>
        <w:t xml:space="preserve">Artikel 28. </w:t>
      </w:r>
      <w:r>
        <w:rPr>
          <w:b w:val="0"/>
          <w:i/>
        </w:rPr>
        <w:t>Oorzaken van het verlies van de status van aanbieder van audiovisuele mediadiensten die gebruikmaken van terrestrische radiogolven onder licentie.</w:t>
      </w:r>
      <w:bookmarkEnd w:id="43"/>
    </w:p>
    <w:p w14:paraId="599B6CF0" w14:textId="77777777" w:rsidR="00924B61" w:rsidRPr="0000676F" w:rsidRDefault="00B06AE6">
      <w:pPr>
        <w:pStyle w:val="BodyText"/>
        <w:spacing w:before="117" w:line="249" w:lineRule="auto"/>
        <w:ind w:right="1056" w:firstLine="340"/>
        <w:jc w:val="both"/>
      </w:pPr>
      <w:r>
        <w:t>De overeenstemming van een van de oorzaken van de beëindiging van de licentie als bedoeld in artikel 31 van Wet 13/2022 van 7 juli leidt tot het verlies van de status van aanbieder van audiovisuele mediadiensten onder licentie en volgt de procedure van artikel 30.</w:t>
      </w:r>
    </w:p>
    <w:p w14:paraId="719695BB" w14:textId="77777777" w:rsidR="00271662" w:rsidRDefault="00271662" w:rsidP="00271662">
      <w:pPr>
        <w:pStyle w:val="Article"/>
      </w:pPr>
    </w:p>
    <w:p w14:paraId="3AAF0F33" w14:textId="6143656B" w:rsidR="00924B61" w:rsidRPr="00271662" w:rsidRDefault="00B06AE6" w:rsidP="00271662">
      <w:pPr>
        <w:pStyle w:val="Article"/>
        <w:ind w:right="1103"/>
        <w:rPr>
          <w:b w:val="0"/>
          <w:i/>
        </w:rPr>
      </w:pPr>
      <w:bookmarkStart w:id="44" w:name="_Toc168036633"/>
      <w:r>
        <w:t xml:space="preserve">Artikel 29.  </w:t>
      </w:r>
      <w:r>
        <w:rPr>
          <w:b w:val="0"/>
          <w:i/>
        </w:rPr>
        <w:t>Oorzaken van het verlies van de status van aanbieder voor aanbieders van aggregatiediensten van audiovisuele mediadiensten, aanbieders van diensten van platforms voor het delen van video's en bijzonder relevante gebruikers die gebruik maken van diensten van platforms voor het delen van video's.</w:t>
      </w:r>
      <w:bookmarkEnd w:id="44"/>
    </w:p>
    <w:p w14:paraId="68E6F376" w14:textId="77777777" w:rsidR="00924B61" w:rsidRPr="0000676F" w:rsidRDefault="00B06AE6">
      <w:pPr>
        <w:pStyle w:val="BodyText"/>
        <w:spacing w:before="116" w:line="249" w:lineRule="auto"/>
        <w:ind w:right="1061" w:firstLine="340"/>
        <w:jc w:val="both"/>
      </w:pPr>
      <w:r>
        <w:t>Aanbieders van aggregatiediensten voor audiovisuele mediadiensten, aanbieders van videoplatformdiensten en bijzonder relevante gebruikers die gebruikmaken van videoplatformdiensten, verliezen hun status van aanbieder, overeenkomstig de oorzaken bedoeld in artikel 20, lid 1, onder a),</w:t>
      </w:r>
    </w:p>
    <w:p w14:paraId="7F16F132" w14:textId="77777777" w:rsidR="00924B61" w:rsidRPr="0000676F" w:rsidRDefault="00B06AE6">
      <w:pPr>
        <w:pStyle w:val="BodyText"/>
        <w:spacing w:before="4" w:line="247" w:lineRule="auto"/>
        <w:ind w:right="1061"/>
        <w:jc w:val="both"/>
      </w:pPr>
      <w:r>
        <w:t>b) en c), van Wet 13/2022, van 7 juli 2022, door middel van de procedure van artikel 30.</w:t>
      </w:r>
    </w:p>
    <w:p w14:paraId="2E300A9E" w14:textId="77777777" w:rsidR="00924B61" w:rsidRPr="0000676F" w:rsidRDefault="00924B61">
      <w:pPr>
        <w:pStyle w:val="BodyText"/>
        <w:spacing w:before="1"/>
        <w:ind w:left="0"/>
      </w:pPr>
    </w:p>
    <w:p w14:paraId="04142831" w14:textId="77777777" w:rsidR="00924B61" w:rsidRPr="00271662" w:rsidRDefault="00B06AE6" w:rsidP="00271662">
      <w:pPr>
        <w:pStyle w:val="Article"/>
        <w:rPr>
          <w:b w:val="0"/>
          <w:i/>
        </w:rPr>
      </w:pPr>
      <w:bookmarkStart w:id="45" w:name="_Toc168036634"/>
      <w:r>
        <w:t xml:space="preserve">Artikel 30. </w:t>
      </w:r>
      <w:r>
        <w:rPr>
          <w:b w:val="0"/>
          <w:i/>
        </w:rPr>
        <w:t>Procedure voor de verklaring van het verlies van de status van aanbieder.</w:t>
      </w:r>
      <w:bookmarkEnd w:id="45"/>
    </w:p>
    <w:p w14:paraId="14569CA5" w14:textId="77777777" w:rsidR="00924B61" w:rsidRPr="0000676F" w:rsidRDefault="00B06AE6">
      <w:pPr>
        <w:pStyle w:val="ListParagraph"/>
        <w:numPr>
          <w:ilvl w:val="0"/>
          <w:numId w:val="1"/>
        </w:numPr>
        <w:tabs>
          <w:tab w:val="left" w:pos="904"/>
        </w:tabs>
        <w:spacing w:before="123" w:line="249" w:lineRule="auto"/>
        <w:ind w:right="1060" w:firstLine="340"/>
        <w:rPr>
          <w:sz w:val="20"/>
        </w:rPr>
      </w:pPr>
      <w:r>
        <w:rPr>
          <w:sz w:val="20"/>
        </w:rPr>
        <w:t>De procedure tot verklaring van het verlies van de status van aanbieder van audiovisuele mediadiensten wordt ambtshalve ingeleid door middel van een akkoord tot inleiding van de procedure, afgegeven door de instantie die verantwoordelijk is voor het beheer van het Staatsregister, in de volgende termen:</w:t>
      </w:r>
    </w:p>
    <w:p w14:paraId="59C42C4C" w14:textId="77777777" w:rsidR="00924B61" w:rsidRPr="0000676F" w:rsidRDefault="00B06AE6">
      <w:pPr>
        <w:pStyle w:val="ListParagraph"/>
        <w:numPr>
          <w:ilvl w:val="1"/>
          <w:numId w:val="1"/>
        </w:numPr>
        <w:tabs>
          <w:tab w:val="left" w:pos="940"/>
        </w:tabs>
        <w:spacing w:before="122" w:line="249" w:lineRule="auto"/>
        <w:ind w:firstLine="340"/>
        <w:rPr>
          <w:sz w:val="20"/>
        </w:rPr>
      </w:pPr>
      <w:r>
        <w:rPr>
          <w:sz w:val="20"/>
        </w:rPr>
        <w:t>In de gevallen van artikel 20, lid 1, onder a), b) en c), van Wet 13/2022, van 7 juli 2022, na ontvangst van de kennisgeving van de aanbieder van de daarin vermelde omstandigheden of vanaf het moment waarop de bevoegde instantie kennis heeft gekregen van deze feiten.</w:t>
      </w:r>
    </w:p>
    <w:p w14:paraId="55E44EF4" w14:textId="77777777" w:rsidR="00924B61" w:rsidRPr="0000676F" w:rsidRDefault="00B06AE6">
      <w:pPr>
        <w:pStyle w:val="ListParagraph"/>
        <w:numPr>
          <w:ilvl w:val="1"/>
          <w:numId w:val="1"/>
        </w:numPr>
        <w:tabs>
          <w:tab w:val="left" w:pos="915"/>
        </w:tabs>
        <w:spacing w:before="0" w:line="249" w:lineRule="auto"/>
        <w:ind w:firstLine="340"/>
        <w:rPr>
          <w:sz w:val="20"/>
        </w:rPr>
      </w:pPr>
      <w:r>
        <w:rPr>
          <w:sz w:val="20"/>
        </w:rPr>
        <w:t>In het geval in artikel 20, lid 1, onder d), van Wet 13/2022, van 7 juli 2022, zodra de opgelegde straf onherroepelijk is geworden.</w:t>
      </w:r>
    </w:p>
    <w:p w14:paraId="32B5BD55" w14:textId="77777777" w:rsidR="00924B61" w:rsidRPr="0000676F" w:rsidRDefault="00B06AE6">
      <w:pPr>
        <w:pStyle w:val="ListParagraph"/>
        <w:numPr>
          <w:ilvl w:val="1"/>
          <w:numId w:val="1"/>
        </w:numPr>
        <w:tabs>
          <w:tab w:val="left" w:pos="922"/>
        </w:tabs>
        <w:spacing w:line="249" w:lineRule="auto"/>
        <w:ind w:right="1061" w:firstLine="340"/>
        <w:rPr>
          <w:sz w:val="20"/>
        </w:rPr>
      </w:pPr>
      <w:r>
        <w:rPr>
          <w:sz w:val="20"/>
        </w:rPr>
        <w:t>In het geval van artikel 27, lid 2, vanaf het moment dat de bevoegde instantie van deze feiten op de hoogte is.</w:t>
      </w:r>
    </w:p>
    <w:p w14:paraId="012D45CB" w14:textId="77777777" w:rsidR="00924B61" w:rsidRPr="0000676F" w:rsidRDefault="00B06AE6">
      <w:pPr>
        <w:pStyle w:val="ListParagraph"/>
        <w:numPr>
          <w:ilvl w:val="0"/>
          <w:numId w:val="1"/>
        </w:numPr>
        <w:tabs>
          <w:tab w:val="left" w:pos="913"/>
        </w:tabs>
        <w:spacing w:before="122" w:line="249" w:lineRule="auto"/>
        <w:ind w:firstLine="340"/>
        <w:rPr>
          <w:sz w:val="20"/>
        </w:rPr>
      </w:pPr>
      <w:r>
        <w:rPr>
          <w:sz w:val="20"/>
        </w:rPr>
        <w:t>Bij het onderzoek van de procedure waarin het verlies van de status van aanbieder van audiovisuele mediadiensten wordt vastgesteld, kan de instantie die verantwoordelijk is voor het beheer van het Staatsregister om de medewerking van andere administratieve instanties verzoeken. Zij kan ook bij derden, zoals aanbieders van audiovisuele mediadiensten of aanbieders van elektronische mediadiensten, informatie opvragen die verband houdt met de verlening van de door de aanbieder opgegeven dienst.</w:t>
      </w:r>
    </w:p>
    <w:p w14:paraId="40DB1D0A" w14:textId="77777777" w:rsidR="00924B61" w:rsidRPr="0000676F" w:rsidRDefault="00B06AE6">
      <w:pPr>
        <w:pStyle w:val="ListParagraph"/>
        <w:numPr>
          <w:ilvl w:val="0"/>
          <w:numId w:val="1"/>
        </w:numPr>
        <w:tabs>
          <w:tab w:val="left" w:pos="973"/>
        </w:tabs>
        <w:spacing w:before="3" w:line="249" w:lineRule="auto"/>
        <w:ind w:firstLine="340"/>
        <w:rPr>
          <w:sz w:val="20"/>
        </w:rPr>
      </w:pPr>
      <w:r>
        <w:rPr>
          <w:sz w:val="20"/>
        </w:rPr>
        <w:t>Bij besluit van het hoofd van het Staatssecretariaat voor Telecommunicatie en Digitale Infrastructuur, binnen drie maanden na de instemming om de procedure te starten en na de belanghebbende partij te hebben gehoord, wordt het verlies van de status van aanbieder van audiovisuele mediadiensten uitgesproken.</w:t>
      </w:r>
    </w:p>
    <w:p w14:paraId="30F5ED7D" w14:textId="77777777" w:rsidR="00924B61" w:rsidRPr="0000676F" w:rsidRDefault="00B06AE6">
      <w:pPr>
        <w:pStyle w:val="ListParagraph"/>
        <w:numPr>
          <w:ilvl w:val="0"/>
          <w:numId w:val="1"/>
        </w:numPr>
        <w:tabs>
          <w:tab w:val="left" w:pos="954"/>
        </w:tabs>
        <w:spacing w:before="1" w:line="249" w:lineRule="auto"/>
        <w:ind w:right="1061" w:firstLine="340"/>
        <w:rPr>
          <w:sz w:val="20"/>
        </w:rPr>
      </w:pPr>
      <w:r>
        <w:rPr>
          <w:sz w:val="20"/>
        </w:rPr>
        <w:t>Tegen dit besluit dat een einde maakt aan de administratieve procedure, kan beroep worden ingesteld bij dezelfde instantie die het besluit heeft genomen overeenkomstig de bepalingen van artikel 123 en volgende van wet 39/2015 van 1 oktober, of dit besluit kan rechtstreeks voor de administratieve rechtbanken worden aangevochten.</w:t>
      </w:r>
    </w:p>
    <w:p w14:paraId="35F7AF9C" w14:textId="77777777" w:rsidR="00924B61" w:rsidRDefault="00924B61">
      <w:pPr>
        <w:spacing w:line="249" w:lineRule="auto"/>
        <w:jc w:val="both"/>
        <w:rPr>
          <w:sz w:val="20"/>
        </w:rPr>
      </w:pPr>
    </w:p>
    <w:p w14:paraId="20CDF797" w14:textId="77777777" w:rsidR="00BA7E2A" w:rsidRDefault="00BA7E2A">
      <w:pPr>
        <w:spacing w:line="249" w:lineRule="auto"/>
        <w:jc w:val="both"/>
        <w:rPr>
          <w:sz w:val="20"/>
        </w:rPr>
      </w:pPr>
    </w:p>
    <w:p w14:paraId="068B870C" w14:textId="77777777" w:rsidR="00924B61" w:rsidRPr="0000676F" w:rsidRDefault="00924B61">
      <w:pPr>
        <w:pStyle w:val="BodyText"/>
        <w:spacing w:before="4"/>
        <w:ind w:left="0"/>
      </w:pPr>
    </w:p>
    <w:p w14:paraId="581663C6" w14:textId="77777777" w:rsidR="00F45B0B" w:rsidRDefault="00B06AE6" w:rsidP="00271662">
      <w:pPr>
        <w:pStyle w:val="Title1"/>
        <w:ind w:left="284" w:right="1103"/>
      </w:pPr>
      <w:bookmarkStart w:id="46" w:name="_Toc168036635"/>
      <w:r>
        <w:t>TITEL III</w:t>
      </w:r>
      <w:bookmarkEnd w:id="46"/>
    </w:p>
    <w:p w14:paraId="73669DB9" w14:textId="724B9169" w:rsidR="00924B61" w:rsidRPr="00271662" w:rsidRDefault="00B06AE6" w:rsidP="00271662">
      <w:pPr>
        <w:pStyle w:val="Title1"/>
        <w:ind w:left="284" w:right="1103"/>
        <w:rPr>
          <w:b/>
        </w:rPr>
      </w:pPr>
      <w:bookmarkStart w:id="47" w:name="_Toc168036636"/>
      <w:r>
        <w:rPr>
          <w:b/>
        </w:rPr>
        <w:t>Administratieve samenwerking en samenwerking van het Staatsregister</w:t>
      </w:r>
      <w:bookmarkEnd w:id="47"/>
    </w:p>
    <w:p w14:paraId="42BDC974" w14:textId="77777777" w:rsidR="00924B61" w:rsidRPr="0000676F" w:rsidRDefault="00924B61">
      <w:pPr>
        <w:pStyle w:val="BodyText"/>
        <w:ind w:left="0"/>
        <w:rPr>
          <w:b/>
        </w:rPr>
      </w:pPr>
    </w:p>
    <w:p w14:paraId="05E63BBD" w14:textId="77777777" w:rsidR="00924B61" w:rsidRPr="0000676F" w:rsidRDefault="00B06AE6" w:rsidP="00271662">
      <w:pPr>
        <w:pStyle w:val="Article"/>
      </w:pPr>
      <w:bookmarkStart w:id="48" w:name="_Toc168036637"/>
      <w:r>
        <w:t xml:space="preserve">Artikel 31.  </w:t>
      </w:r>
      <w:r>
        <w:rPr>
          <w:b w:val="0"/>
          <w:i/>
        </w:rPr>
        <w:t>Plicht tot samenwerking met de Europese Commissie.</w:t>
      </w:r>
      <w:bookmarkEnd w:id="48"/>
    </w:p>
    <w:p w14:paraId="6C8E77E8" w14:textId="77777777" w:rsidR="00924B61" w:rsidRPr="0000676F" w:rsidRDefault="00B06AE6">
      <w:pPr>
        <w:pStyle w:val="BodyText"/>
        <w:spacing w:before="126" w:line="249" w:lineRule="auto"/>
        <w:ind w:right="1056" w:firstLine="340"/>
        <w:jc w:val="both"/>
      </w:pPr>
      <w:r>
        <w:t>De instantie die verantwoordelijk is voor het beheer van het Staatsregister verstrekt de informatie in het Staatsregister aan de gecentraliseerde databank van aanbieders van audiovisuele mediadiensten en aanbieders van videoplatformdiensten waarvoor de Europese Commissie verantwoordelijk is. Bovendien worden de gegevens in de regionale registers aan het Staatsregister verstrekt in het kader van het in het volgende artikel bedoelde samenwerkingskanaal.</w:t>
      </w:r>
    </w:p>
    <w:p w14:paraId="17C842D0" w14:textId="77777777" w:rsidR="00271662" w:rsidRDefault="00271662" w:rsidP="00271662">
      <w:pPr>
        <w:pStyle w:val="Article"/>
      </w:pPr>
    </w:p>
    <w:p w14:paraId="309AEC9A" w14:textId="584630BA" w:rsidR="00924B61" w:rsidRPr="0000676F" w:rsidRDefault="00B06AE6" w:rsidP="00271662">
      <w:pPr>
        <w:pStyle w:val="Article"/>
      </w:pPr>
      <w:bookmarkStart w:id="49" w:name="_Toc168036638"/>
      <w:r>
        <w:t xml:space="preserve">Artikel 32. </w:t>
      </w:r>
      <w:r>
        <w:rPr>
          <w:b w:val="0"/>
          <w:i/>
        </w:rPr>
        <w:t>Plicht en middelen van samenwerking tussen het Staatsregister en de regionale registers.</w:t>
      </w:r>
      <w:bookmarkEnd w:id="49"/>
    </w:p>
    <w:p w14:paraId="4273AA62" w14:textId="77777777" w:rsidR="00924B61" w:rsidRPr="0000676F" w:rsidRDefault="00B06AE6">
      <w:pPr>
        <w:pStyle w:val="BodyText"/>
        <w:spacing w:before="110" w:line="249" w:lineRule="auto"/>
        <w:ind w:right="1061" w:firstLine="340"/>
        <w:jc w:val="both"/>
      </w:pPr>
      <w:r>
        <w:lastRenderedPageBreak/>
        <w:t>Het ministerie van Digitale Transformatie en de bevoegde audiovisuele autoriteiten van de autonome gemeenschappen sluiten een overeenkomst voor de elektronische koppeling tussen het Staatsregister en de regionale registers en de elektronische toegang tot alle daarin opgenomen gegevens, om de federatie van deze registers en de naleving van de verplichtingen van Wet 13/2022 van 7 juli 2022 te vergemakkelijken.</w:t>
      </w:r>
    </w:p>
    <w:p w14:paraId="6A5C54A8" w14:textId="77777777" w:rsidR="00924B61" w:rsidRPr="0000676F" w:rsidRDefault="00924B61">
      <w:pPr>
        <w:pStyle w:val="BodyText"/>
        <w:ind w:left="0"/>
      </w:pPr>
    </w:p>
    <w:p w14:paraId="73288FD0" w14:textId="77777777" w:rsidR="00924B61" w:rsidRPr="0000676F" w:rsidRDefault="00B06AE6" w:rsidP="00271662">
      <w:pPr>
        <w:pStyle w:val="Article"/>
      </w:pPr>
      <w:bookmarkStart w:id="50" w:name="_Toc168036639"/>
      <w:r>
        <w:t xml:space="preserve">Artikel 33.  </w:t>
      </w:r>
      <w:r>
        <w:rPr>
          <w:b w:val="0"/>
          <w:i/>
        </w:rPr>
        <w:t>Samenwerking met de Nationale Commissie voor Markten en Mededinging.</w:t>
      </w:r>
      <w:bookmarkEnd w:id="50"/>
    </w:p>
    <w:p w14:paraId="76221625" w14:textId="77777777" w:rsidR="00924B61" w:rsidRPr="0000676F" w:rsidRDefault="00B06AE6">
      <w:pPr>
        <w:pStyle w:val="BodyText"/>
        <w:spacing w:before="123" w:line="249" w:lineRule="auto"/>
        <w:ind w:right="1058" w:firstLine="340"/>
        <w:jc w:val="both"/>
      </w:pPr>
      <w:r>
        <w:t>In het kader van de samenwerking waarin artikel 153 van Wet 13/2022 van 7 juli 2022 voorziet, en met het oog op een doeltreffende uitvoering van de functies die in het kader van dit koninklijk besluit aan beide audiovisuele autoriteiten worden toevertrouwd, wordt een overeenkomst geformaliseerd tussen het ministerie van Digitale Transformatie en de Nationale Commissie voor Markten en Mededinging.</w:t>
      </w:r>
    </w:p>
    <w:p w14:paraId="14B885C0" w14:textId="77777777" w:rsidR="00924B61" w:rsidRPr="0000676F" w:rsidRDefault="00924B61">
      <w:pPr>
        <w:pStyle w:val="BodyText"/>
        <w:ind w:left="0"/>
      </w:pPr>
    </w:p>
    <w:p w14:paraId="05EFD76B" w14:textId="77777777" w:rsidR="00924B61" w:rsidRPr="0000676F" w:rsidRDefault="00B06AE6" w:rsidP="00271662">
      <w:pPr>
        <w:pStyle w:val="Article"/>
      </w:pPr>
      <w:bookmarkStart w:id="51" w:name="_Toc168036640"/>
      <w:r>
        <w:t xml:space="preserve">Artikel 34.  </w:t>
      </w:r>
      <w:r>
        <w:rPr>
          <w:b w:val="0"/>
          <w:i/>
        </w:rPr>
        <w:t>Samenwerking met andere overheidsinstanties.</w:t>
      </w:r>
      <w:bookmarkEnd w:id="51"/>
    </w:p>
    <w:p w14:paraId="5D27CDFB" w14:textId="77777777" w:rsidR="00924B61" w:rsidRPr="0000676F" w:rsidRDefault="00B06AE6">
      <w:pPr>
        <w:pStyle w:val="BodyText"/>
        <w:spacing w:before="123" w:line="249" w:lineRule="auto"/>
        <w:ind w:right="1060" w:firstLine="340"/>
        <w:jc w:val="both"/>
      </w:pPr>
      <w:r>
        <w:t>Bij de uitoefening van zijn bevoegdheden kan het Staatsregister informatie of hulp vragen aan de organen, entiteiten en organisaties die verbonden zijn aan of afhankelijk zijn van het Algemene Staatsadministratie.</w:t>
      </w:r>
    </w:p>
    <w:p w14:paraId="07F1DD9E" w14:textId="77777777" w:rsidR="00271662" w:rsidRDefault="00271662" w:rsidP="00271662">
      <w:pPr>
        <w:pStyle w:val="Article"/>
      </w:pPr>
    </w:p>
    <w:p w14:paraId="5B15F32B" w14:textId="35F4B5DE" w:rsidR="00924B61" w:rsidRPr="0000676F" w:rsidRDefault="00B06AE6" w:rsidP="00271662">
      <w:pPr>
        <w:pStyle w:val="Article"/>
      </w:pPr>
      <w:bookmarkStart w:id="52" w:name="_Toc168036641"/>
      <w:r>
        <w:t xml:space="preserve">Eerste aanvullende bepaling.  </w:t>
      </w:r>
      <w:r>
        <w:rPr>
          <w:b w:val="0"/>
          <w:i/>
        </w:rPr>
        <w:t>Geen stijging van de overheidsuitgaven.</w:t>
      </w:r>
      <w:bookmarkEnd w:id="52"/>
    </w:p>
    <w:p w14:paraId="741EA26B" w14:textId="77777777" w:rsidR="00924B61" w:rsidRPr="0000676F" w:rsidRDefault="00B06AE6">
      <w:pPr>
        <w:pStyle w:val="BodyText"/>
        <w:spacing w:before="123" w:line="249" w:lineRule="auto"/>
        <w:ind w:right="1059" w:firstLine="340"/>
        <w:jc w:val="both"/>
      </w:pPr>
      <w:r>
        <w:t>De in dit Koninklijk Besluit vervatte maatregelen mogen niet leiden tot een verhoging van de toewijzingen, de bezoldiging of andere personeelskosten.</w:t>
      </w:r>
    </w:p>
    <w:p w14:paraId="1F581539" w14:textId="77777777" w:rsidR="00271662" w:rsidRDefault="00271662" w:rsidP="00271662">
      <w:pPr>
        <w:pStyle w:val="Article"/>
        <w:ind w:right="1103"/>
      </w:pPr>
    </w:p>
    <w:p w14:paraId="5649CEFE" w14:textId="39BCE98A" w:rsidR="00924B61" w:rsidRPr="00271662" w:rsidRDefault="00B06AE6" w:rsidP="00271662">
      <w:pPr>
        <w:pStyle w:val="Article"/>
        <w:ind w:right="1103"/>
        <w:rPr>
          <w:b w:val="0"/>
          <w:i/>
        </w:rPr>
      </w:pPr>
      <w:bookmarkStart w:id="53" w:name="_Toc168036642"/>
      <w:r>
        <w:t>Tweede aanvullende bepaling.</w:t>
      </w:r>
      <w:r>
        <w:tab/>
      </w:r>
      <w:r>
        <w:rPr>
          <w:b w:val="0"/>
          <w:i/>
        </w:rPr>
        <w:t>Overdracht van registraties uit het Staatsregister van aanbieders van audiovisuele mediadiensten.</w:t>
      </w:r>
      <w:bookmarkEnd w:id="53"/>
    </w:p>
    <w:p w14:paraId="6896C44E" w14:textId="68D99209" w:rsidR="00924B61" w:rsidRPr="0000676F" w:rsidRDefault="00B06AE6" w:rsidP="00A74A78">
      <w:pPr>
        <w:pStyle w:val="BodyText"/>
        <w:tabs>
          <w:tab w:val="left" w:pos="2651"/>
          <w:tab w:val="left" w:pos="4268"/>
          <w:tab w:val="left" w:pos="5270"/>
          <w:tab w:val="left" w:pos="5690"/>
          <w:tab w:val="left" w:pos="8294"/>
        </w:tabs>
        <w:spacing w:before="114" w:line="249" w:lineRule="auto"/>
        <w:ind w:right="1059" w:firstLine="340"/>
        <w:jc w:val="both"/>
      </w:pPr>
      <w:r>
        <w:t>Overeenkomstig de bepalingen van de zevende overgangsbepaling van Wet 13/2022 van 7 juli worden de registraties in het Staatsregister van Audiovisuele Mediadienstverleners ambtshalve overgedragen naar het nieuwe Staatsregister en is het Staatsregister van Audiovisuele Mediadienstverleners, voorzien in Koninklijk Besluit 847/2015 van 28 september tot regeling van het Staatsregister van Audiovisuele Mediadienstverleners en de procedure voor voorafgaande melding van de start van de activiteit, niet langer van kracht.</w:t>
      </w:r>
    </w:p>
    <w:p w14:paraId="7AF5E2F6" w14:textId="77777777" w:rsidR="00924B61" w:rsidRPr="0000676F" w:rsidRDefault="00924B61">
      <w:pPr>
        <w:pStyle w:val="BodyText"/>
        <w:spacing w:before="2"/>
        <w:ind w:left="0"/>
      </w:pPr>
    </w:p>
    <w:p w14:paraId="4610F685" w14:textId="77777777" w:rsidR="00924B61" w:rsidRPr="00271662" w:rsidRDefault="00B06AE6" w:rsidP="00271662">
      <w:pPr>
        <w:pStyle w:val="Article"/>
        <w:ind w:right="1103"/>
        <w:rPr>
          <w:b w:val="0"/>
          <w:i/>
        </w:rPr>
      </w:pPr>
      <w:bookmarkStart w:id="54" w:name="_Toc168036643"/>
      <w:r>
        <w:t xml:space="preserve">Eerste overgangsbepaling.  </w:t>
      </w:r>
      <w:r>
        <w:rPr>
          <w:b w:val="0"/>
          <w:i/>
        </w:rPr>
        <w:t>Uiterste datum voor de registratie van aanbieders die met hun activiteit zijn begonnen en niet zijn ingeschreven in het Staatsregister van aanbieders van audiovisuele mediadiensten.</w:t>
      </w:r>
      <w:bookmarkEnd w:id="54"/>
    </w:p>
    <w:p w14:paraId="324A39AF" w14:textId="77777777" w:rsidR="00271662" w:rsidRPr="0017036B" w:rsidRDefault="00271662" w:rsidP="00A74A78">
      <w:pPr>
        <w:pStyle w:val="BodyText"/>
        <w:spacing w:before="1" w:line="252" w:lineRule="auto"/>
        <w:ind w:right="1179"/>
        <w:jc w:val="both"/>
      </w:pPr>
    </w:p>
    <w:p w14:paraId="5C2AC4D1" w14:textId="2B6DE72B" w:rsidR="00A74A78" w:rsidRPr="0000676F" w:rsidRDefault="00B06AE6" w:rsidP="00A74A78">
      <w:pPr>
        <w:pStyle w:val="BodyText"/>
        <w:spacing w:before="1" w:line="252" w:lineRule="auto"/>
        <w:ind w:right="1179"/>
        <w:jc w:val="both"/>
      </w:pPr>
      <w:r>
        <w:t>Binnen twee maanden na de inwerkingtreding van dit Koninklijk Besluit dienen de aanbieders van audiovisuele mediadiensten, aanbieders van videoplatformdiensten en aanbieders van aggregatiediensten voor audiovisuele mediadiensten die niet waren geregistreerd in het vorige Staatsregister van aanbieders van audiovisuele mediadiensten hun aanvraag tot registratie in het nieuwe Staatsregister in, waarbij ze de gegevens verstrekken die worden vereist in de artikelen 12 en 13.</w:t>
      </w:r>
    </w:p>
    <w:p w14:paraId="398AB3EE" w14:textId="3D124A3F" w:rsidR="00924B61" w:rsidRPr="0000676F" w:rsidRDefault="00924B61" w:rsidP="00271662">
      <w:pPr>
        <w:spacing w:line="249" w:lineRule="auto"/>
        <w:jc w:val="both"/>
      </w:pPr>
    </w:p>
    <w:p w14:paraId="50BF963F" w14:textId="77777777" w:rsidR="00924B61" w:rsidRPr="0000676F" w:rsidRDefault="00B06AE6">
      <w:pPr>
        <w:pStyle w:val="ListParagraph"/>
        <w:numPr>
          <w:ilvl w:val="0"/>
          <w:numId w:val="3"/>
        </w:numPr>
        <w:tabs>
          <w:tab w:val="left" w:pos="909"/>
        </w:tabs>
        <w:spacing w:before="0" w:line="249" w:lineRule="auto"/>
        <w:ind w:firstLine="340"/>
        <w:rPr>
          <w:sz w:val="20"/>
        </w:rPr>
      </w:pPr>
      <w:r>
        <w:rPr>
          <w:sz w:val="20"/>
        </w:rPr>
        <w:t>In overeenstemming met de bepalingen van artikel 94 en de negende slotbepaling van Wet 13/2022 van 7 juli, hebben gebruikers van bijzonder belang die gebruik maken van videoplatformdiensten twee maanden vanaf de inwerkingtreding van de verordening waarin de vereisten worden gespecificeerd om als gebruiker van bijzonder belang te worden beschouwd, de tijd om de aanvraag voor registratie in het Staatsregister in te dienen.</w:t>
      </w:r>
    </w:p>
    <w:p w14:paraId="1FDE1E2B" w14:textId="77777777" w:rsidR="00271662" w:rsidRPr="00271662" w:rsidRDefault="00271662" w:rsidP="00271662">
      <w:pPr>
        <w:pStyle w:val="Article"/>
      </w:pPr>
    </w:p>
    <w:p w14:paraId="60F3D59D" w14:textId="3186EA7A" w:rsidR="00924B61" w:rsidRPr="0000676F" w:rsidRDefault="00B06AE6" w:rsidP="00271662">
      <w:pPr>
        <w:pStyle w:val="Article"/>
        <w:rPr>
          <w:i/>
        </w:rPr>
      </w:pPr>
      <w:bookmarkStart w:id="55" w:name="_Toc168036644"/>
      <w:r>
        <w:t xml:space="preserve">Tweede overgangsbepaling.  </w:t>
      </w:r>
      <w:r>
        <w:rPr>
          <w:b w:val="0"/>
          <w:i/>
        </w:rPr>
        <w:t>Lopende procedures.</w:t>
      </w:r>
      <w:bookmarkEnd w:id="55"/>
    </w:p>
    <w:p w14:paraId="0556C301" w14:textId="77777777" w:rsidR="00924B61" w:rsidRPr="0000676F" w:rsidRDefault="00B06AE6">
      <w:pPr>
        <w:pStyle w:val="BodyText"/>
        <w:spacing w:before="123" w:line="249" w:lineRule="auto"/>
        <w:ind w:right="1061" w:firstLine="340"/>
        <w:jc w:val="both"/>
      </w:pPr>
      <w:r>
        <w:t>De procedures die op de datum van inwerkingtreding van dit Koninklijk Besluit lopen bij het Staatsregister van de aanbieders van audiovisuele mediadiensten, worden verder afgehandeld volgens de bepalingen van de reglementen die van kracht waren op het moment dat ze werden ingeleid.</w:t>
      </w:r>
    </w:p>
    <w:p w14:paraId="3AFF5628" w14:textId="77777777" w:rsidR="00271662" w:rsidRPr="0017036B" w:rsidRDefault="00271662" w:rsidP="00271662">
      <w:pPr>
        <w:pStyle w:val="Article"/>
      </w:pPr>
    </w:p>
    <w:p w14:paraId="6C839E1B" w14:textId="31D45CF8" w:rsidR="00924B61" w:rsidRPr="00271662" w:rsidRDefault="00B06AE6" w:rsidP="00271662">
      <w:pPr>
        <w:pStyle w:val="Article"/>
        <w:rPr>
          <w:b w:val="0"/>
          <w:i/>
        </w:rPr>
      </w:pPr>
      <w:bookmarkStart w:id="56" w:name="_Toc168036645"/>
      <w:r>
        <w:t xml:space="preserve">Enige herroepingsbepaling.  </w:t>
      </w:r>
      <w:r>
        <w:rPr>
          <w:b w:val="0"/>
          <w:i/>
        </w:rPr>
        <w:t>Intrekking van regelgeving.</w:t>
      </w:r>
      <w:bookmarkEnd w:id="56"/>
    </w:p>
    <w:p w14:paraId="10555A1D" w14:textId="77777777" w:rsidR="00924B61" w:rsidRPr="0017036B" w:rsidRDefault="00B06AE6">
      <w:pPr>
        <w:pStyle w:val="BodyText"/>
        <w:spacing w:before="122" w:line="249" w:lineRule="auto"/>
        <w:ind w:right="1058" w:firstLine="340"/>
        <w:jc w:val="both"/>
      </w:pPr>
      <w:r>
        <w:t>Koninklijk Besluit 847/2015 van 28 september tot regeling van het Staatsregister van aanbieders van audiovisuele mediadiensten en de procedure voor voorafgaande kennisgeving van de aanvang van de activiteit wordt ingetrokken, evenals alle reglementen van gelijke of lagere rang die in tegenspraak zijn met of zich verzetten tegen de bepalingen van dit Koninklijk Besluit.</w:t>
      </w:r>
    </w:p>
    <w:p w14:paraId="7EB1CB13" w14:textId="77777777" w:rsidR="00271662" w:rsidRPr="0017036B" w:rsidRDefault="00271662">
      <w:pPr>
        <w:pStyle w:val="BodyText"/>
        <w:spacing w:before="122" w:line="249" w:lineRule="auto"/>
        <w:ind w:right="1058" w:firstLine="340"/>
        <w:jc w:val="both"/>
      </w:pPr>
    </w:p>
    <w:p w14:paraId="356EB805" w14:textId="77777777" w:rsidR="00924B61" w:rsidRPr="0000676F" w:rsidRDefault="00B06AE6" w:rsidP="00271662">
      <w:pPr>
        <w:pStyle w:val="Article"/>
        <w:rPr>
          <w:i/>
        </w:rPr>
      </w:pPr>
      <w:bookmarkStart w:id="57" w:name="_Toc168036646"/>
      <w:r>
        <w:t xml:space="preserve">Eerste slotbepaling.  </w:t>
      </w:r>
      <w:r>
        <w:rPr>
          <w:b w:val="0"/>
          <w:i/>
        </w:rPr>
        <w:t>Ontwikkelingsbevoegdheden.</w:t>
      </w:r>
      <w:bookmarkEnd w:id="57"/>
    </w:p>
    <w:p w14:paraId="7396551B" w14:textId="77777777" w:rsidR="00924B61" w:rsidRPr="0000676F" w:rsidRDefault="00B06AE6">
      <w:pPr>
        <w:pStyle w:val="ListParagraph"/>
        <w:numPr>
          <w:ilvl w:val="0"/>
          <w:numId w:val="2"/>
        </w:numPr>
        <w:tabs>
          <w:tab w:val="left" w:pos="1010"/>
        </w:tabs>
        <w:spacing w:before="123" w:line="249" w:lineRule="auto"/>
        <w:ind w:right="1060" w:firstLine="340"/>
        <w:rPr>
          <w:sz w:val="20"/>
        </w:rPr>
      </w:pPr>
      <w:r>
        <w:rPr>
          <w:sz w:val="20"/>
        </w:rPr>
        <w:t>Het hoofd van het ministerie van Digitale Transformatie kan de bepalingen uitvaardigen voor de ontwikkeling, toepassing en uitvoering van dit Koninklijk Besluit.</w:t>
      </w:r>
    </w:p>
    <w:p w14:paraId="694BDCF9" w14:textId="77777777" w:rsidR="00924B61" w:rsidRPr="0000676F" w:rsidRDefault="00B06AE6">
      <w:pPr>
        <w:pStyle w:val="ListParagraph"/>
        <w:numPr>
          <w:ilvl w:val="0"/>
          <w:numId w:val="2"/>
        </w:numPr>
        <w:tabs>
          <w:tab w:val="left" w:pos="921"/>
        </w:tabs>
        <w:spacing w:line="249" w:lineRule="auto"/>
        <w:ind w:right="1062" w:firstLine="340"/>
        <w:rPr>
          <w:sz w:val="20"/>
        </w:rPr>
      </w:pPr>
      <w:r>
        <w:rPr>
          <w:sz w:val="20"/>
        </w:rPr>
        <w:t>Het hoofd van het ministerie van Digitale Transformatie kan bij ministerieel besluit de inhoud van de bijlage bij dit Koninklijk Besluit wijzigen.</w:t>
      </w:r>
    </w:p>
    <w:p w14:paraId="6F0D8370" w14:textId="77777777" w:rsidR="00271662" w:rsidRPr="0017036B" w:rsidRDefault="00271662" w:rsidP="00271662">
      <w:pPr>
        <w:pStyle w:val="Article"/>
      </w:pPr>
    </w:p>
    <w:p w14:paraId="1E693984" w14:textId="75AC5388" w:rsidR="00924B61" w:rsidRPr="00271662" w:rsidRDefault="00B06AE6" w:rsidP="00271662">
      <w:pPr>
        <w:pStyle w:val="Article"/>
        <w:rPr>
          <w:b w:val="0"/>
          <w:i/>
        </w:rPr>
      </w:pPr>
      <w:bookmarkStart w:id="58" w:name="_Toc168036647"/>
      <w:r>
        <w:t xml:space="preserve">Tweede slotbepaling. </w:t>
      </w:r>
      <w:r>
        <w:rPr>
          <w:b w:val="0"/>
          <w:i/>
        </w:rPr>
        <w:t>Titel van bevoegdheid.</w:t>
      </w:r>
      <w:bookmarkEnd w:id="58"/>
    </w:p>
    <w:p w14:paraId="45D0367F" w14:textId="77777777" w:rsidR="00924B61" w:rsidRPr="0000676F" w:rsidRDefault="00B06AE6">
      <w:pPr>
        <w:pStyle w:val="BodyText"/>
        <w:spacing w:before="123" w:line="249" w:lineRule="auto"/>
        <w:ind w:right="1057" w:firstLine="340"/>
        <w:jc w:val="both"/>
      </w:pPr>
      <w:r>
        <w:t>Dit Koninklijk Besluit wordt uitgevaardigd krachtens de bepalingen van artikel 149, lid 1. Punten 21 en 27 van de Spaanse grondwet, die de staat de exclusieve bevoegdheid geeft op het gebied van telecommunicatie, en om de basisregels te dicteren voor het radio- en televisiesysteem en, in het algemeen, alle sociale communicatiemedia, zonder afbreuk te doen aan de bevoegdheden die respectievelijk overeenkomen met de autonome gemeenschappen bij de ontwikkeling en uitvoering ervan.</w:t>
      </w:r>
    </w:p>
    <w:p w14:paraId="5FC79328" w14:textId="77777777" w:rsidR="00924B61" w:rsidRPr="0000676F" w:rsidRDefault="00924B61">
      <w:pPr>
        <w:pStyle w:val="BodyText"/>
        <w:ind w:left="0"/>
      </w:pPr>
    </w:p>
    <w:p w14:paraId="06654A63" w14:textId="77777777" w:rsidR="00924B61" w:rsidRPr="00271662" w:rsidRDefault="00B06AE6" w:rsidP="00271662">
      <w:pPr>
        <w:pStyle w:val="Article"/>
        <w:rPr>
          <w:b w:val="0"/>
          <w:i/>
        </w:rPr>
      </w:pPr>
      <w:bookmarkStart w:id="59" w:name="_Toc168036648"/>
      <w:r>
        <w:t xml:space="preserve">Derde slotbepaling.  </w:t>
      </w:r>
      <w:r>
        <w:rPr>
          <w:b w:val="0"/>
          <w:i/>
        </w:rPr>
        <w:t>Inwerkingtreding.</w:t>
      </w:r>
      <w:bookmarkEnd w:id="59"/>
    </w:p>
    <w:p w14:paraId="76E37E2B" w14:textId="77777777" w:rsidR="00924B61" w:rsidRPr="0000676F" w:rsidRDefault="00B06AE6">
      <w:pPr>
        <w:pStyle w:val="BodyText"/>
        <w:spacing w:before="123" w:line="249" w:lineRule="auto"/>
        <w:ind w:right="1162" w:firstLine="340"/>
        <w:jc w:val="both"/>
      </w:pPr>
      <w:r>
        <w:t>Dit Koninklijk Besluit treedt in werking op de dag van zijn bekendmaking in het “Staatsblad”.</w:t>
      </w:r>
    </w:p>
    <w:p w14:paraId="106C3F65" w14:textId="77777777" w:rsidR="00924B61" w:rsidRPr="0000676F" w:rsidRDefault="00B06AE6">
      <w:pPr>
        <w:pStyle w:val="BodyText"/>
        <w:spacing w:before="131"/>
        <w:ind w:left="673"/>
      </w:pPr>
      <w:r>
        <w:t>In Madrid, 19 december 2023.</w:t>
      </w:r>
    </w:p>
    <w:p w14:paraId="23C8BE44" w14:textId="77777777" w:rsidR="00924B61" w:rsidRPr="0000676F" w:rsidRDefault="00B06AE6">
      <w:pPr>
        <w:pStyle w:val="BodyText"/>
        <w:spacing w:before="168"/>
        <w:ind w:left="0" w:right="1128"/>
        <w:jc w:val="right"/>
      </w:pPr>
      <w:r>
        <w:t>FELIPE R.</w:t>
      </w:r>
    </w:p>
    <w:p w14:paraId="333B8FFB" w14:textId="77777777" w:rsidR="00F45B0B" w:rsidRDefault="00B06AE6">
      <w:pPr>
        <w:spacing w:before="130" w:line="259" w:lineRule="auto"/>
        <w:ind w:left="3014" w:right="3785"/>
        <w:jc w:val="center"/>
        <w:rPr>
          <w:sz w:val="16"/>
        </w:rPr>
      </w:pPr>
      <w:r>
        <w:rPr>
          <w:sz w:val="16"/>
        </w:rPr>
        <w:t xml:space="preserve">De minister van Digitale Transformatie. </w:t>
      </w:r>
    </w:p>
    <w:p w14:paraId="6737EF7F" w14:textId="67DD6369" w:rsidR="00924B61" w:rsidRPr="0000676F" w:rsidRDefault="00B06AE6">
      <w:pPr>
        <w:spacing w:before="130" w:line="259" w:lineRule="auto"/>
        <w:ind w:left="3014" w:right="3785"/>
        <w:jc w:val="center"/>
        <w:rPr>
          <w:sz w:val="16"/>
        </w:rPr>
      </w:pPr>
      <w:r>
        <w:rPr>
          <w:sz w:val="16"/>
        </w:rPr>
        <w:t>JOSÉ LUIS ESCRIVÁ BELMONTE</w:t>
      </w:r>
    </w:p>
    <w:p w14:paraId="67EBCF33" w14:textId="77777777" w:rsidR="00924B61" w:rsidRPr="0000676F" w:rsidRDefault="00924B61">
      <w:pPr>
        <w:pStyle w:val="BodyText"/>
        <w:ind w:left="0"/>
        <w:rPr>
          <w:sz w:val="16"/>
        </w:rPr>
      </w:pPr>
    </w:p>
    <w:p w14:paraId="5C78BF3A" w14:textId="77777777" w:rsidR="00924B61" w:rsidRPr="0000676F" w:rsidRDefault="00924B61">
      <w:pPr>
        <w:pStyle w:val="BodyText"/>
        <w:spacing w:before="88"/>
        <w:ind w:left="0"/>
        <w:rPr>
          <w:sz w:val="16"/>
        </w:rPr>
      </w:pPr>
    </w:p>
    <w:p w14:paraId="7ABE0BF3" w14:textId="77777777" w:rsidR="00F45B0B" w:rsidRDefault="00B06AE6" w:rsidP="00271662">
      <w:pPr>
        <w:pStyle w:val="Title1"/>
        <w:ind w:left="284" w:right="961"/>
        <w:rPr>
          <w:b/>
        </w:rPr>
      </w:pPr>
      <w:bookmarkStart w:id="60" w:name="_Toc168036649"/>
      <w:r>
        <w:rPr>
          <w:b/>
        </w:rPr>
        <w:t>BIJLAGE</w:t>
      </w:r>
      <w:bookmarkEnd w:id="60"/>
    </w:p>
    <w:p w14:paraId="678EBB73" w14:textId="57EB58E4" w:rsidR="00924B61" w:rsidRPr="00271662" w:rsidRDefault="00B06AE6" w:rsidP="00271662">
      <w:pPr>
        <w:pStyle w:val="Title1"/>
        <w:ind w:left="284" w:right="961"/>
        <w:rPr>
          <w:b/>
        </w:rPr>
      </w:pPr>
      <w:bookmarkStart w:id="61" w:name="_Toc168036650"/>
      <w:r>
        <w:rPr>
          <w:b/>
        </w:rPr>
        <w:t>Structuur van het Staatsregister en elektronisch registratieblad.</w:t>
      </w:r>
      <w:bookmarkEnd w:id="61"/>
    </w:p>
    <w:p w14:paraId="69BA17F2" w14:textId="77777777" w:rsidR="00924B61" w:rsidRPr="0000676F" w:rsidRDefault="00924B61">
      <w:pPr>
        <w:pStyle w:val="BodyText"/>
        <w:spacing w:before="3"/>
        <w:ind w:left="0"/>
        <w:rPr>
          <w:b/>
        </w:rPr>
      </w:pPr>
    </w:p>
    <w:p w14:paraId="233591B5" w14:textId="38FA7116" w:rsidR="00924B61" w:rsidRPr="0000676F" w:rsidRDefault="00B06AE6">
      <w:pPr>
        <w:pStyle w:val="Heading3"/>
        <w:spacing w:before="1"/>
        <w:ind w:right="0" w:firstLine="0"/>
      </w:pPr>
      <w:r>
        <w:t xml:space="preserve">DEEL 1: </w:t>
      </w:r>
      <w:r w:rsidR="008A150A">
        <w:t>Aanbieders van audiovisuele mediadiensten</w:t>
      </w:r>
    </w:p>
    <w:p w14:paraId="59238AB8" w14:textId="77777777" w:rsidR="00924B61" w:rsidRPr="0000676F" w:rsidRDefault="00B06AE6">
      <w:pPr>
        <w:pStyle w:val="BodyText"/>
        <w:spacing w:before="125"/>
        <w:ind w:left="673"/>
      </w:pPr>
      <w:r>
        <w:t>REGISTRATIE:</w:t>
      </w:r>
    </w:p>
    <w:p w14:paraId="438D9700" w14:textId="77777777" w:rsidR="00924B61" w:rsidRPr="0000676F" w:rsidRDefault="00B06AE6">
      <w:pPr>
        <w:pStyle w:val="BodyText"/>
        <w:spacing w:before="130"/>
        <w:ind w:left="673"/>
      </w:pPr>
      <w:r>
        <w:t>Uniek registratienummer:</w:t>
      </w:r>
    </w:p>
    <w:p w14:paraId="29E6B2E4" w14:textId="77777777" w:rsidR="00924B61" w:rsidRPr="0000676F" w:rsidRDefault="00B06AE6">
      <w:pPr>
        <w:pStyle w:val="BodyText"/>
        <w:spacing w:before="10"/>
        <w:ind w:left="673"/>
      </w:pPr>
      <w:r>
        <w:t>Registratiedatum aanbieder:</w:t>
      </w:r>
    </w:p>
    <w:p w14:paraId="1269B125" w14:textId="7FF7D38F" w:rsidR="00924B61" w:rsidRPr="0000676F" w:rsidRDefault="00B06AE6">
      <w:pPr>
        <w:pStyle w:val="BodyText"/>
        <w:tabs>
          <w:tab w:val="left" w:pos="4773"/>
          <w:tab w:val="left" w:pos="7625"/>
          <w:tab w:val="left" w:pos="8306"/>
        </w:tabs>
        <w:spacing w:before="130" w:line="252" w:lineRule="auto"/>
        <w:ind w:right="1169" w:firstLine="340"/>
      </w:pPr>
      <w:r>
        <w:t>Datum van indiening van de voorafgaande kennisgeving en/of aanvraag tot registratie. Gegevens van de aanvrager.</w:t>
      </w:r>
    </w:p>
    <w:p w14:paraId="7BBD8386" w14:textId="77777777" w:rsidR="00924B61" w:rsidRPr="0000676F" w:rsidRDefault="00B06AE6">
      <w:pPr>
        <w:pStyle w:val="BodyText"/>
        <w:spacing w:before="115"/>
        <w:ind w:left="673"/>
      </w:pPr>
      <w:r>
        <w:t>Type aanbieder van audiovisuele mediadiensten:</w:t>
      </w:r>
    </w:p>
    <w:p w14:paraId="6AFF4FF5" w14:textId="77777777" w:rsidR="00924B61" w:rsidRPr="0017036B" w:rsidRDefault="00924B61"/>
    <w:p w14:paraId="5A6DB101" w14:textId="77777777" w:rsidR="00924B61" w:rsidRPr="0000676F" w:rsidRDefault="00B06AE6">
      <w:pPr>
        <w:pStyle w:val="BodyText"/>
        <w:spacing w:before="1"/>
        <w:ind w:left="673"/>
      </w:pPr>
      <w:r>
        <w:t>Gegevens van de aanbieder (verklaard door de aanbieder).</w:t>
      </w:r>
    </w:p>
    <w:p w14:paraId="6E9DBDD9" w14:textId="77777777" w:rsidR="00A74A78" w:rsidRDefault="00B06AE6">
      <w:pPr>
        <w:pStyle w:val="BodyText"/>
        <w:spacing w:before="12" w:line="249" w:lineRule="auto"/>
        <w:ind w:left="673" w:right="2778"/>
      </w:pPr>
      <w:r>
        <w:t xml:space="preserve">Gegevens over diensten/kanalen (verklaard door de aanbieder). </w:t>
      </w:r>
    </w:p>
    <w:p w14:paraId="3D2C6C73" w14:textId="617C0A23" w:rsidR="00924B61" w:rsidRPr="0000676F" w:rsidRDefault="00B06AE6">
      <w:pPr>
        <w:pStyle w:val="BodyText"/>
        <w:spacing w:before="12" w:line="249" w:lineRule="auto"/>
        <w:ind w:left="673" w:right="2778"/>
      </w:pPr>
      <w:r>
        <w:t>Vergunning/toewijzing van het management.</w:t>
      </w:r>
    </w:p>
    <w:p w14:paraId="6C493FA2" w14:textId="77777777" w:rsidR="00924B61" w:rsidRPr="0000676F" w:rsidRDefault="00B06AE6">
      <w:pPr>
        <w:pStyle w:val="BodyText"/>
        <w:spacing w:before="119"/>
        <w:ind w:left="673"/>
      </w:pPr>
      <w:r>
        <w:t>WIJZIGING:</w:t>
      </w:r>
    </w:p>
    <w:p w14:paraId="0C730FB5" w14:textId="77777777" w:rsidR="00A74A78" w:rsidRDefault="00B06AE6">
      <w:pPr>
        <w:pStyle w:val="BodyText"/>
        <w:spacing w:before="133" w:line="247" w:lineRule="auto"/>
        <w:ind w:left="673" w:right="5764"/>
      </w:pPr>
      <w:r>
        <w:t>Datum van wijziging van gegevens.</w:t>
      </w:r>
    </w:p>
    <w:p w14:paraId="511B0B1C" w14:textId="352E590A" w:rsidR="00924B61" w:rsidRPr="0000676F" w:rsidRDefault="00B06AE6" w:rsidP="00A74A78">
      <w:pPr>
        <w:pStyle w:val="BodyText"/>
        <w:spacing w:line="247" w:lineRule="auto"/>
        <w:ind w:left="673" w:right="5764"/>
      </w:pPr>
      <w:r>
        <w:t>Datum van gegevenswijziging.</w:t>
      </w:r>
    </w:p>
    <w:p w14:paraId="15860252" w14:textId="77777777" w:rsidR="00924B61" w:rsidRPr="0000676F" w:rsidRDefault="00B06AE6">
      <w:pPr>
        <w:pStyle w:val="BodyText"/>
        <w:spacing w:before="124"/>
        <w:ind w:left="673"/>
      </w:pPr>
      <w:r>
        <w:t>Uitschrijving:</w:t>
      </w:r>
    </w:p>
    <w:p w14:paraId="6D1212C1" w14:textId="77777777" w:rsidR="00A74A78" w:rsidRDefault="00B06AE6">
      <w:pPr>
        <w:pStyle w:val="BodyText"/>
        <w:spacing w:before="130" w:line="249" w:lineRule="auto"/>
        <w:ind w:left="673" w:right="4539"/>
      </w:pPr>
      <w:r>
        <w:t xml:space="preserve">Kennisgeving van verlies van de status van aanbieder. </w:t>
      </w:r>
    </w:p>
    <w:p w14:paraId="5113D2C3" w14:textId="4E1A96A5" w:rsidR="00924B61" w:rsidRPr="0000676F" w:rsidRDefault="00B06AE6" w:rsidP="00A74A78">
      <w:pPr>
        <w:pStyle w:val="BodyText"/>
        <w:spacing w:line="249" w:lineRule="auto"/>
        <w:ind w:left="673" w:right="4539"/>
      </w:pPr>
      <w:r>
        <w:t>Datum van verlies van status</w:t>
      </w:r>
    </w:p>
    <w:p w14:paraId="00896DEB" w14:textId="77777777" w:rsidR="00924B61" w:rsidRPr="0000676F" w:rsidRDefault="00B06AE6">
      <w:pPr>
        <w:pStyle w:val="BodyText"/>
        <w:spacing w:before="121"/>
        <w:ind w:left="673"/>
      </w:pPr>
      <w:r>
        <w:t>Sanctieprocedure:</w:t>
      </w:r>
    </w:p>
    <w:p w14:paraId="334A7324" w14:textId="77777777" w:rsidR="00924B61" w:rsidRPr="0000676F" w:rsidRDefault="00B06AE6">
      <w:pPr>
        <w:pStyle w:val="BodyText"/>
        <w:spacing w:before="131"/>
        <w:ind w:left="673"/>
      </w:pPr>
      <w:r>
        <w:t>Toegang tot administratieve bestanden:</w:t>
      </w:r>
    </w:p>
    <w:p w14:paraId="15F08B90" w14:textId="77777777" w:rsidR="00A74A78" w:rsidRDefault="00B06AE6">
      <w:pPr>
        <w:pStyle w:val="BodyText"/>
        <w:spacing w:before="130" w:line="249" w:lineRule="auto"/>
        <w:ind w:left="673" w:right="5179"/>
      </w:pPr>
      <w:r>
        <w:t xml:space="preserve">Door de aanbieder verstrekte documentatie </w:t>
      </w:r>
    </w:p>
    <w:p w14:paraId="12ADA4AB" w14:textId="77777777" w:rsidR="00A74A78" w:rsidRDefault="00B06AE6" w:rsidP="00A74A78">
      <w:pPr>
        <w:pStyle w:val="BodyText"/>
        <w:spacing w:line="249" w:lineRule="auto"/>
        <w:ind w:left="673" w:right="5179"/>
      </w:pPr>
      <w:r>
        <w:t xml:space="preserve">Interne documentatie (procedures) </w:t>
      </w:r>
    </w:p>
    <w:p w14:paraId="4A2FEA58" w14:textId="4826C703" w:rsidR="00924B61" w:rsidRPr="0000676F" w:rsidRDefault="00B06AE6" w:rsidP="00A74A78">
      <w:pPr>
        <w:pStyle w:val="BodyText"/>
        <w:spacing w:line="249" w:lineRule="auto"/>
        <w:ind w:left="673" w:right="5179"/>
      </w:pPr>
      <w:r>
        <w:t>Overige documentatie</w:t>
      </w:r>
    </w:p>
    <w:p w14:paraId="2B3E1523" w14:textId="77777777" w:rsidR="00924B61" w:rsidRPr="0000676F" w:rsidRDefault="00924B61">
      <w:pPr>
        <w:pStyle w:val="BodyText"/>
        <w:spacing w:before="3"/>
        <w:ind w:left="0"/>
      </w:pPr>
    </w:p>
    <w:p w14:paraId="07BDB5BC" w14:textId="76D6BABB" w:rsidR="00924B61" w:rsidRPr="0000676F" w:rsidRDefault="00B06AE6" w:rsidP="00F45B0B">
      <w:pPr>
        <w:pStyle w:val="Heading3"/>
        <w:tabs>
          <w:tab w:val="left" w:pos="2053"/>
          <w:tab w:val="left" w:pos="3863"/>
          <w:tab w:val="left" w:pos="5241"/>
          <w:tab w:val="left" w:pos="6945"/>
        </w:tabs>
        <w:spacing w:line="254" w:lineRule="auto"/>
        <w:ind w:left="3213" w:right="750" w:hanging="2540"/>
      </w:pPr>
      <w:r>
        <w:t>DEEL 2: Aanbieders van aggregatiediensten voor audiovisuele mediadiensten</w:t>
      </w:r>
    </w:p>
    <w:p w14:paraId="13F1B4DB" w14:textId="77777777" w:rsidR="00924B61" w:rsidRPr="0000676F" w:rsidRDefault="00B06AE6">
      <w:pPr>
        <w:pStyle w:val="BodyText"/>
        <w:spacing w:before="107"/>
        <w:ind w:left="673"/>
      </w:pPr>
      <w:r>
        <w:t>REGISTRATIE:</w:t>
      </w:r>
    </w:p>
    <w:p w14:paraId="3AB3FAF1" w14:textId="77777777" w:rsidR="00924B61" w:rsidRPr="0000676F" w:rsidRDefault="00B06AE6">
      <w:pPr>
        <w:pStyle w:val="BodyText"/>
        <w:spacing w:before="130"/>
        <w:ind w:left="673"/>
      </w:pPr>
      <w:r>
        <w:lastRenderedPageBreak/>
        <w:t>Uniek registratienummer:</w:t>
      </w:r>
    </w:p>
    <w:p w14:paraId="25AED109" w14:textId="77777777" w:rsidR="00924B61" w:rsidRPr="0000676F" w:rsidRDefault="00B06AE6">
      <w:pPr>
        <w:pStyle w:val="BodyText"/>
        <w:spacing w:before="10"/>
        <w:ind w:left="673"/>
      </w:pPr>
      <w:r>
        <w:t>Registratiedatum aanbieder:</w:t>
      </w:r>
    </w:p>
    <w:p w14:paraId="2C76A080" w14:textId="77777777" w:rsidR="00A74A78" w:rsidRDefault="00B06AE6">
      <w:pPr>
        <w:pStyle w:val="BodyText"/>
        <w:spacing w:before="130" w:line="247" w:lineRule="auto"/>
        <w:ind w:left="673" w:right="2967"/>
      </w:pPr>
      <w:r>
        <w:t xml:space="preserve">Datum van indiening van de registratieaanvraag. Gegevens van de aanvrager. </w:t>
      </w:r>
    </w:p>
    <w:p w14:paraId="3E9605CF" w14:textId="26C69CB5" w:rsidR="00924B61" w:rsidRPr="0000676F" w:rsidRDefault="00B06AE6">
      <w:pPr>
        <w:pStyle w:val="BodyText"/>
        <w:spacing w:before="130" w:line="247" w:lineRule="auto"/>
        <w:ind w:left="673" w:right="2967"/>
      </w:pPr>
      <w:r>
        <w:t>Gegevens van de aanbieder (verklaard door de aanbieder).</w:t>
      </w:r>
    </w:p>
    <w:p w14:paraId="1C69B13D" w14:textId="77777777" w:rsidR="00924B61" w:rsidRPr="0000676F" w:rsidRDefault="00B06AE6">
      <w:pPr>
        <w:pStyle w:val="BodyText"/>
        <w:spacing w:before="5" w:line="376" w:lineRule="auto"/>
        <w:ind w:left="673" w:right="4539"/>
      </w:pPr>
      <w:r>
        <w:t>Servicegegevens (opgegeven door de aanbieder). WIJZIGING:</w:t>
      </w:r>
    </w:p>
    <w:p w14:paraId="1DC13F3D" w14:textId="77777777" w:rsidR="00924B61" w:rsidRPr="0000676F" w:rsidRDefault="00B06AE6">
      <w:pPr>
        <w:pStyle w:val="BodyText"/>
        <w:spacing w:before="2"/>
        <w:ind w:left="673"/>
      </w:pPr>
      <w:r>
        <w:t>Datum van wijziging van gegevens:</w:t>
      </w:r>
    </w:p>
    <w:p w14:paraId="19A3C4FB" w14:textId="77777777" w:rsidR="00924B61" w:rsidRPr="00F12854" w:rsidRDefault="00B06AE6">
      <w:pPr>
        <w:pStyle w:val="BodyText"/>
        <w:spacing w:before="10"/>
        <w:ind w:left="673"/>
      </w:pPr>
      <w:r>
        <w:t>Datum van gegevenswijziging:</w:t>
      </w:r>
    </w:p>
    <w:p w14:paraId="3AC87F0A" w14:textId="77777777" w:rsidR="00924B61" w:rsidRPr="00F12854" w:rsidRDefault="00B06AE6">
      <w:pPr>
        <w:pStyle w:val="BodyText"/>
        <w:spacing w:before="128"/>
        <w:ind w:left="673"/>
      </w:pPr>
      <w:r>
        <w:t>Uitschrijving:</w:t>
      </w:r>
    </w:p>
    <w:p w14:paraId="10F1A8A8" w14:textId="77777777" w:rsidR="00A74A78" w:rsidRDefault="00B06AE6">
      <w:pPr>
        <w:pStyle w:val="BodyText"/>
        <w:spacing w:before="130" w:line="249" w:lineRule="auto"/>
        <w:ind w:left="673" w:right="4539"/>
      </w:pPr>
      <w:r>
        <w:t>Kennisgeving van verlies van de status van aanbieder.</w:t>
      </w:r>
    </w:p>
    <w:p w14:paraId="38BE82C4" w14:textId="21DFE9C8" w:rsidR="00924B61" w:rsidRPr="0000676F" w:rsidRDefault="00B06AE6" w:rsidP="00A74A78">
      <w:pPr>
        <w:pStyle w:val="BodyText"/>
        <w:spacing w:line="249" w:lineRule="auto"/>
        <w:ind w:left="673" w:right="4539"/>
      </w:pPr>
      <w:r>
        <w:t>Datum van verlies van status</w:t>
      </w:r>
    </w:p>
    <w:p w14:paraId="7FAB74C3" w14:textId="77777777" w:rsidR="00924B61" w:rsidRPr="0000676F" w:rsidRDefault="00B06AE6">
      <w:pPr>
        <w:pStyle w:val="BodyText"/>
        <w:spacing w:before="122"/>
        <w:ind w:left="673"/>
      </w:pPr>
      <w:r>
        <w:t>Sanctieprocedure:</w:t>
      </w:r>
    </w:p>
    <w:p w14:paraId="6FAB5BB1" w14:textId="77777777" w:rsidR="00924B61" w:rsidRPr="0000676F" w:rsidRDefault="00B06AE6">
      <w:pPr>
        <w:pStyle w:val="BodyText"/>
        <w:spacing w:before="130"/>
        <w:ind w:left="673"/>
      </w:pPr>
      <w:r>
        <w:t>Toegang tot administratieve bestanden:</w:t>
      </w:r>
    </w:p>
    <w:p w14:paraId="12F51D17" w14:textId="77777777" w:rsidR="00A74A78" w:rsidRDefault="00B06AE6">
      <w:pPr>
        <w:pStyle w:val="BodyText"/>
        <w:spacing w:before="130" w:line="249" w:lineRule="auto"/>
        <w:ind w:left="673" w:right="5179"/>
      </w:pPr>
      <w:r>
        <w:t xml:space="preserve">Door de aanbieder verstrekte documentatie </w:t>
      </w:r>
    </w:p>
    <w:p w14:paraId="509BBC1A" w14:textId="77777777" w:rsidR="00A74A78" w:rsidRDefault="00B06AE6" w:rsidP="00A74A78">
      <w:pPr>
        <w:pStyle w:val="BodyText"/>
        <w:spacing w:line="249" w:lineRule="auto"/>
        <w:ind w:left="673" w:right="5179"/>
      </w:pPr>
      <w:r>
        <w:t xml:space="preserve">Interne documentatie (procedures) </w:t>
      </w:r>
    </w:p>
    <w:p w14:paraId="1BE98313" w14:textId="6069A996" w:rsidR="00924B61" w:rsidRPr="0000676F" w:rsidRDefault="00B06AE6" w:rsidP="00A74A78">
      <w:pPr>
        <w:pStyle w:val="BodyText"/>
        <w:spacing w:line="249" w:lineRule="auto"/>
        <w:ind w:left="673" w:right="5179"/>
      </w:pPr>
      <w:r>
        <w:t>Overige documentatie</w:t>
      </w:r>
    </w:p>
    <w:p w14:paraId="6856276C" w14:textId="77777777" w:rsidR="00924B61" w:rsidRPr="0000676F" w:rsidRDefault="00924B61">
      <w:pPr>
        <w:pStyle w:val="BodyText"/>
        <w:spacing w:before="3"/>
        <w:ind w:left="0"/>
      </w:pPr>
    </w:p>
    <w:p w14:paraId="4C334AED" w14:textId="7288C819" w:rsidR="00924B61" w:rsidRPr="0000676F" w:rsidRDefault="00B06AE6">
      <w:pPr>
        <w:pStyle w:val="Heading3"/>
        <w:spacing w:line="254" w:lineRule="auto"/>
        <w:ind w:left="3976"/>
      </w:pPr>
      <w:r>
        <w:t xml:space="preserve">DEEL 3: </w:t>
      </w:r>
      <w:r w:rsidR="008A150A">
        <w:t>Aanbieders van videoplatformdiensten.</w:t>
      </w:r>
    </w:p>
    <w:p w14:paraId="66CE4721" w14:textId="77777777" w:rsidR="00924B61" w:rsidRPr="0000676F" w:rsidRDefault="00B06AE6">
      <w:pPr>
        <w:pStyle w:val="BodyText"/>
        <w:spacing w:before="108"/>
        <w:ind w:left="673"/>
      </w:pPr>
      <w:r>
        <w:t>REGISTRATIE:</w:t>
      </w:r>
    </w:p>
    <w:p w14:paraId="128B9F72" w14:textId="77777777" w:rsidR="00924B61" w:rsidRPr="0000676F" w:rsidRDefault="00B06AE6">
      <w:pPr>
        <w:pStyle w:val="BodyText"/>
        <w:spacing w:before="130"/>
        <w:ind w:left="673"/>
      </w:pPr>
      <w:r>
        <w:t>Uniek registratienummer:</w:t>
      </w:r>
    </w:p>
    <w:p w14:paraId="1170A5D1" w14:textId="77777777" w:rsidR="00924B61" w:rsidRPr="0000676F" w:rsidRDefault="00B06AE6">
      <w:pPr>
        <w:pStyle w:val="BodyText"/>
        <w:spacing w:before="10"/>
        <w:ind w:left="673"/>
      </w:pPr>
      <w:r>
        <w:t>Registratiedatum aanbieder:</w:t>
      </w:r>
    </w:p>
    <w:p w14:paraId="77851F90" w14:textId="77777777" w:rsidR="00A74A78" w:rsidRDefault="00B06AE6">
      <w:pPr>
        <w:pStyle w:val="BodyText"/>
        <w:spacing w:before="130" w:line="249" w:lineRule="auto"/>
        <w:ind w:left="673" w:right="2967"/>
      </w:pPr>
      <w:r>
        <w:t xml:space="preserve">Datum van indiening van de registratieaanvraag. Gegevens van de aanvrager. </w:t>
      </w:r>
    </w:p>
    <w:p w14:paraId="29960EC1" w14:textId="018C1EC5" w:rsidR="00924B61" w:rsidRPr="0000676F" w:rsidRDefault="00B06AE6" w:rsidP="00A74A78">
      <w:pPr>
        <w:pStyle w:val="BodyText"/>
        <w:spacing w:line="249" w:lineRule="auto"/>
        <w:ind w:left="673" w:right="2967"/>
      </w:pPr>
      <w:r>
        <w:t>Gegevens van de aanbieder (verklaard door de aanbieder).</w:t>
      </w:r>
    </w:p>
    <w:p w14:paraId="5966FC5C" w14:textId="77777777" w:rsidR="00A74A78" w:rsidRDefault="00B06AE6">
      <w:pPr>
        <w:pStyle w:val="BodyText"/>
        <w:spacing w:before="1" w:line="372" w:lineRule="auto"/>
        <w:ind w:left="673" w:right="4539"/>
      </w:pPr>
      <w:r>
        <w:t xml:space="preserve">Door de aanbieder gedeclareerde servicegegevens. </w:t>
      </w:r>
    </w:p>
    <w:p w14:paraId="7CC0D50E" w14:textId="4918D9C3" w:rsidR="00924B61" w:rsidRPr="0000676F" w:rsidRDefault="00B06AE6">
      <w:pPr>
        <w:pStyle w:val="BodyText"/>
        <w:spacing w:before="1" w:line="372" w:lineRule="auto"/>
        <w:ind w:left="673" w:right="4539"/>
      </w:pPr>
      <w:r>
        <w:t>WIJZIGING:</w:t>
      </w:r>
    </w:p>
    <w:p w14:paraId="25681451" w14:textId="77777777" w:rsidR="00A74A78" w:rsidRDefault="00B06AE6">
      <w:pPr>
        <w:pStyle w:val="BodyText"/>
        <w:spacing w:before="10" w:line="249" w:lineRule="auto"/>
        <w:ind w:left="673" w:right="5764"/>
      </w:pPr>
      <w:r>
        <w:t xml:space="preserve">Datum van wijziging van gegevens: </w:t>
      </w:r>
    </w:p>
    <w:p w14:paraId="0CBA7D37" w14:textId="5EEC2C30" w:rsidR="00924B61" w:rsidRPr="00F12854" w:rsidRDefault="00B06AE6">
      <w:pPr>
        <w:pStyle w:val="BodyText"/>
        <w:spacing w:before="10" w:line="249" w:lineRule="auto"/>
        <w:ind w:left="673" w:right="5764"/>
      </w:pPr>
      <w:r>
        <w:t>Datum van gegevenswijziging:</w:t>
      </w:r>
    </w:p>
    <w:p w14:paraId="49BDEE0D" w14:textId="77777777" w:rsidR="00924B61" w:rsidRPr="00F12854" w:rsidRDefault="00924B61">
      <w:pPr>
        <w:spacing w:line="249" w:lineRule="auto"/>
        <w:rPr>
          <w:lang w:val="fr-FR"/>
        </w:rPr>
      </w:pPr>
    </w:p>
    <w:p w14:paraId="731F5AFB" w14:textId="77777777" w:rsidR="00924B61" w:rsidRPr="00F12854" w:rsidRDefault="00B06AE6">
      <w:pPr>
        <w:pStyle w:val="BodyText"/>
        <w:spacing w:before="1"/>
        <w:ind w:left="673"/>
      </w:pPr>
      <w:r>
        <w:t>Uitschrijving:</w:t>
      </w:r>
    </w:p>
    <w:p w14:paraId="46B6A798" w14:textId="77777777" w:rsidR="00A74A78" w:rsidRDefault="00B06AE6">
      <w:pPr>
        <w:pStyle w:val="BodyText"/>
        <w:spacing w:before="132" w:line="249" w:lineRule="auto"/>
        <w:ind w:left="673" w:right="4539"/>
      </w:pPr>
      <w:r>
        <w:t xml:space="preserve">Kennisgeving van verlies van de status van aanbieder. </w:t>
      </w:r>
    </w:p>
    <w:p w14:paraId="14F2437A" w14:textId="24E029F7" w:rsidR="00924B61" w:rsidRPr="0000676F" w:rsidRDefault="00B06AE6" w:rsidP="00A74A78">
      <w:pPr>
        <w:pStyle w:val="BodyText"/>
        <w:spacing w:line="249" w:lineRule="auto"/>
        <w:ind w:left="673" w:right="4539"/>
      </w:pPr>
      <w:r>
        <w:t>Datum van verlies van status</w:t>
      </w:r>
    </w:p>
    <w:p w14:paraId="2D134F33" w14:textId="77777777" w:rsidR="00924B61" w:rsidRPr="0000676F" w:rsidRDefault="00B06AE6">
      <w:pPr>
        <w:pStyle w:val="BodyText"/>
        <w:spacing w:before="119"/>
        <w:ind w:left="673"/>
      </w:pPr>
      <w:r>
        <w:t>Sanctieprocedure:</w:t>
      </w:r>
    </w:p>
    <w:p w14:paraId="58D233FD" w14:textId="77777777" w:rsidR="00924B61" w:rsidRPr="0000676F" w:rsidRDefault="00B06AE6">
      <w:pPr>
        <w:pStyle w:val="BodyText"/>
        <w:spacing w:before="130"/>
        <w:ind w:left="673"/>
      </w:pPr>
      <w:r>
        <w:t>Toegang tot administratieve bestanden:</w:t>
      </w:r>
    </w:p>
    <w:p w14:paraId="3AE232DE" w14:textId="77777777" w:rsidR="00A74A78" w:rsidRDefault="00B06AE6">
      <w:pPr>
        <w:pStyle w:val="BodyText"/>
        <w:spacing w:before="130" w:line="249" w:lineRule="auto"/>
        <w:ind w:left="673" w:right="5179"/>
      </w:pPr>
      <w:r>
        <w:t xml:space="preserve">Door de aanbieder verstrekte documentatie </w:t>
      </w:r>
    </w:p>
    <w:p w14:paraId="5CE3090E" w14:textId="77777777" w:rsidR="00A74A78" w:rsidRDefault="00B06AE6" w:rsidP="00A74A78">
      <w:pPr>
        <w:pStyle w:val="BodyText"/>
        <w:spacing w:line="249" w:lineRule="auto"/>
        <w:ind w:left="673" w:right="5179"/>
      </w:pPr>
      <w:r>
        <w:t xml:space="preserve">Interne documentatie (procedures) </w:t>
      </w:r>
    </w:p>
    <w:p w14:paraId="1321504C" w14:textId="12C64F75" w:rsidR="00924B61" w:rsidRPr="0000676F" w:rsidRDefault="00B06AE6" w:rsidP="00A74A78">
      <w:pPr>
        <w:pStyle w:val="BodyText"/>
        <w:spacing w:line="249" w:lineRule="auto"/>
        <w:ind w:left="673" w:right="5179"/>
      </w:pPr>
      <w:r>
        <w:t>Overige documentatie</w:t>
      </w:r>
    </w:p>
    <w:p w14:paraId="00122FDB" w14:textId="77777777" w:rsidR="00924B61" w:rsidRPr="0000676F" w:rsidRDefault="00924B61">
      <w:pPr>
        <w:pStyle w:val="BodyText"/>
        <w:spacing w:before="5"/>
        <w:ind w:left="0"/>
      </w:pPr>
    </w:p>
    <w:p w14:paraId="54C29988" w14:textId="54AF98C7" w:rsidR="00924B61" w:rsidRPr="0000676F" w:rsidRDefault="00B06AE6" w:rsidP="00F45B0B">
      <w:pPr>
        <w:pStyle w:val="Heading3"/>
        <w:tabs>
          <w:tab w:val="left" w:pos="2007"/>
          <w:tab w:val="left" w:pos="3416"/>
          <w:tab w:val="left" w:pos="6018"/>
        </w:tabs>
        <w:spacing w:before="1" w:line="249" w:lineRule="auto"/>
        <w:ind w:left="2327" w:right="120" w:hanging="1655"/>
      </w:pPr>
      <w:r>
        <w:t xml:space="preserve">DEEL 4: </w:t>
      </w:r>
      <w:r w:rsidR="008A150A">
        <w:t>Gebruikers van bijzonder belang die gebruikmaken van videoplatformdiensten</w:t>
      </w:r>
      <w:r>
        <w:t>.</w:t>
      </w:r>
    </w:p>
    <w:p w14:paraId="4888E05B" w14:textId="77777777" w:rsidR="00924B61" w:rsidRPr="0000676F" w:rsidRDefault="00B06AE6">
      <w:pPr>
        <w:pStyle w:val="BodyText"/>
        <w:spacing w:before="115"/>
        <w:ind w:left="673"/>
      </w:pPr>
      <w:r>
        <w:t>REGISTRATIE:</w:t>
      </w:r>
    </w:p>
    <w:p w14:paraId="4613E464" w14:textId="77777777" w:rsidR="00924B61" w:rsidRPr="0000676F" w:rsidRDefault="00B06AE6">
      <w:pPr>
        <w:pStyle w:val="BodyText"/>
        <w:spacing w:before="130"/>
        <w:ind w:left="673"/>
      </w:pPr>
      <w:r>
        <w:t>Uniek registratienummer:</w:t>
      </w:r>
    </w:p>
    <w:p w14:paraId="042DA84C" w14:textId="77777777" w:rsidR="00924B61" w:rsidRPr="0000676F" w:rsidRDefault="00B06AE6">
      <w:pPr>
        <w:pStyle w:val="BodyText"/>
        <w:spacing w:before="10"/>
        <w:ind w:left="673"/>
      </w:pPr>
      <w:r>
        <w:t>Registratiedatum aanbieder:</w:t>
      </w:r>
    </w:p>
    <w:p w14:paraId="6AF239EC" w14:textId="77777777" w:rsidR="00A74A78" w:rsidRDefault="00B06AE6">
      <w:pPr>
        <w:pStyle w:val="BodyText"/>
        <w:spacing w:before="130" w:line="249" w:lineRule="auto"/>
        <w:ind w:left="673" w:right="2967"/>
      </w:pPr>
      <w:r>
        <w:t xml:space="preserve">Datum van indiening van de registratieaanvraag. Gegevens van de aanvrager. </w:t>
      </w:r>
    </w:p>
    <w:p w14:paraId="669E2886" w14:textId="3A1C4E3C" w:rsidR="00924B61" w:rsidRPr="0000676F" w:rsidRDefault="00B06AE6" w:rsidP="00A74A78">
      <w:pPr>
        <w:pStyle w:val="BodyText"/>
        <w:spacing w:line="249" w:lineRule="auto"/>
        <w:ind w:left="673" w:right="2967"/>
      </w:pPr>
      <w:r>
        <w:t>Gegevens van de aanbieder (verklaard door de gebruiker).</w:t>
      </w:r>
    </w:p>
    <w:p w14:paraId="5C85905E" w14:textId="77777777" w:rsidR="00924B61" w:rsidRPr="0000676F" w:rsidRDefault="00B06AE6">
      <w:pPr>
        <w:pStyle w:val="BodyText"/>
        <w:spacing w:line="229" w:lineRule="exact"/>
        <w:ind w:left="673"/>
      </w:pPr>
      <w:r>
        <w:t>Door de gebruiker opgegeven servicegegevens.</w:t>
      </w:r>
    </w:p>
    <w:p w14:paraId="7A648F12" w14:textId="77777777" w:rsidR="00A74A78" w:rsidRDefault="00B06AE6">
      <w:pPr>
        <w:pStyle w:val="BodyText"/>
        <w:spacing w:before="10" w:line="376" w:lineRule="auto"/>
        <w:ind w:left="673" w:right="2778"/>
      </w:pPr>
      <w:r>
        <w:t>Platform voor het delen van video's gebruikt door de gebruiker.</w:t>
      </w:r>
    </w:p>
    <w:p w14:paraId="0B005160" w14:textId="7ED198C6" w:rsidR="00924B61" w:rsidRPr="0000676F" w:rsidRDefault="00B06AE6">
      <w:pPr>
        <w:pStyle w:val="BodyText"/>
        <w:spacing w:before="10" w:line="376" w:lineRule="auto"/>
        <w:ind w:left="673" w:right="2778"/>
      </w:pPr>
      <w:r>
        <w:lastRenderedPageBreak/>
        <w:t>WIJZIGING:</w:t>
      </w:r>
    </w:p>
    <w:p w14:paraId="08FF25CA" w14:textId="77777777" w:rsidR="00A74A78" w:rsidRDefault="00B06AE6">
      <w:pPr>
        <w:pStyle w:val="BodyText"/>
        <w:spacing w:before="2" w:line="249" w:lineRule="auto"/>
        <w:ind w:left="673" w:right="5764"/>
      </w:pPr>
      <w:r>
        <w:t xml:space="preserve">Datum van wijziging van gegevens: </w:t>
      </w:r>
    </w:p>
    <w:p w14:paraId="263E8095" w14:textId="49DEF238" w:rsidR="00924B61" w:rsidRPr="00F12854" w:rsidRDefault="00B06AE6">
      <w:pPr>
        <w:pStyle w:val="BodyText"/>
        <w:spacing w:before="2" w:line="249" w:lineRule="auto"/>
        <w:ind w:left="673" w:right="5764"/>
      </w:pPr>
      <w:r>
        <w:t>Datum van gegevenswijziging:</w:t>
      </w:r>
    </w:p>
    <w:p w14:paraId="46D78A27" w14:textId="77777777" w:rsidR="00924B61" w:rsidRPr="00F12854" w:rsidRDefault="00B06AE6">
      <w:pPr>
        <w:pStyle w:val="BodyText"/>
        <w:spacing w:before="122"/>
        <w:ind w:left="673"/>
      </w:pPr>
      <w:r>
        <w:t>Uitschrijving:</w:t>
      </w:r>
    </w:p>
    <w:p w14:paraId="64199046" w14:textId="77777777" w:rsidR="00A74A78" w:rsidRDefault="00B06AE6">
      <w:pPr>
        <w:pStyle w:val="BodyText"/>
        <w:spacing w:before="130" w:line="249" w:lineRule="auto"/>
        <w:ind w:left="673" w:right="4539"/>
      </w:pPr>
      <w:r>
        <w:t xml:space="preserve">Kennisgeving van verlies van de status van aanbieder. </w:t>
      </w:r>
    </w:p>
    <w:p w14:paraId="55DBD295" w14:textId="3F5968E3" w:rsidR="00924B61" w:rsidRPr="0000676F" w:rsidRDefault="00B06AE6" w:rsidP="00A74A78">
      <w:pPr>
        <w:pStyle w:val="BodyText"/>
        <w:spacing w:line="249" w:lineRule="auto"/>
        <w:ind w:left="673" w:right="4539"/>
      </w:pPr>
      <w:r>
        <w:t>Datum van verlies van status</w:t>
      </w:r>
    </w:p>
    <w:p w14:paraId="6D2A84DA" w14:textId="77777777" w:rsidR="00924B61" w:rsidRPr="0000676F" w:rsidRDefault="00B06AE6">
      <w:pPr>
        <w:pStyle w:val="BodyText"/>
        <w:spacing w:before="120"/>
        <w:ind w:left="673"/>
      </w:pPr>
      <w:r>
        <w:t>Sanctieprocedure:</w:t>
      </w:r>
    </w:p>
    <w:p w14:paraId="1337A086" w14:textId="77777777" w:rsidR="00924B61" w:rsidRPr="0000676F" w:rsidRDefault="00B06AE6">
      <w:pPr>
        <w:pStyle w:val="BodyText"/>
        <w:spacing w:before="130"/>
        <w:ind w:left="673"/>
      </w:pPr>
      <w:r>
        <w:t>Toegang tot administratieve bestanden:</w:t>
      </w:r>
    </w:p>
    <w:p w14:paraId="53141A43" w14:textId="77777777" w:rsidR="00A74A78" w:rsidRDefault="00B06AE6">
      <w:pPr>
        <w:pStyle w:val="BodyText"/>
        <w:spacing w:before="130" w:line="249" w:lineRule="auto"/>
        <w:ind w:left="673" w:right="5179"/>
      </w:pPr>
      <w:r>
        <w:t>Door de aanbieder verstrekte documentatie</w:t>
      </w:r>
      <w:r>
        <w:br/>
        <w:t xml:space="preserve">Interne documentatie (procedures) </w:t>
      </w:r>
    </w:p>
    <w:p w14:paraId="5815FBEF" w14:textId="43C0B608" w:rsidR="00924B61" w:rsidRPr="0000676F" w:rsidRDefault="00B06AE6" w:rsidP="00A74A78">
      <w:pPr>
        <w:pStyle w:val="BodyText"/>
        <w:spacing w:line="249" w:lineRule="auto"/>
        <w:ind w:left="673" w:right="5179"/>
      </w:pPr>
      <w:r>
        <w:t>Overige documentatie</w:t>
      </w:r>
    </w:p>
    <w:p w14:paraId="5E6EF60F" w14:textId="10CF5CBA" w:rsidR="00924B61" w:rsidRDefault="00924B61">
      <w:pPr>
        <w:pStyle w:val="BodyText"/>
        <w:spacing w:before="169"/>
        <w:ind w:left="0"/>
      </w:pPr>
    </w:p>
    <w:tbl>
      <w:tblPr>
        <w:tblStyle w:val="TableGrid"/>
        <w:tblW w:w="0" w:type="auto"/>
        <w:tblInd w:w="534" w:type="dxa"/>
        <w:tblLook w:val="04A0" w:firstRow="1" w:lastRow="0" w:firstColumn="1" w:lastColumn="0" w:noHBand="0" w:noVBand="1"/>
      </w:tblPr>
      <w:tblGrid>
        <w:gridCol w:w="9039"/>
      </w:tblGrid>
      <w:tr w:rsidR="00A74A78" w14:paraId="33B542B0" w14:textId="77777777" w:rsidTr="00A74A78">
        <w:tc>
          <w:tcPr>
            <w:tcW w:w="903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5FFDC5A" w14:textId="204B48DD" w:rsidR="00A74A78" w:rsidRDefault="00A74A78" w:rsidP="00A74A78">
            <w:pPr>
              <w:pStyle w:val="BodyText"/>
              <w:spacing w:before="120" w:after="120"/>
              <w:ind w:left="299"/>
            </w:pPr>
            <w:r>
              <w:rPr>
                <w:color w:val="004479"/>
              </w:rPr>
              <w:t>Deze geconsolideerde tekst heeft geen juridische waarde.</w:t>
            </w:r>
          </w:p>
        </w:tc>
      </w:tr>
    </w:tbl>
    <w:p w14:paraId="6B5C4C69" w14:textId="77777777" w:rsidR="00A74A78" w:rsidRPr="0000676F" w:rsidRDefault="00A74A78">
      <w:pPr>
        <w:pStyle w:val="BodyText"/>
        <w:spacing w:before="169"/>
        <w:ind w:left="0"/>
      </w:pPr>
    </w:p>
    <w:sectPr w:rsidR="00A74A78" w:rsidRPr="0000676F" w:rsidSect="00B65E19">
      <w:pgSz w:w="11930" w:h="16850"/>
      <w:pgMar w:top="1418" w:right="700" w:bottom="1134" w:left="1480" w:header="593"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0718E" w14:textId="77777777" w:rsidR="00DC5863" w:rsidRDefault="00DC5863">
      <w:r>
        <w:separator/>
      </w:r>
    </w:p>
  </w:endnote>
  <w:endnote w:type="continuationSeparator" w:id="0">
    <w:p w14:paraId="3D61365C" w14:textId="77777777" w:rsidR="00DC5863" w:rsidRDefault="00DC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3CC8" w14:textId="77777777" w:rsidR="00AA0795" w:rsidRDefault="00AA0795" w:rsidP="00AA0795">
    <w:pPr>
      <w:pBdr>
        <w:top w:val="single" w:sz="4" w:space="1" w:color="1F497D" w:themeColor="text2"/>
      </w:pBdr>
      <w:spacing w:before="12"/>
      <w:ind w:left="20"/>
      <w:jc w:val="center"/>
      <w:rPr>
        <w:sz w:val="18"/>
      </w:rPr>
    </w:pPr>
    <w:r>
      <w:rPr>
        <w:color w:val="004479"/>
        <w:sz w:val="18"/>
      </w:rPr>
      <w:t xml:space="preserve">Pagina </w:t>
    </w:r>
    <w:r>
      <w:rPr>
        <w:color w:val="004479"/>
        <w:sz w:val="18"/>
      </w:rPr>
      <w:fldChar w:fldCharType="begin"/>
    </w:r>
    <w:r>
      <w:rPr>
        <w:color w:val="004479"/>
        <w:sz w:val="18"/>
      </w:rPr>
      <w:instrText xml:space="preserve"> PAGE </w:instrText>
    </w:r>
    <w:r>
      <w:rPr>
        <w:color w:val="004479"/>
        <w:sz w:val="18"/>
      </w:rPr>
      <w:fldChar w:fldCharType="separate"/>
    </w:r>
    <w:r>
      <w:rPr>
        <w:color w:val="004479"/>
        <w:sz w:val="18"/>
      </w:rPr>
      <w:t>1</w:t>
    </w:r>
    <w:r>
      <w:rPr>
        <w:color w:val="004479"/>
        <w:sz w:val="18"/>
      </w:rPr>
      <w:fldChar w:fldCharType="end"/>
    </w:r>
  </w:p>
  <w:p w14:paraId="03BF9FB3" w14:textId="77777777" w:rsidR="00AA0795" w:rsidRDefault="00AA0795" w:rsidP="00AA0795">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667FE" w14:textId="77777777" w:rsidR="00DC5863" w:rsidRDefault="00DC5863">
      <w:r>
        <w:separator/>
      </w:r>
    </w:p>
  </w:footnote>
  <w:footnote w:type="continuationSeparator" w:id="0">
    <w:p w14:paraId="2170F13B" w14:textId="77777777" w:rsidR="00DC5863" w:rsidRDefault="00DC5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E84A" w14:textId="77777777" w:rsidR="00AA0795" w:rsidRDefault="00AA0795" w:rsidP="00AA0795">
    <w:pPr>
      <w:spacing w:before="10"/>
      <w:jc w:val="center"/>
      <w:rPr>
        <w:sz w:val="24"/>
      </w:rPr>
    </w:pPr>
    <w:r>
      <w:rPr>
        <w:color w:val="004479"/>
        <w:sz w:val="24"/>
      </w:rPr>
      <w:t>STAATSBLAD</w:t>
    </w:r>
  </w:p>
  <w:p w14:paraId="214B6A2D" w14:textId="77777777" w:rsidR="00AA0795" w:rsidRDefault="00AA0795" w:rsidP="00AA0795">
    <w:pPr>
      <w:pStyle w:val="BodyText"/>
      <w:pBdr>
        <w:bottom w:val="single" w:sz="4" w:space="1" w:color="1F497D" w:themeColor="text2"/>
      </w:pBdr>
      <w:spacing w:before="37"/>
      <w:ind w:left="0"/>
      <w:jc w:val="center"/>
    </w:pPr>
    <w:r>
      <w:rPr>
        <w:color w:val="004479"/>
      </w:rPr>
      <w:t>GECONSOLIDEERDE WETGEVING</w:t>
    </w:r>
  </w:p>
  <w:p w14:paraId="588C60FC" w14:textId="65350D99" w:rsidR="00924B61" w:rsidRDefault="00924B61">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F79"/>
    <w:multiLevelType w:val="hybridMultilevel"/>
    <w:tmpl w:val="0720CA6A"/>
    <w:lvl w:ilvl="0" w:tplc="CA4EBA6E">
      <w:start w:val="1"/>
      <w:numFmt w:val="decimal"/>
      <w:lvlText w:val="%1."/>
      <w:lvlJc w:val="left"/>
      <w:pPr>
        <w:ind w:left="332" w:hanging="267"/>
      </w:pPr>
      <w:rPr>
        <w:rFonts w:ascii="Times New Roman" w:eastAsia="Times New Roman" w:hAnsi="Times New Roman" w:cs="Times New Roman" w:hint="default"/>
        <w:b w:val="0"/>
        <w:bCs w:val="0"/>
        <w:i w:val="0"/>
        <w:iCs w:val="0"/>
        <w:spacing w:val="0"/>
        <w:w w:val="99"/>
        <w:sz w:val="20"/>
        <w:szCs w:val="20"/>
        <w:lang w:val="es-ES" w:eastAsia="en-US" w:bidi="ar-SA"/>
      </w:rPr>
    </w:lvl>
    <w:lvl w:ilvl="1" w:tplc="B1046C46">
      <w:numFmt w:val="bullet"/>
      <w:lvlText w:val="•"/>
      <w:lvlJc w:val="left"/>
      <w:pPr>
        <w:ind w:left="1280" w:hanging="267"/>
      </w:pPr>
      <w:rPr>
        <w:rFonts w:hint="default"/>
        <w:lang w:val="es-ES" w:eastAsia="en-US" w:bidi="ar-SA"/>
      </w:rPr>
    </w:lvl>
    <w:lvl w:ilvl="2" w:tplc="43100A20">
      <w:numFmt w:val="bullet"/>
      <w:lvlText w:val="•"/>
      <w:lvlJc w:val="left"/>
      <w:pPr>
        <w:ind w:left="2220" w:hanging="267"/>
      </w:pPr>
      <w:rPr>
        <w:rFonts w:hint="default"/>
        <w:lang w:val="es-ES" w:eastAsia="en-US" w:bidi="ar-SA"/>
      </w:rPr>
    </w:lvl>
    <w:lvl w:ilvl="3" w:tplc="C9FC5A54">
      <w:numFmt w:val="bullet"/>
      <w:lvlText w:val="•"/>
      <w:lvlJc w:val="left"/>
      <w:pPr>
        <w:ind w:left="3160" w:hanging="267"/>
      </w:pPr>
      <w:rPr>
        <w:rFonts w:hint="default"/>
        <w:lang w:val="es-ES" w:eastAsia="en-US" w:bidi="ar-SA"/>
      </w:rPr>
    </w:lvl>
    <w:lvl w:ilvl="4" w:tplc="BFEC7A4C">
      <w:numFmt w:val="bullet"/>
      <w:lvlText w:val="•"/>
      <w:lvlJc w:val="left"/>
      <w:pPr>
        <w:ind w:left="4100" w:hanging="267"/>
      </w:pPr>
      <w:rPr>
        <w:rFonts w:hint="default"/>
        <w:lang w:val="es-ES" w:eastAsia="en-US" w:bidi="ar-SA"/>
      </w:rPr>
    </w:lvl>
    <w:lvl w:ilvl="5" w:tplc="50426F56">
      <w:numFmt w:val="bullet"/>
      <w:lvlText w:val="•"/>
      <w:lvlJc w:val="left"/>
      <w:pPr>
        <w:ind w:left="5040" w:hanging="267"/>
      </w:pPr>
      <w:rPr>
        <w:rFonts w:hint="default"/>
        <w:lang w:val="es-ES" w:eastAsia="en-US" w:bidi="ar-SA"/>
      </w:rPr>
    </w:lvl>
    <w:lvl w:ilvl="6" w:tplc="9252F7F8">
      <w:numFmt w:val="bullet"/>
      <w:lvlText w:val="•"/>
      <w:lvlJc w:val="left"/>
      <w:pPr>
        <w:ind w:left="5980" w:hanging="267"/>
      </w:pPr>
      <w:rPr>
        <w:rFonts w:hint="default"/>
        <w:lang w:val="es-ES" w:eastAsia="en-US" w:bidi="ar-SA"/>
      </w:rPr>
    </w:lvl>
    <w:lvl w:ilvl="7" w:tplc="A710BF28">
      <w:numFmt w:val="bullet"/>
      <w:lvlText w:val="•"/>
      <w:lvlJc w:val="left"/>
      <w:pPr>
        <w:ind w:left="6920" w:hanging="267"/>
      </w:pPr>
      <w:rPr>
        <w:rFonts w:hint="default"/>
        <w:lang w:val="es-ES" w:eastAsia="en-US" w:bidi="ar-SA"/>
      </w:rPr>
    </w:lvl>
    <w:lvl w:ilvl="8" w:tplc="DDC0A418">
      <w:numFmt w:val="bullet"/>
      <w:lvlText w:val="•"/>
      <w:lvlJc w:val="left"/>
      <w:pPr>
        <w:ind w:left="7860" w:hanging="267"/>
      </w:pPr>
      <w:rPr>
        <w:rFonts w:hint="default"/>
        <w:lang w:val="es-ES" w:eastAsia="en-US" w:bidi="ar-SA"/>
      </w:rPr>
    </w:lvl>
  </w:abstractNum>
  <w:abstractNum w:abstractNumId="1" w15:restartNumberingAfterBreak="0">
    <w:nsid w:val="04CA699C"/>
    <w:multiLevelType w:val="hybridMultilevel"/>
    <w:tmpl w:val="89423584"/>
    <w:lvl w:ilvl="0" w:tplc="74541726">
      <w:start w:val="1"/>
      <w:numFmt w:val="decimal"/>
      <w:lvlText w:val="%1."/>
      <w:lvlJc w:val="left"/>
      <w:pPr>
        <w:ind w:left="332" w:hanging="260"/>
      </w:pPr>
      <w:rPr>
        <w:rFonts w:ascii="Times New Roman" w:eastAsia="Times New Roman" w:hAnsi="Times New Roman" w:cs="Times New Roman" w:hint="default"/>
        <w:b w:val="0"/>
        <w:bCs w:val="0"/>
        <w:i w:val="0"/>
        <w:iCs w:val="0"/>
        <w:spacing w:val="0"/>
        <w:w w:val="99"/>
        <w:sz w:val="20"/>
        <w:szCs w:val="20"/>
        <w:lang w:val="es-ES" w:eastAsia="en-US" w:bidi="ar-SA"/>
      </w:rPr>
    </w:lvl>
    <w:lvl w:ilvl="1" w:tplc="5A9C8010">
      <w:numFmt w:val="bullet"/>
      <w:lvlText w:val="•"/>
      <w:lvlJc w:val="left"/>
      <w:pPr>
        <w:ind w:left="1280" w:hanging="260"/>
      </w:pPr>
      <w:rPr>
        <w:rFonts w:hint="default"/>
        <w:lang w:val="es-ES" w:eastAsia="en-US" w:bidi="ar-SA"/>
      </w:rPr>
    </w:lvl>
    <w:lvl w:ilvl="2" w:tplc="47F864F4">
      <w:numFmt w:val="bullet"/>
      <w:lvlText w:val="•"/>
      <w:lvlJc w:val="left"/>
      <w:pPr>
        <w:ind w:left="2220" w:hanging="260"/>
      </w:pPr>
      <w:rPr>
        <w:rFonts w:hint="default"/>
        <w:lang w:val="es-ES" w:eastAsia="en-US" w:bidi="ar-SA"/>
      </w:rPr>
    </w:lvl>
    <w:lvl w:ilvl="3" w:tplc="6B5C3FA4">
      <w:numFmt w:val="bullet"/>
      <w:lvlText w:val="•"/>
      <w:lvlJc w:val="left"/>
      <w:pPr>
        <w:ind w:left="3160" w:hanging="260"/>
      </w:pPr>
      <w:rPr>
        <w:rFonts w:hint="default"/>
        <w:lang w:val="es-ES" w:eastAsia="en-US" w:bidi="ar-SA"/>
      </w:rPr>
    </w:lvl>
    <w:lvl w:ilvl="4" w:tplc="C06EB106">
      <w:numFmt w:val="bullet"/>
      <w:lvlText w:val="•"/>
      <w:lvlJc w:val="left"/>
      <w:pPr>
        <w:ind w:left="4100" w:hanging="260"/>
      </w:pPr>
      <w:rPr>
        <w:rFonts w:hint="default"/>
        <w:lang w:val="es-ES" w:eastAsia="en-US" w:bidi="ar-SA"/>
      </w:rPr>
    </w:lvl>
    <w:lvl w:ilvl="5" w:tplc="B6660352">
      <w:numFmt w:val="bullet"/>
      <w:lvlText w:val="•"/>
      <w:lvlJc w:val="left"/>
      <w:pPr>
        <w:ind w:left="5040" w:hanging="260"/>
      </w:pPr>
      <w:rPr>
        <w:rFonts w:hint="default"/>
        <w:lang w:val="es-ES" w:eastAsia="en-US" w:bidi="ar-SA"/>
      </w:rPr>
    </w:lvl>
    <w:lvl w:ilvl="6" w:tplc="DB26D5C4">
      <w:numFmt w:val="bullet"/>
      <w:lvlText w:val="•"/>
      <w:lvlJc w:val="left"/>
      <w:pPr>
        <w:ind w:left="5980" w:hanging="260"/>
      </w:pPr>
      <w:rPr>
        <w:rFonts w:hint="default"/>
        <w:lang w:val="es-ES" w:eastAsia="en-US" w:bidi="ar-SA"/>
      </w:rPr>
    </w:lvl>
    <w:lvl w:ilvl="7" w:tplc="496044AA">
      <w:numFmt w:val="bullet"/>
      <w:lvlText w:val="•"/>
      <w:lvlJc w:val="left"/>
      <w:pPr>
        <w:ind w:left="6920" w:hanging="260"/>
      </w:pPr>
      <w:rPr>
        <w:rFonts w:hint="default"/>
        <w:lang w:val="es-ES" w:eastAsia="en-US" w:bidi="ar-SA"/>
      </w:rPr>
    </w:lvl>
    <w:lvl w:ilvl="8" w:tplc="C292D29C">
      <w:numFmt w:val="bullet"/>
      <w:lvlText w:val="•"/>
      <w:lvlJc w:val="left"/>
      <w:pPr>
        <w:ind w:left="7860" w:hanging="260"/>
      </w:pPr>
      <w:rPr>
        <w:rFonts w:hint="default"/>
        <w:lang w:val="es-ES" w:eastAsia="en-US" w:bidi="ar-SA"/>
      </w:rPr>
    </w:lvl>
  </w:abstractNum>
  <w:abstractNum w:abstractNumId="2" w15:restartNumberingAfterBreak="0">
    <w:nsid w:val="05111D4C"/>
    <w:multiLevelType w:val="hybridMultilevel"/>
    <w:tmpl w:val="3A485B32"/>
    <w:lvl w:ilvl="0" w:tplc="2ABCFC12">
      <w:start w:val="1"/>
      <w:numFmt w:val="decimal"/>
      <w:lvlText w:val="%1."/>
      <w:lvlJc w:val="left"/>
      <w:pPr>
        <w:ind w:left="332" w:hanging="233"/>
      </w:pPr>
      <w:rPr>
        <w:rFonts w:ascii="Times New Roman" w:eastAsia="Times New Roman" w:hAnsi="Times New Roman" w:cs="Times New Roman" w:hint="default"/>
        <w:b w:val="0"/>
        <w:bCs w:val="0"/>
        <w:i w:val="0"/>
        <w:iCs w:val="0"/>
        <w:spacing w:val="0"/>
        <w:w w:val="99"/>
        <w:sz w:val="20"/>
        <w:szCs w:val="20"/>
        <w:lang w:val="es-ES" w:eastAsia="en-US" w:bidi="ar-SA"/>
      </w:rPr>
    </w:lvl>
    <w:lvl w:ilvl="1" w:tplc="08FAC748">
      <w:start w:val="1"/>
      <w:numFmt w:val="lowerLetter"/>
      <w:lvlText w:val="%2)"/>
      <w:lvlJc w:val="left"/>
      <w:pPr>
        <w:ind w:left="332" w:hanging="269"/>
      </w:pPr>
      <w:rPr>
        <w:rFonts w:ascii="Times New Roman" w:eastAsia="Times New Roman" w:hAnsi="Times New Roman" w:cs="Times New Roman" w:hint="default"/>
        <w:b w:val="0"/>
        <w:bCs w:val="0"/>
        <w:i w:val="0"/>
        <w:iCs w:val="0"/>
        <w:spacing w:val="0"/>
        <w:w w:val="99"/>
        <w:sz w:val="20"/>
        <w:szCs w:val="20"/>
        <w:lang w:val="es-ES" w:eastAsia="en-US" w:bidi="ar-SA"/>
      </w:rPr>
    </w:lvl>
    <w:lvl w:ilvl="2" w:tplc="A2226CF0">
      <w:numFmt w:val="bullet"/>
      <w:lvlText w:val="•"/>
      <w:lvlJc w:val="left"/>
      <w:pPr>
        <w:ind w:left="2220" w:hanging="269"/>
      </w:pPr>
      <w:rPr>
        <w:rFonts w:hint="default"/>
        <w:lang w:val="es-ES" w:eastAsia="en-US" w:bidi="ar-SA"/>
      </w:rPr>
    </w:lvl>
    <w:lvl w:ilvl="3" w:tplc="9990BB9E">
      <w:numFmt w:val="bullet"/>
      <w:lvlText w:val="•"/>
      <w:lvlJc w:val="left"/>
      <w:pPr>
        <w:ind w:left="3160" w:hanging="269"/>
      </w:pPr>
      <w:rPr>
        <w:rFonts w:hint="default"/>
        <w:lang w:val="es-ES" w:eastAsia="en-US" w:bidi="ar-SA"/>
      </w:rPr>
    </w:lvl>
    <w:lvl w:ilvl="4" w:tplc="1E585C2E">
      <w:numFmt w:val="bullet"/>
      <w:lvlText w:val="•"/>
      <w:lvlJc w:val="left"/>
      <w:pPr>
        <w:ind w:left="4100" w:hanging="269"/>
      </w:pPr>
      <w:rPr>
        <w:rFonts w:hint="default"/>
        <w:lang w:val="es-ES" w:eastAsia="en-US" w:bidi="ar-SA"/>
      </w:rPr>
    </w:lvl>
    <w:lvl w:ilvl="5" w:tplc="A67C7136">
      <w:numFmt w:val="bullet"/>
      <w:lvlText w:val="•"/>
      <w:lvlJc w:val="left"/>
      <w:pPr>
        <w:ind w:left="5040" w:hanging="269"/>
      </w:pPr>
      <w:rPr>
        <w:rFonts w:hint="default"/>
        <w:lang w:val="es-ES" w:eastAsia="en-US" w:bidi="ar-SA"/>
      </w:rPr>
    </w:lvl>
    <w:lvl w:ilvl="6" w:tplc="C01EBB02">
      <w:numFmt w:val="bullet"/>
      <w:lvlText w:val="•"/>
      <w:lvlJc w:val="left"/>
      <w:pPr>
        <w:ind w:left="5980" w:hanging="269"/>
      </w:pPr>
      <w:rPr>
        <w:rFonts w:hint="default"/>
        <w:lang w:val="es-ES" w:eastAsia="en-US" w:bidi="ar-SA"/>
      </w:rPr>
    </w:lvl>
    <w:lvl w:ilvl="7" w:tplc="BC3836A4">
      <w:numFmt w:val="bullet"/>
      <w:lvlText w:val="•"/>
      <w:lvlJc w:val="left"/>
      <w:pPr>
        <w:ind w:left="6920" w:hanging="269"/>
      </w:pPr>
      <w:rPr>
        <w:rFonts w:hint="default"/>
        <w:lang w:val="es-ES" w:eastAsia="en-US" w:bidi="ar-SA"/>
      </w:rPr>
    </w:lvl>
    <w:lvl w:ilvl="8" w:tplc="7B587AFC">
      <w:numFmt w:val="bullet"/>
      <w:lvlText w:val="•"/>
      <w:lvlJc w:val="left"/>
      <w:pPr>
        <w:ind w:left="7860" w:hanging="269"/>
      </w:pPr>
      <w:rPr>
        <w:rFonts w:hint="default"/>
        <w:lang w:val="es-ES" w:eastAsia="en-US" w:bidi="ar-SA"/>
      </w:rPr>
    </w:lvl>
  </w:abstractNum>
  <w:abstractNum w:abstractNumId="3" w15:restartNumberingAfterBreak="0">
    <w:nsid w:val="0CAC4C07"/>
    <w:multiLevelType w:val="hybridMultilevel"/>
    <w:tmpl w:val="C3E475A8"/>
    <w:lvl w:ilvl="0" w:tplc="268AEE10">
      <w:start w:val="1"/>
      <w:numFmt w:val="decimal"/>
      <w:lvlText w:val="%1."/>
      <w:lvlJc w:val="left"/>
      <w:pPr>
        <w:ind w:left="332" w:hanging="252"/>
      </w:pPr>
      <w:rPr>
        <w:rFonts w:ascii="Times New Roman" w:eastAsia="Times New Roman" w:hAnsi="Times New Roman" w:cs="Times New Roman" w:hint="default"/>
        <w:b w:val="0"/>
        <w:bCs w:val="0"/>
        <w:i w:val="0"/>
        <w:iCs w:val="0"/>
        <w:spacing w:val="0"/>
        <w:w w:val="99"/>
        <w:sz w:val="20"/>
        <w:szCs w:val="20"/>
        <w:lang w:val="es-ES" w:eastAsia="en-US" w:bidi="ar-SA"/>
      </w:rPr>
    </w:lvl>
    <w:lvl w:ilvl="1" w:tplc="92EC13DE">
      <w:numFmt w:val="bullet"/>
      <w:lvlText w:val="•"/>
      <w:lvlJc w:val="left"/>
      <w:pPr>
        <w:ind w:left="1280" w:hanging="252"/>
      </w:pPr>
      <w:rPr>
        <w:rFonts w:hint="default"/>
        <w:lang w:val="es-ES" w:eastAsia="en-US" w:bidi="ar-SA"/>
      </w:rPr>
    </w:lvl>
    <w:lvl w:ilvl="2" w:tplc="992EFEB8">
      <w:numFmt w:val="bullet"/>
      <w:lvlText w:val="•"/>
      <w:lvlJc w:val="left"/>
      <w:pPr>
        <w:ind w:left="2220" w:hanging="252"/>
      </w:pPr>
      <w:rPr>
        <w:rFonts w:hint="default"/>
        <w:lang w:val="es-ES" w:eastAsia="en-US" w:bidi="ar-SA"/>
      </w:rPr>
    </w:lvl>
    <w:lvl w:ilvl="3" w:tplc="8402D118">
      <w:numFmt w:val="bullet"/>
      <w:lvlText w:val="•"/>
      <w:lvlJc w:val="left"/>
      <w:pPr>
        <w:ind w:left="3160" w:hanging="252"/>
      </w:pPr>
      <w:rPr>
        <w:rFonts w:hint="default"/>
        <w:lang w:val="es-ES" w:eastAsia="en-US" w:bidi="ar-SA"/>
      </w:rPr>
    </w:lvl>
    <w:lvl w:ilvl="4" w:tplc="39E46C60">
      <w:numFmt w:val="bullet"/>
      <w:lvlText w:val="•"/>
      <w:lvlJc w:val="left"/>
      <w:pPr>
        <w:ind w:left="4100" w:hanging="252"/>
      </w:pPr>
      <w:rPr>
        <w:rFonts w:hint="default"/>
        <w:lang w:val="es-ES" w:eastAsia="en-US" w:bidi="ar-SA"/>
      </w:rPr>
    </w:lvl>
    <w:lvl w:ilvl="5" w:tplc="40E60470">
      <w:numFmt w:val="bullet"/>
      <w:lvlText w:val="•"/>
      <w:lvlJc w:val="left"/>
      <w:pPr>
        <w:ind w:left="5040" w:hanging="252"/>
      </w:pPr>
      <w:rPr>
        <w:rFonts w:hint="default"/>
        <w:lang w:val="es-ES" w:eastAsia="en-US" w:bidi="ar-SA"/>
      </w:rPr>
    </w:lvl>
    <w:lvl w:ilvl="6" w:tplc="78A0ECFC">
      <w:numFmt w:val="bullet"/>
      <w:lvlText w:val="•"/>
      <w:lvlJc w:val="left"/>
      <w:pPr>
        <w:ind w:left="5980" w:hanging="252"/>
      </w:pPr>
      <w:rPr>
        <w:rFonts w:hint="default"/>
        <w:lang w:val="es-ES" w:eastAsia="en-US" w:bidi="ar-SA"/>
      </w:rPr>
    </w:lvl>
    <w:lvl w:ilvl="7" w:tplc="09741782">
      <w:numFmt w:val="bullet"/>
      <w:lvlText w:val="•"/>
      <w:lvlJc w:val="left"/>
      <w:pPr>
        <w:ind w:left="6920" w:hanging="252"/>
      </w:pPr>
      <w:rPr>
        <w:rFonts w:hint="default"/>
        <w:lang w:val="es-ES" w:eastAsia="en-US" w:bidi="ar-SA"/>
      </w:rPr>
    </w:lvl>
    <w:lvl w:ilvl="8" w:tplc="3692EA08">
      <w:numFmt w:val="bullet"/>
      <w:lvlText w:val="•"/>
      <w:lvlJc w:val="left"/>
      <w:pPr>
        <w:ind w:left="7860" w:hanging="252"/>
      </w:pPr>
      <w:rPr>
        <w:rFonts w:hint="default"/>
        <w:lang w:val="es-ES" w:eastAsia="en-US" w:bidi="ar-SA"/>
      </w:rPr>
    </w:lvl>
  </w:abstractNum>
  <w:abstractNum w:abstractNumId="4" w15:restartNumberingAfterBreak="0">
    <w:nsid w:val="137C3A60"/>
    <w:multiLevelType w:val="multilevel"/>
    <w:tmpl w:val="5F605338"/>
    <w:lvl w:ilvl="0">
      <w:start w:val="13"/>
      <w:numFmt w:val="decimal"/>
      <w:lvlText w:val="%1"/>
      <w:lvlJc w:val="left"/>
      <w:pPr>
        <w:ind w:left="944" w:hanging="612"/>
      </w:pPr>
      <w:rPr>
        <w:rFonts w:hint="default"/>
        <w:lang w:val="es-ES" w:eastAsia="en-US" w:bidi="ar-SA"/>
      </w:rPr>
    </w:lvl>
    <w:lvl w:ilvl="1">
      <w:start w:val="1"/>
      <w:numFmt w:val="decimal"/>
      <w:lvlText w:val="%1.%2"/>
      <w:lvlJc w:val="left"/>
      <w:pPr>
        <w:ind w:left="944" w:hanging="612"/>
      </w:pPr>
      <w:rPr>
        <w:rFonts w:hint="default"/>
        <w:lang w:val="es-ES" w:eastAsia="en-US" w:bidi="ar-SA"/>
      </w:rPr>
    </w:lvl>
    <w:lvl w:ilvl="2">
      <w:start w:val="1"/>
      <w:numFmt w:val="lowerRoman"/>
      <w:lvlText w:val="%1.%2.%3)"/>
      <w:lvlJc w:val="left"/>
      <w:pPr>
        <w:ind w:left="944" w:hanging="612"/>
      </w:pPr>
      <w:rPr>
        <w:rFonts w:ascii="Times New Roman" w:eastAsia="Times New Roman" w:hAnsi="Times New Roman" w:cs="Times New Roman" w:hint="default"/>
        <w:b w:val="0"/>
        <w:bCs w:val="0"/>
        <w:i w:val="0"/>
        <w:iCs w:val="0"/>
        <w:spacing w:val="0"/>
        <w:w w:val="99"/>
        <w:sz w:val="20"/>
        <w:szCs w:val="20"/>
        <w:lang w:val="es-ES" w:eastAsia="en-US" w:bidi="ar-SA"/>
      </w:rPr>
    </w:lvl>
    <w:lvl w:ilvl="3">
      <w:start w:val="1"/>
      <w:numFmt w:val="decimal"/>
      <w:lvlText w:val="%4."/>
      <w:lvlJc w:val="left"/>
      <w:pPr>
        <w:ind w:left="332" w:hanging="267"/>
      </w:pPr>
      <w:rPr>
        <w:rFonts w:ascii="Times New Roman" w:eastAsia="Times New Roman" w:hAnsi="Times New Roman" w:cs="Times New Roman" w:hint="default"/>
        <w:b w:val="0"/>
        <w:bCs w:val="0"/>
        <w:i w:val="0"/>
        <w:iCs w:val="0"/>
        <w:spacing w:val="0"/>
        <w:w w:val="99"/>
        <w:sz w:val="20"/>
        <w:szCs w:val="20"/>
        <w:lang w:val="es-ES" w:eastAsia="en-US" w:bidi="ar-SA"/>
      </w:rPr>
    </w:lvl>
    <w:lvl w:ilvl="4">
      <w:numFmt w:val="bullet"/>
      <w:lvlText w:val="•"/>
      <w:lvlJc w:val="left"/>
      <w:pPr>
        <w:ind w:left="3873" w:hanging="267"/>
      </w:pPr>
      <w:rPr>
        <w:rFonts w:hint="default"/>
        <w:lang w:val="es-ES" w:eastAsia="en-US" w:bidi="ar-SA"/>
      </w:rPr>
    </w:lvl>
    <w:lvl w:ilvl="5">
      <w:numFmt w:val="bullet"/>
      <w:lvlText w:val="•"/>
      <w:lvlJc w:val="left"/>
      <w:pPr>
        <w:ind w:left="4851" w:hanging="267"/>
      </w:pPr>
      <w:rPr>
        <w:rFonts w:hint="default"/>
        <w:lang w:val="es-ES" w:eastAsia="en-US" w:bidi="ar-SA"/>
      </w:rPr>
    </w:lvl>
    <w:lvl w:ilvl="6">
      <w:numFmt w:val="bullet"/>
      <w:lvlText w:val="•"/>
      <w:lvlJc w:val="left"/>
      <w:pPr>
        <w:ind w:left="5829" w:hanging="267"/>
      </w:pPr>
      <w:rPr>
        <w:rFonts w:hint="default"/>
        <w:lang w:val="es-ES" w:eastAsia="en-US" w:bidi="ar-SA"/>
      </w:rPr>
    </w:lvl>
    <w:lvl w:ilvl="7">
      <w:numFmt w:val="bullet"/>
      <w:lvlText w:val="•"/>
      <w:lvlJc w:val="left"/>
      <w:pPr>
        <w:ind w:left="6807" w:hanging="267"/>
      </w:pPr>
      <w:rPr>
        <w:rFonts w:hint="default"/>
        <w:lang w:val="es-ES" w:eastAsia="en-US" w:bidi="ar-SA"/>
      </w:rPr>
    </w:lvl>
    <w:lvl w:ilvl="8">
      <w:numFmt w:val="bullet"/>
      <w:lvlText w:val="•"/>
      <w:lvlJc w:val="left"/>
      <w:pPr>
        <w:ind w:left="7785" w:hanging="267"/>
      </w:pPr>
      <w:rPr>
        <w:rFonts w:hint="default"/>
        <w:lang w:val="es-ES" w:eastAsia="en-US" w:bidi="ar-SA"/>
      </w:rPr>
    </w:lvl>
  </w:abstractNum>
  <w:abstractNum w:abstractNumId="5" w15:restartNumberingAfterBreak="0">
    <w:nsid w:val="14E65E58"/>
    <w:multiLevelType w:val="hybridMultilevel"/>
    <w:tmpl w:val="57B2A59A"/>
    <w:lvl w:ilvl="0" w:tplc="B5F4FAA4">
      <w:start w:val="1"/>
      <w:numFmt w:val="decimal"/>
      <w:lvlText w:val="%1."/>
      <w:lvlJc w:val="left"/>
      <w:pPr>
        <w:ind w:left="332" w:hanging="322"/>
      </w:pPr>
      <w:rPr>
        <w:rFonts w:ascii="Times New Roman" w:eastAsia="Times New Roman" w:hAnsi="Times New Roman" w:cs="Times New Roman" w:hint="default"/>
        <w:b w:val="0"/>
        <w:bCs w:val="0"/>
        <w:i w:val="0"/>
        <w:iCs w:val="0"/>
        <w:spacing w:val="0"/>
        <w:w w:val="99"/>
        <w:sz w:val="20"/>
        <w:szCs w:val="20"/>
        <w:lang w:val="es-ES" w:eastAsia="en-US" w:bidi="ar-SA"/>
      </w:rPr>
    </w:lvl>
    <w:lvl w:ilvl="1" w:tplc="255EE79E">
      <w:numFmt w:val="bullet"/>
      <w:lvlText w:val="•"/>
      <w:lvlJc w:val="left"/>
      <w:pPr>
        <w:ind w:left="1280" w:hanging="322"/>
      </w:pPr>
      <w:rPr>
        <w:rFonts w:hint="default"/>
        <w:lang w:val="es-ES" w:eastAsia="en-US" w:bidi="ar-SA"/>
      </w:rPr>
    </w:lvl>
    <w:lvl w:ilvl="2" w:tplc="48BA7A54">
      <w:numFmt w:val="bullet"/>
      <w:lvlText w:val="•"/>
      <w:lvlJc w:val="left"/>
      <w:pPr>
        <w:ind w:left="2220" w:hanging="322"/>
      </w:pPr>
      <w:rPr>
        <w:rFonts w:hint="default"/>
        <w:lang w:val="es-ES" w:eastAsia="en-US" w:bidi="ar-SA"/>
      </w:rPr>
    </w:lvl>
    <w:lvl w:ilvl="3" w:tplc="5290F96A">
      <w:numFmt w:val="bullet"/>
      <w:lvlText w:val="•"/>
      <w:lvlJc w:val="left"/>
      <w:pPr>
        <w:ind w:left="3160" w:hanging="322"/>
      </w:pPr>
      <w:rPr>
        <w:rFonts w:hint="default"/>
        <w:lang w:val="es-ES" w:eastAsia="en-US" w:bidi="ar-SA"/>
      </w:rPr>
    </w:lvl>
    <w:lvl w:ilvl="4" w:tplc="F3165BD0">
      <w:numFmt w:val="bullet"/>
      <w:lvlText w:val="•"/>
      <w:lvlJc w:val="left"/>
      <w:pPr>
        <w:ind w:left="4100" w:hanging="322"/>
      </w:pPr>
      <w:rPr>
        <w:rFonts w:hint="default"/>
        <w:lang w:val="es-ES" w:eastAsia="en-US" w:bidi="ar-SA"/>
      </w:rPr>
    </w:lvl>
    <w:lvl w:ilvl="5" w:tplc="CF56AF68">
      <w:numFmt w:val="bullet"/>
      <w:lvlText w:val="•"/>
      <w:lvlJc w:val="left"/>
      <w:pPr>
        <w:ind w:left="5040" w:hanging="322"/>
      </w:pPr>
      <w:rPr>
        <w:rFonts w:hint="default"/>
        <w:lang w:val="es-ES" w:eastAsia="en-US" w:bidi="ar-SA"/>
      </w:rPr>
    </w:lvl>
    <w:lvl w:ilvl="6" w:tplc="C08C378E">
      <w:numFmt w:val="bullet"/>
      <w:lvlText w:val="•"/>
      <w:lvlJc w:val="left"/>
      <w:pPr>
        <w:ind w:left="5980" w:hanging="322"/>
      </w:pPr>
      <w:rPr>
        <w:rFonts w:hint="default"/>
        <w:lang w:val="es-ES" w:eastAsia="en-US" w:bidi="ar-SA"/>
      </w:rPr>
    </w:lvl>
    <w:lvl w:ilvl="7" w:tplc="A746C5CC">
      <w:numFmt w:val="bullet"/>
      <w:lvlText w:val="•"/>
      <w:lvlJc w:val="left"/>
      <w:pPr>
        <w:ind w:left="6920" w:hanging="322"/>
      </w:pPr>
      <w:rPr>
        <w:rFonts w:hint="default"/>
        <w:lang w:val="es-ES" w:eastAsia="en-US" w:bidi="ar-SA"/>
      </w:rPr>
    </w:lvl>
    <w:lvl w:ilvl="8" w:tplc="B3B6CF9C">
      <w:numFmt w:val="bullet"/>
      <w:lvlText w:val="•"/>
      <w:lvlJc w:val="left"/>
      <w:pPr>
        <w:ind w:left="7860" w:hanging="322"/>
      </w:pPr>
      <w:rPr>
        <w:rFonts w:hint="default"/>
        <w:lang w:val="es-ES" w:eastAsia="en-US" w:bidi="ar-SA"/>
      </w:rPr>
    </w:lvl>
  </w:abstractNum>
  <w:abstractNum w:abstractNumId="6" w15:restartNumberingAfterBreak="0">
    <w:nsid w:val="17EF5F72"/>
    <w:multiLevelType w:val="hybridMultilevel"/>
    <w:tmpl w:val="CAB039E0"/>
    <w:lvl w:ilvl="0" w:tplc="A490D15E">
      <w:start w:val="1"/>
      <w:numFmt w:val="decimal"/>
      <w:lvlText w:val="%1."/>
      <w:lvlJc w:val="left"/>
      <w:pPr>
        <w:ind w:left="332" w:hanging="238"/>
      </w:pPr>
      <w:rPr>
        <w:rFonts w:ascii="Times New Roman" w:eastAsia="Times New Roman" w:hAnsi="Times New Roman" w:cs="Times New Roman" w:hint="default"/>
        <w:b w:val="0"/>
        <w:bCs w:val="0"/>
        <w:i w:val="0"/>
        <w:iCs w:val="0"/>
        <w:spacing w:val="0"/>
        <w:w w:val="99"/>
        <w:sz w:val="20"/>
        <w:szCs w:val="20"/>
        <w:lang w:val="es-ES" w:eastAsia="en-US" w:bidi="ar-SA"/>
      </w:rPr>
    </w:lvl>
    <w:lvl w:ilvl="1" w:tplc="9E8040BE">
      <w:numFmt w:val="bullet"/>
      <w:lvlText w:val="•"/>
      <w:lvlJc w:val="left"/>
      <w:pPr>
        <w:ind w:left="1280" w:hanging="238"/>
      </w:pPr>
      <w:rPr>
        <w:rFonts w:hint="default"/>
        <w:lang w:val="es-ES" w:eastAsia="en-US" w:bidi="ar-SA"/>
      </w:rPr>
    </w:lvl>
    <w:lvl w:ilvl="2" w:tplc="49B866C6">
      <w:numFmt w:val="bullet"/>
      <w:lvlText w:val="•"/>
      <w:lvlJc w:val="left"/>
      <w:pPr>
        <w:ind w:left="2220" w:hanging="238"/>
      </w:pPr>
      <w:rPr>
        <w:rFonts w:hint="default"/>
        <w:lang w:val="es-ES" w:eastAsia="en-US" w:bidi="ar-SA"/>
      </w:rPr>
    </w:lvl>
    <w:lvl w:ilvl="3" w:tplc="52CE394A">
      <w:numFmt w:val="bullet"/>
      <w:lvlText w:val="•"/>
      <w:lvlJc w:val="left"/>
      <w:pPr>
        <w:ind w:left="3160" w:hanging="238"/>
      </w:pPr>
      <w:rPr>
        <w:rFonts w:hint="default"/>
        <w:lang w:val="es-ES" w:eastAsia="en-US" w:bidi="ar-SA"/>
      </w:rPr>
    </w:lvl>
    <w:lvl w:ilvl="4" w:tplc="243EB7A0">
      <w:numFmt w:val="bullet"/>
      <w:lvlText w:val="•"/>
      <w:lvlJc w:val="left"/>
      <w:pPr>
        <w:ind w:left="4100" w:hanging="238"/>
      </w:pPr>
      <w:rPr>
        <w:rFonts w:hint="default"/>
        <w:lang w:val="es-ES" w:eastAsia="en-US" w:bidi="ar-SA"/>
      </w:rPr>
    </w:lvl>
    <w:lvl w:ilvl="5" w:tplc="2E7CB6EE">
      <w:numFmt w:val="bullet"/>
      <w:lvlText w:val="•"/>
      <w:lvlJc w:val="left"/>
      <w:pPr>
        <w:ind w:left="5040" w:hanging="238"/>
      </w:pPr>
      <w:rPr>
        <w:rFonts w:hint="default"/>
        <w:lang w:val="es-ES" w:eastAsia="en-US" w:bidi="ar-SA"/>
      </w:rPr>
    </w:lvl>
    <w:lvl w:ilvl="6" w:tplc="5176B192">
      <w:numFmt w:val="bullet"/>
      <w:lvlText w:val="•"/>
      <w:lvlJc w:val="left"/>
      <w:pPr>
        <w:ind w:left="5980" w:hanging="238"/>
      </w:pPr>
      <w:rPr>
        <w:rFonts w:hint="default"/>
        <w:lang w:val="es-ES" w:eastAsia="en-US" w:bidi="ar-SA"/>
      </w:rPr>
    </w:lvl>
    <w:lvl w:ilvl="7" w:tplc="A1943EEC">
      <w:numFmt w:val="bullet"/>
      <w:lvlText w:val="•"/>
      <w:lvlJc w:val="left"/>
      <w:pPr>
        <w:ind w:left="6920" w:hanging="238"/>
      </w:pPr>
      <w:rPr>
        <w:rFonts w:hint="default"/>
        <w:lang w:val="es-ES" w:eastAsia="en-US" w:bidi="ar-SA"/>
      </w:rPr>
    </w:lvl>
    <w:lvl w:ilvl="8" w:tplc="5E7C1C2E">
      <w:numFmt w:val="bullet"/>
      <w:lvlText w:val="•"/>
      <w:lvlJc w:val="left"/>
      <w:pPr>
        <w:ind w:left="7860" w:hanging="238"/>
      </w:pPr>
      <w:rPr>
        <w:rFonts w:hint="default"/>
        <w:lang w:val="es-ES" w:eastAsia="en-US" w:bidi="ar-SA"/>
      </w:rPr>
    </w:lvl>
  </w:abstractNum>
  <w:abstractNum w:abstractNumId="7" w15:restartNumberingAfterBreak="0">
    <w:nsid w:val="18454A99"/>
    <w:multiLevelType w:val="hybridMultilevel"/>
    <w:tmpl w:val="28F47B2C"/>
    <w:lvl w:ilvl="0" w:tplc="C052BBC8">
      <w:start w:val="1"/>
      <w:numFmt w:val="decimal"/>
      <w:lvlText w:val="%1."/>
      <w:lvlJc w:val="left"/>
      <w:pPr>
        <w:ind w:left="332" w:hanging="339"/>
      </w:pPr>
      <w:rPr>
        <w:rFonts w:ascii="Times New Roman" w:eastAsia="Times New Roman" w:hAnsi="Times New Roman" w:cs="Times New Roman" w:hint="default"/>
        <w:b w:val="0"/>
        <w:bCs w:val="0"/>
        <w:i w:val="0"/>
        <w:iCs w:val="0"/>
        <w:spacing w:val="0"/>
        <w:w w:val="99"/>
        <w:sz w:val="20"/>
        <w:szCs w:val="20"/>
        <w:lang w:val="es-ES" w:eastAsia="en-US" w:bidi="ar-SA"/>
      </w:rPr>
    </w:lvl>
    <w:lvl w:ilvl="1" w:tplc="59FEBBE8">
      <w:numFmt w:val="bullet"/>
      <w:lvlText w:val="•"/>
      <w:lvlJc w:val="left"/>
      <w:pPr>
        <w:ind w:left="1280" w:hanging="339"/>
      </w:pPr>
      <w:rPr>
        <w:rFonts w:hint="default"/>
        <w:lang w:val="es-ES" w:eastAsia="en-US" w:bidi="ar-SA"/>
      </w:rPr>
    </w:lvl>
    <w:lvl w:ilvl="2" w:tplc="3C666DBE">
      <w:numFmt w:val="bullet"/>
      <w:lvlText w:val="•"/>
      <w:lvlJc w:val="left"/>
      <w:pPr>
        <w:ind w:left="2220" w:hanging="339"/>
      </w:pPr>
      <w:rPr>
        <w:rFonts w:hint="default"/>
        <w:lang w:val="es-ES" w:eastAsia="en-US" w:bidi="ar-SA"/>
      </w:rPr>
    </w:lvl>
    <w:lvl w:ilvl="3" w:tplc="843C63B0">
      <w:numFmt w:val="bullet"/>
      <w:lvlText w:val="•"/>
      <w:lvlJc w:val="left"/>
      <w:pPr>
        <w:ind w:left="3160" w:hanging="339"/>
      </w:pPr>
      <w:rPr>
        <w:rFonts w:hint="default"/>
        <w:lang w:val="es-ES" w:eastAsia="en-US" w:bidi="ar-SA"/>
      </w:rPr>
    </w:lvl>
    <w:lvl w:ilvl="4" w:tplc="B9E86DA0">
      <w:numFmt w:val="bullet"/>
      <w:lvlText w:val="•"/>
      <w:lvlJc w:val="left"/>
      <w:pPr>
        <w:ind w:left="4100" w:hanging="339"/>
      </w:pPr>
      <w:rPr>
        <w:rFonts w:hint="default"/>
        <w:lang w:val="es-ES" w:eastAsia="en-US" w:bidi="ar-SA"/>
      </w:rPr>
    </w:lvl>
    <w:lvl w:ilvl="5" w:tplc="FEA81502">
      <w:numFmt w:val="bullet"/>
      <w:lvlText w:val="•"/>
      <w:lvlJc w:val="left"/>
      <w:pPr>
        <w:ind w:left="5040" w:hanging="339"/>
      </w:pPr>
      <w:rPr>
        <w:rFonts w:hint="default"/>
        <w:lang w:val="es-ES" w:eastAsia="en-US" w:bidi="ar-SA"/>
      </w:rPr>
    </w:lvl>
    <w:lvl w:ilvl="6" w:tplc="5BC4CF5E">
      <w:numFmt w:val="bullet"/>
      <w:lvlText w:val="•"/>
      <w:lvlJc w:val="left"/>
      <w:pPr>
        <w:ind w:left="5980" w:hanging="339"/>
      </w:pPr>
      <w:rPr>
        <w:rFonts w:hint="default"/>
        <w:lang w:val="es-ES" w:eastAsia="en-US" w:bidi="ar-SA"/>
      </w:rPr>
    </w:lvl>
    <w:lvl w:ilvl="7" w:tplc="06DA48EC">
      <w:numFmt w:val="bullet"/>
      <w:lvlText w:val="•"/>
      <w:lvlJc w:val="left"/>
      <w:pPr>
        <w:ind w:left="6920" w:hanging="339"/>
      </w:pPr>
      <w:rPr>
        <w:rFonts w:hint="default"/>
        <w:lang w:val="es-ES" w:eastAsia="en-US" w:bidi="ar-SA"/>
      </w:rPr>
    </w:lvl>
    <w:lvl w:ilvl="8" w:tplc="191C8C78">
      <w:numFmt w:val="bullet"/>
      <w:lvlText w:val="•"/>
      <w:lvlJc w:val="left"/>
      <w:pPr>
        <w:ind w:left="7860" w:hanging="339"/>
      </w:pPr>
      <w:rPr>
        <w:rFonts w:hint="default"/>
        <w:lang w:val="es-ES" w:eastAsia="en-US" w:bidi="ar-SA"/>
      </w:rPr>
    </w:lvl>
  </w:abstractNum>
  <w:abstractNum w:abstractNumId="8" w15:restartNumberingAfterBreak="0">
    <w:nsid w:val="1A683FC9"/>
    <w:multiLevelType w:val="hybridMultilevel"/>
    <w:tmpl w:val="A1AE0FAE"/>
    <w:lvl w:ilvl="0" w:tplc="F3A8FA5C">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1CE03A38">
      <w:numFmt w:val="bullet"/>
      <w:lvlText w:val="•"/>
      <w:lvlJc w:val="left"/>
      <w:pPr>
        <w:ind w:left="1784" w:hanging="224"/>
      </w:pPr>
      <w:rPr>
        <w:rFonts w:hint="default"/>
        <w:lang w:val="es-ES" w:eastAsia="en-US" w:bidi="ar-SA"/>
      </w:rPr>
    </w:lvl>
    <w:lvl w:ilvl="2" w:tplc="D6668C48">
      <w:numFmt w:val="bullet"/>
      <w:lvlText w:val="•"/>
      <w:lvlJc w:val="left"/>
      <w:pPr>
        <w:ind w:left="2668" w:hanging="224"/>
      </w:pPr>
      <w:rPr>
        <w:rFonts w:hint="default"/>
        <w:lang w:val="es-ES" w:eastAsia="en-US" w:bidi="ar-SA"/>
      </w:rPr>
    </w:lvl>
    <w:lvl w:ilvl="3" w:tplc="31A4D4F4">
      <w:numFmt w:val="bullet"/>
      <w:lvlText w:val="•"/>
      <w:lvlJc w:val="left"/>
      <w:pPr>
        <w:ind w:left="3552" w:hanging="224"/>
      </w:pPr>
      <w:rPr>
        <w:rFonts w:hint="default"/>
        <w:lang w:val="es-ES" w:eastAsia="en-US" w:bidi="ar-SA"/>
      </w:rPr>
    </w:lvl>
    <w:lvl w:ilvl="4" w:tplc="2F2C0CD0">
      <w:numFmt w:val="bullet"/>
      <w:lvlText w:val="•"/>
      <w:lvlJc w:val="left"/>
      <w:pPr>
        <w:ind w:left="4436" w:hanging="224"/>
      </w:pPr>
      <w:rPr>
        <w:rFonts w:hint="default"/>
        <w:lang w:val="es-ES" w:eastAsia="en-US" w:bidi="ar-SA"/>
      </w:rPr>
    </w:lvl>
    <w:lvl w:ilvl="5" w:tplc="CDB8C6B8">
      <w:numFmt w:val="bullet"/>
      <w:lvlText w:val="•"/>
      <w:lvlJc w:val="left"/>
      <w:pPr>
        <w:ind w:left="5320" w:hanging="224"/>
      </w:pPr>
      <w:rPr>
        <w:rFonts w:hint="default"/>
        <w:lang w:val="es-ES" w:eastAsia="en-US" w:bidi="ar-SA"/>
      </w:rPr>
    </w:lvl>
    <w:lvl w:ilvl="6" w:tplc="39CA7D82">
      <w:numFmt w:val="bullet"/>
      <w:lvlText w:val="•"/>
      <w:lvlJc w:val="left"/>
      <w:pPr>
        <w:ind w:left="6204" w:hanging="224"/>
      </w:pPr>
      <w:rPr>
        <w:rFonts w:hint="default"/>
        <w:lang w:val="es-ES" w:eastAsia="en-US" w:bidi="ar-SA"/>
      </w:rPr>
    </w:lvl>
    <w:lvl w:ilvl="7" w:tplc="4D008FC4">
      <w:numFmt w:val="bullet"/>
      <w:lvlText w:val="•"/>
      <w:lvlJc w:val="left"/>
      <w:pPr>
        <w:ind w:left="7088" w:hanging="224"/>
      </w:pPr>
      <w:rPr>
        <w:rFonts w:hint="default"/>
        <w:lang w:val="es-ES" w:eastAsia="en-US" w:bidi="ar-SA"/>
      </w:rPr>
    </w:lvl>
    <w:lvl w:ilvl="8" w:tplc="DF32074A">
      <w:numFmt w:val="bullet"/>
      <w:lvlText w:val="•"/>
      <w:lvlJc w:val="left"/>
      <w:pPr>
        <w:ind w:left="7972" w:hanging="224"/>
      </w:pPr>
      <w:rPr>
        <w:rFonts w:hint="default"/>
        <w:lang w:val="es-ES" w:eastAsia="en-US" w:bidi="ar-SA"/>
      </w:rPr>
    </w:lvl>
  </w:abstractNum>
  <w:abstractNum w:abstractNumId="9" w15:restartNumberingAfterBreak="0">
    <w:nsid w:val="1E9626F7"/>
    <w:multiLevelType w:val="hybridMultilevel"/>
    <w:tmpl w:val="09265D1E"/>
    <w:lvl w:ilvl="0" w:tplc="9A10D03A">
      <w:start w:val="1"/>
      <w:numFmt w:val="decimal"/>
      <w:lvlText w:val="%1."/>
      <w:lvlJc w:val="left"/>
      <w:pPr>
        <w:ind w:left="332" w:hanging="293"/>
      </w:pPr>
      <w:rPr>
        <w:rFonts w:ascii="Times New Roman" w:eastAsia="Times New Roman" w:hAnsi="Times New Roman" w:cs="Times New Roman" w:hint="default"/>
        <w:b w:val="0"/>
        <w:bCs w:val="0"/>
        <w:i w:val="0"/>
        <w:iCs w:val="0"/>
        <w:spacing w:val="0"/>
        <w:w w:val="99"/>
        <w:sz w:val="20"/>
        <w:szCs w:val="20"/>
        <w:lang w:val="es-ES" w:eastAsia="en-US" w:bidi="ar-SA"/>
      </w:rPr>
    </w:lvl>
    <w:lvl w:ilvl="1" w:tplc="C1A6A1CE">
      <w:numFmt w:val="bullet"/>
      <w:lvlText w:val="•"/>
      <w:lvlJc w:val="left"/>
      <w:pPr>
        <w:ind w:left="1280" w:hanging="293"/>
      </w:pPr>
      <w:rPr>
        <w:rFonts w:hint="default"/>
        <w:lang w:val="es-ES" w:eastAsia="en-US" w:bidi="ar-SA"/>
      </w:rPr>
    </w:lvl>
    <w:lvl w:ilvl="2" w:tplc="0BFE5E7C">
      <w:numFmt w:val="bullet"/>
      <w:lvlText w:val="•"/>
      <w:lvlJc w:val="left"/>
      <w:pPr>
        <w:ind w:left="2220" w:hanging="293"/>
      </w:pPr>
      <w:rPr>
        <w:rFonts w:hint="default"/>
        <w:lang w:val="es-ES" w:eastAsia="en-US" w:bidi="ar-SA"/>
      </w:rPr>
    </w:lvl>
    <w:lvl w:ilvl="3" w:tplc="39E20C88">
      <w:numFmt w:val="bullet"/>
      <w:lvlText w:val="•"/>
      <w:lvlJc w:val="left"/>
      <w:pPr>
        <w:ind w:left="3160" w:hanging="293"/>
      </w:pPr>
      <w:rPr>
        <w:rFonts w:hint="default"/>
        <w:lang w:val="es-ES" w:eastAsia="en-US" w:bidi="ar-SA"/>
      </w:rPr>
    </w:lvl>
    <w:lvl w:ilvl="4" w:tplc="3CEA2CBA">
      <w:numFmt w:val="bullet"/>
      <w:lvlText w:val="•"/>
      <w:lvlJc w:val="left"/>
      <w:pPr>
        <w:ind w:left="4100" w:hanging="293"/>
      </w:pPr>
      <w:rPr>
        <w:rFonts w:hint="default"/>
        <w:lang w:val="es-ES" w:eastAsia="en-US" w:bidi="ar-SA"/>
      </w:rPr>
    </w:lvl>
    <w:lvl w:ilvl="5" w:tplc="21C01C54">
      <w:numFmt w:val="bullet"/>
      <w:lvlText w:val="•"/>
      <w:lvlJc w:val="left"/>
      <w:pPr>
        <w:ind w:left="5040" w:hanging="293"/>
      </w:pPr>
      <w:rPr>
        <w:rFonts w:hint="default"/>
        <w:lang w:val="es-ES" w:eastAsia="en-US" w:bidi="ar-SA"/>
      </w:rPr>
    </w:lvl>
    <w:lvl w:ilvl="6" w:tplc="4C582740">
      <w:numFmt w:val="bullet"/>
      <w:lvlText w:val="•"/>
      <w:lvlJc w:val="left"/>
      <w:pPr>
        <w:ind w:left="5980" w:hanging="293"/>
      </w:pPr>
      <w:rPr>
        <w:rFonts w:hint="default"/>
        <w:lang w:val="es-ES" w:eastAsia="en-US" w:bidi="ar-SA"/>
      </w:rPr>
    </w:lvl>
    <w:lvl w:ilvl="7" w:tplc="17C894CE">
      <w:numFmt w:val="bullet"/>
      <w:lvlText w:val="•"/>
      <w:lvlJc w:val="left"/>
      <w:pPr>
        <w:ind w:left="6920" w:hanging="293"/>
      </w:pPr>
      <w:rPr>
        <w:rFonts w:hint="default"/>
        <w:lang w:val="es-ES" w:eastAsia="en-US" w:bidi="ar-SA"/>
      </w:rPr>
    </w:lvl>
    <w:lvl w:ilvl="8" w:tplc="50A05C14">
      <w:numFmt w:val="bullet"/>
      <w:lvlText w:val="•"/>
      <w:lvlJc w:val="left"/>
      <w:pPr>
        <w:ind w:left="7860" w:hanging="293"/>
      </w:pPr>
      <w:rPr>
        <w:rFonts w:hint="default"/>
        <w:lang w:val="es-ES" w:eastAsia="en-US" w:bidi="ar-SA"/>
      </w:rPr>
    </w:lvl>
  </w:abstractNum>
  <w:abstractNum w:abstractNumId="10" w15:restartNumberingAfterBreak="0">
    <w:nsid w:val="24ED63E6"/>
    <w:multiLevelType w:val="hybridMultilevel"/>
    <w:tmpl w:val="64AA3C2A"/>
    <w:lvl w:ilvl="0" w:tplc="7CD80D9C">
      <w:start w:val="1"/>
      <w:numFmt w:val="decimal"/>
      <w:lvlText w:val="%1."/>
      <w:lvlJc w:val="left"/>
      <w:pPr>
        <w:ind w:left="332" w:hanging="243"/>
      </w:pPr>
      <w:rPr>
        <w:rFonts w:ascii="Times New Roman" w:eastAsia="Times New Roman" w:hAnsi="Times New Roman" w:cs="Times New Roman" w:hint="default"/>
        <w:b w:val="0"/>
        <w:bCs w:val="0"/>
        <w:i w:val="0"/>
        <w:iCs w:val="0"/>
        <w:spacing w:val="0"/>
        <w:w w:val="99"/>
        <w:sz w:val="20"/>
        <w:szCs w:val="20"/>
        <w:lang w:val="es-ES" w:eastAsia="en-US" w:bidi="ar-SA"/>
      </w:rPr>
    </w:lvl>
    <w:lvl w:ilvl="1" w:tplc="8DF0CF98">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A3544D40">
      <w:numFmt w:val="bullet"/>
      <w:lvlText w:val="•"/>
      <w:lvlJc w:val="left"/>
      <w:pPr>
        <w:ind w:left="1882" w:hanging="236"/>
      </w:pPr>
      <w:rPr>
        <w:rFonts w:hint="default"/>
        <w:lang w:val="es-ES" w:eastAsia="en-US" w:bidi="ar-SA"/>
      </w:rPr>
    </w:lvl>
    <w:lvl w:ilvl="3" w:tplc="DF9E2C96">
      <w:numFmt w:val="bullet"/>
      <w:lvlText w:val="•"/>
      <w:lvlJc w:val="left"/>
      <w:pPr>
        <w:ind w:left="2864" w:hanging="236"/>
      </w:pPr>
      <w:rPr>
        <w:rFonts w:hint="default"/>
        <w:lang w:val="es-ES" w:eastAsia="en-US" w:bidi="ar-SA"/>
      </w:rPr>
    </w:lvl>
    <w:lvl w:ilvl="4" w:tplc="DFC8B2DC">
      <w:numFmt w:val="bullet"/>
      <w:lvlText w:val="•"/>
      <w:lvlJc w:val="left"/>
      <w:pPr>
        <w:ind w:left="3846" w:hanging="236"/>
      </w:pPr>
      <w:rPr>
        <w:rFonts w:hint="default"/>
        <w:lang w:val="es-ES" w:eastAsia="en-US" w:bidi="ar-SA"/>
      </w:rPr>
    </w:lvl>
    <w:lvl w:ilvl="5" w:tplc="23C46FBE">
      <w:numFmt w:val="bullet"/>
      <w:lvlText w:val="•"/>
      <w:lvlJc w:val="left"/>
      <w:pPr>
        <w:ind w:left="4829" w:hanging="236"/>
      </w:pPr>
      <w:rPr>
        <w:rFonts w:hint="default"/>
        <w:lang w:val="es-ES" w:eastAsia="en-US" w:bidi="ar-SA"/>
      </w:rPr>
    </w:lvl>
    <w:lvl w:ilvl="6" w:tplc="3ED0FB70">
      <w:numFmt w:val="bullet"/>
      <w:lvlText w:val="•"/>
      <w:lvlJc w:val="left"/>
      <w:pPr>
        <w:ind w:left="5811" w:hanging="236"/>
      </w:pPr>
      <w:rPr>
        <w:rFonts w:hint="default"/>
        <w:lang w:val="es-ES" w:eastAsia="en-US" w:bidi="ar-SA"/>
      </w:rPr>
    </w:lvl>
    <w:lvl w:ilvl="7" w:tplc="BE7EA33E">
      <w:numFmt w:val="bullet"/>
      <w:lvlText w:val="•"/>
      <w:lvlJc w:val="left"/>
      <w:pPr>
        <w:ind w:left="6793" w:hanging="236"/>
      </w:pPr>
      <w:rPr>
        <w:rFonts w:hint="default"/>
        <w:lang w:val="es-ES" w:eastAsia="en-US" w:bidi="ar-SA"/>
      </w:rPr>
    </w:lvl>
    <w:lvl w:ilvl="8" w:tplc="EF72893A">
      <w:numFmt w:val="bullet"/>
      <w:lvlText w:val="•"/>
      <w:lvlJc w:val="left"/>
      <w:pPr>
        <w:ind w:left="7776" w:hanging="236"/>
      </w:pPr>
      <w:rPr>
        <w:rFonts w:hint="default"/>
        <w:lang w:val="es-ES" w:eastAsia="en-US" w:bidi="ar-SA"/>
      </w:rPr>
    </w:lvl>
  </w:abstractNum>
  <w:abstractNum w:abstractNumId="11" w15:restartNumberingAfterBreak="0">
    <w:nsid w:val="340011EE"/>
    <w:multiLevelType w:val="hybridMultilevel"/>
    <w:tmpl w:val="2CB46FC4"/>
    <w:lvl w:ilvl="0" w:tplc="2734805C">
      <w:start w:val="1"/>
      <w:numFmt w:val="decimal"/>
      <w:lvlText w:val="%1."/>
      <w:lvlJc w:val="left"/>
      <w:pPr>
        <w:ind w:left="332" w:hanging="264"/>
      </w:pPr>
      <w:rPr>
        <w:rFonts w:ascii="Times New Roman" w:eastAsia="Times New Roman" w:hAnsi="Times New Roman" w:cs="Times New Roman" w:hint="default"/>
        <w:b w:val="0"/>
        <w:bCs w:val="0"/>
        <w:i w:val="0"/>
        <w:iCs w:val="0"/>
        <w:spacing w:val="0"/>
        <w:w w:val="99"/>
        <w:sz w:val="20"/>
        <w:szCs w:val="20"/>
        <w:lang w:val="es-ES" w:eastAsia="en-US" w:bidi="ar-SA"/>
      </w:rPr>
    </w:lvl>
    <w:lvl w:ilvl="1" w:tplc="DD9EA710">
      <w:numFmt w:val="bullet"/>
      <w:lvlText w:val="•"/>
      <w:lvlJc w:val="left"/>
      <w:pPr>
        <w:ind w:left="1280" w:hanging="264"/>
      </w:pPr>
      <w:rPr>
        <w:rFonts w:hint="default"/>
        <w:lang w:val="es-ES" w:eastAsia="en-US" w:bidi="ar-SA"/>
      </w:rPr>
    </w:lvl>
    <w:lvl w:ilvl="2" w:tplc="A45CDE06">
      <w:numFmt w:val="bullet"/>
      <w:lvlText w:val="•"/>
      <w:lvlJc w:val="left"/>
      <w:pPr>
        <w:ind w:left="2220" w:hanging="264"/>
      </w:pPr>
      <w:rPr>
        <w:rFonts w:hint="default"/>
        <w:lang w:val="es-ES" w:eastAsia="en-US" w:bidi="ar-SA"/>
      </w:rPr>
    </w:lvl>
    <w:lvl w:ilvl="3" w:tplc="268AF698">
      <w:numFmt w:val="bullet"/>
      <w:lvlText w:val="•"/>
      <w:lvlJc w:val="left"/>
      <w:pPr>
        <w:ind w:left="3160" w:hanging="264"/>
      </w:pPr>
      <w:rPr>
        <w:rFonts w:hint="default"/>
        <w:lang w:val="es-ES" w:eastAsia="en-US" w:bidi="ar-SA"/>
      </w:rPr>
    </w:lvl>
    <w:lvl w:ilvl="4" w:tplc="B1CED1CE">
      <w:numFmt w:val="bullet"/>
      <w:lvlText w:val="•"/>
      <w:lvlJc w:val="left"/>
      <w:pPr>
        <w:ind w:left="4100" w:hanging="264"/>
      </w:pPr>
      <w:rPr>
        <w:rFonts w:hint="default"/>
        <w:lang w:val="es-ES" w:eastAsia="en-US" w:bidi="ar-SA"/>
      </w:rPr>
    </w:lvl>
    <w:lvl w:ilvl="5" w:tplc="5E3CA758">
      <w:numFmt w:val="bullet"/>
      <w:lvlText w:val="•"/>
      <w:lvlJc w:val="left"/>
      <w:pPr>
        <w:ind w:left="5040" w:hanging="264"/>
      </w:pPr>
      <w:rPr>
        <w:rFonts w:hint="default"/>
        <w:lang w:val="es-ES" w:eastAsia="en-US" w:bidi="ar-SA"/>
      </w:rPr>
    </w:lvl>
    <w:lvl w:ilvl="6" w:tplc="8AD0C388">
      <w:numFmt w:val="bullet"/>
      <w:lvlText w:val="•"/>
      <w:lvlJc w:val="left"/>
      <w:pPr>
        <w:ind w:left="5980" w:hanging="264"/>
      </w:pPr>
      <w:rPr>
        <w:rFonts w:hint="default"/>
        <w:lang w:val="es-ES" w:eastAsia="en-US" w:bidi="ar-SA"/>
      </w:rPr>
    </w:lvl>
    <w:lvl w:ilvl="7" w:tplc="D74C3A7C">
      <w:numFmt w:val="bullet"/>
      <w:lvlText w:val="•"/>
      <w:lvlJc w:val="left"/>
      <w:pPr>
        <w:ind w:left="6920" w:hanging="264"/>
      </w:pPr>
      <w:rPr>
        <w:rFonts w:hint="default"/>
        <w:lang w:val="es-ES" w:eastAsia="en-US" w:bidi="ar-SA"/>
      </w:rPr>
    </w:lvl>
    <w:lvl w:ilvl="8" w:tplc="26481AFC">
      <w:numFmt w:val="bullet"/>
      <w:lvlText w:val="•"/>
      <w:lvlJc w:val="left"/>
      <w:pPr>
        <w:ind w:left="7860" w:hanging="264"/>
      </w:pPr>
      <w:rPr>
        <w:rFonts w:hint="default"/>
        <w:lang w:val="es-ES" w:eastAsia="en-US" w:bidi="ar-SA"/>
      </w:rPr>
    </w:lvl>
  </w:abstractNum>
  <w:abstractNum w:abstractNumId="12" w15:restartNumberingAfterBreak="0">
    <w:nsid w:val="36896EC2"/>
    <w:multiLevelType w:val="hybridMultilevel"/>
    <w:tmpl w:val="BE5426FC"/>
    <w:lvl w:ilvl="0" w:tplc="1020F4EE">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155A6892">
      <w:start w:val="1"/>
      <w:numFmt w:val="lowerLetter"/>
      <w:lvlText w:val="%2)"/>
      <w:lvlJc w:val="left"/>
      <w:pPr>
        <w:ind w:left="332" w:hanging="255"/>
      </w:pPr>
      <w:rPr>
        <w:rFonts w:ascii="Times New Roman" w:eastAsia="Times New Roman" w:hAnsi="Times New Roman" w:cs="Times New Roman" w:hint="default"/>
        <w:b w:val="0"/>
        <w:bCs w:val="0"/>
        <w:i w:val="0"/>
        <w:iCs w:val="0"/>
        <w:spacing w:val="0"/>
        <w:w w:val="99"/>
        <w:sz w:val="20"/>
        <w:szCs w:val="20"/>
        <w:lang w:val="es-ES" w:eastAsia="en-US" w:bidi="ar-SA"/>
      </w:rPr>
    </w:lvl>
    <w:lvl w:ilvl="2" w:tplc="374E3E1C">
      <w:numFmt w:val="bullet"/>
      <w:lvlText w:val="•"/>
      <w:lvlJc w:val="left"/>
      <w:pPr>
        <w:ind w:left="1882" w:hanging="255"/>
      </w:pPr>
      <w:rPr>
        <w:rFonts w:hint="default"/>
        <w:lang w:val="es-ES" w:eastAsia="en-US" w:bidi="ar-SA"/>
      </w:rPr>
    </w:lvl>
    <w:lvl w:ilvl="3" w:tplc="04FC74F8">
      <w:numFmt w:val="bullet"/>
      <w:lvlText w:val="•"/>
      <w:lvlJc w:val="left"/>
      <w:pPr>
        <w:ind w:left="2864" w:hanging="255"/>
      </w:pPr>
      <w:rPr>
        <w:rFonts w:hint="default"/>
        <w:lang w:val="es-ES" w:eastAsia="en-US" w:bidi="ar-SA"/>
      </w:rPr>
    </w:lvl>
    <w:lvl w:ilvl="4" w:tplc="EC1EE568">
      <w:numFmt w:val="bullet"/>
      <w:lvlText w:val="•"/>
      <w:lvlJc w:val="left"/>
      <w:pPr>
        <w:ind w:left="3846" w:hanging="255"/>
      </w:pPr>
      <w:rPr>
        <w:rFonts w:hint="default"/>
        <w:lang w:val="es-ES" w:eastAsia="en-US" w:bidi="ar-SA"/>
      </w:rPr>
    </w:lvl>
    <w:lvl w:ilvl="5" w:tplc="4B16DFA6">
      <w:numFmt w:val="bullet"/>
      <w:lvlText w:val="•"/>
      <w:lvlJc w:val="left"/>
      <w:pPr>
        <w:ind w:left="4829" w:hanging="255"/>
      </w:pPr>
      <w:rPr>
        <w:rFonts w:hint="default"/>
        <w:lang w:val="es-ES" w:eastAsia="en-US" w:bidi="ar-SA"/>
      </w:rPr>
    </w:lvl>
    <w:lvl w:ilvl="6" w:tplc="9CCA640E">
      <w:numFmt w:val="bullet"/>
      <w:lvlText w:val="•"/>
      <w:lvlJc w:val="left"/>
      <w:pPr>
        <w:ind w:left="5811" w:hanging="255"/>
      </w:pPr>
      <w:rPr>
        <w:rFonts w:hint="default"/>
        <w:lang w:val="es-ES" w:eastAsia="en-US" w:bidi="ar-SA"/>
      </w:rPr>
    </w:lvl>
    <w:lvl w:ilvl="7" w:tplc="07E2D55A">
      <w:numFmt w:val="bullet"/>
      <w:lvlText w:val="•"/>
      <w:lvlJc w:val="left"/>
      <w:pPr>
        <w:ind w:left="6793" w:hanging="255"/>
      </w:pPr>
      <w:rPr>
        <w:rFonts w:hint="default"/>
        <w:lang w:val="es-ES" w:eastAsia="en-US" w:bidi="ar-SA"/>
      </w:rPr>
    </w:lvl>
    <w:lvl w:ilvl="8" w:tplc="939C2CE2">
      <w:numFmt w:val="bullet"/>
      <w:lvlText w:val="•"/>
      <w:lvlJc w:val="left"/>
      <w:pPr>
        <w:ind w:left="7776" w:hanging="255"/>
      </w:pPr>
      <w:rPr>
        <w:rFonts w:hint="default"/>
        <w:lang w:val="es-ES" w:eastAsia="en-US" w:bidi="ar-SA"/>
      </w:rPr>
    </w:lvl>
  </w:abstractNum>
  <w:abstractNum w:abstractNumId="13" w15:restartNumberingAfterBreak="0">
    <w:nsid w:val="3A842A4F"/>
    <w:multiLevelType w:val="hybridMultilevel"/>
    <w:tmpl w:val="86F03926"/>
    <w:lvl w:ilvl="0" w:tplc="E7684334">
      <w:start w:val="1"/>
      <w:numFmt w:val="decimal"/>
      <w:lvlText w:val="%1."/>
      <w:lvlJc w:val="left"/>
      <w:pPr>
        <w:ind w:left="332" w:hanging="240"/>
      </w:pPr>
      <w:rPr>
        <w:rFonts w:ascii="Times New Roman" w:eastAsia="Times New Roman" w:hAnsi="Times New Roman" w:cs="Times New Roman" w:hint="default"/>
        <w:b w:val="0"/>
        <w:bCs w:val="0"/>
        <w:i w:val="0"/>
        <w:iCs w:val="0"/>
        <w:spacing w:val="0"/>
        <w:w w:val="99"/>
        <w:sz w:val="20"/>
        <w:szCs w:val="20"/>
        <w:lang w:val="es-ES" w:eastAsia="en-US" w:bidi="ar-SA"/>
      </w:rPr>
    </w:lvl>
    <w:lvl w:ilvl="1" w:tplc="A3EE6856">
      <w:numFmt w:val="bullet"/>
      <w:lvlText w:val="•"/>
      <w:lvlJc w:val="left"/>
      <w:pPr>
        <w:ind w:left="1280" w:hanging="240"/>
      </w:pPr>
      <w:rPr>
        <w:rFonts w:hint="default"/>
        <w:lang w:val="es-ES" w:eastAsia="en-US" w:bidi="ar-SA"/>
      </w:rPr>
    </w:lvl>
    <w:lvl w:ilvl="2" w:tplc="4A8A173C">
      <w:numFmt w:val="bullet"/>
      <w:lvlText w:val="•"/>
      <w:lvlJc w:val="left"/>
      <w:pPr>
        <w:ind w:left="2220" w:hanging="240"/>
      </w:pPr>
      <w:rPr>
        <w:rFonts w:hint="default"/>
        <w:lang w:val="es-ES" w:eastAsia="en-US" w:bidi="ar-SA"/>
      </w:rPr>
    </w:lvl>
    <w:lvl w:ilvl="3" w:tplc="A322B854">
      <w:numFmt w:val="bullet"/>
      <w:lvlText w:val="•"/>
      <w:lvlJc w:val="left"/>
      <w:pPr>
        <w:ind w:left="3160" w:hanging="240"/>
      </w:pPr>
      <w:rPr>
        <w:rFonts w:hint="default"/>
        <w:lang w:val="es-ES" w:eastAsia="en-US" w:bidi="ar-SA"/>
      </w:rPr>
    </w:lvl>
    <w:lvl w:ilvl="4" w:tplc="E8EC639A">
      <w:numFmt w:val="bullet"/>
      <w:lvlText w:val="•"/>
      <w:lvlJc w:val="left"/>
      <w:pPr>
        <w:ind w:left="4100" w:hanging="240"/>
      </w:pPr>
      <w:rPr>
        <w:rFonts w:hint="default"/>
        <w:lang w:val="es-ES" w:eastAsia="en-US" w:bidi="ar-SA"/>
      </w:rPr>
    </w:lvl>
    <w:lvl w:ilvl="5" w:tplc="7556F796">
      <w:numFmt w:val="bullet"/>
      <w:lvlText w:val="•"/>
      <w:lvlJc w:val="left"/>
      <w:pPr>
        <w:ind w:left="5040" w:hanging="240"/>
      </w:pPr>
      <w:rPr>
        <w:rFonts w:hint="default"/>
        <w:lang w:val="es-ES" w:eastAsia="en-US" w:bidi="ar-SA"/>
      </w:rPr>
    </w:lvl>
    <w:lvl w:ilvl="6" w:tplc="D9308AA8">
      <w:numFmt w:val="bullet"/>
      <w:lvlText w:val="•"/>
      <w:lvlJc w:val="left"/>
      <w:pPr>
        <w:ind w:left="5980" w:hanging="240"/>
      </w:pPr>
      <w:rPr>
        <w:rFonts w:hint="default"/>
        <w:lang w:val="es-ES" w:eastAsia="en-US" w:bidi="ar-SA"/>
      </w:rPr>
    </w:lvl>
    <w:lvl w:ilvl="7" w:tplc="EC32D554">
      <w:numFmt w:val="bullet"/>
      <w:lvlText w:val="•"/>
      <w:lvlJc w:val="left"/>
      <w:pPr>
        <w:ind w:left="6920" w:hanging="240"/>
      </w:pPr>
      <w:rPr>
        <w:rFonts w:hint="default"/>
        <w:lang w:val="es-ES" w:eastAsia="en-US" w:bidi="ar-SA"/>
      </w:rPr>
    </w:lvl>
    <w:lvl w:ilvl="8" w:tplc="B4909FB2">
      <w:numFmt w:val="bullet"/>
      <w:lvlText w:val="•"/>
      <w:lvlJc w:val="left"/>
      <w:pPr>
        <w:ind w:left="7860" w:hanging="240"/>
      </w:pPr>
      <w:rPr>
        <w:rFonts w:hint="default"/>
        <w:lang w:val="es-ES" w:eastAsia="en-US" w:bidi="ar-SA"/>
      </w:rPr>
    </w:lvl>
  </w:abstractNum>
  <w:abstractNum w:abstractNumId="14" w15:restartNumberingAfterBreak="0">
    <w:nsid w:val="3BA57BE6"/>
    <w:multiLevelType w:val="hybridMultilevel"/>
    <w:tmpl w:val="1478A792"/>
    <w:lvl w:ilvl="0" w:tplc="30384E24">
      <w:start w:val="1"/>
      <w:numFmt w:val="decimal"/>
      <w:lvlText w:val="%1."/>
      <w:lvlJc w:val="left"/>
      <w:pPr>
        <w:ind w:left="332" w:hanging="243"/>
      </w:pPr>
      <w:rPr>
        <w:rFonts w:ascii="Times New Roman" w:eastAsia="Times New Roman" w:hAnsi="Times New Roman" w:cs="Times New Roman" w:hint="default"/>
        <w:b w:val="0"/>
        <w:bCs w:val="0"/>
        <w:i w:val="0"/>
        <w:iCs w:val="0"/>
        <w:spacing w:val="0"/>
        <w:w w:val="99"/>
        <w:sz w:val="20"/>
        <w:szCs w:val="20"/>
        <w:lang w:val="es-ES" w:eastAsia="en-US" w:bidi="ar-SA"/>
      </w:rPr>
    </w:lvl>
    <w:lvl w:ilvl="1" w:tplc="395E26CE">
      <w:numFmt w:val="bullet"/>
      <w:lvlText w:val="•"/>
      <w:lvlJc w:val="left"/>
      <w:pPr>
        <w:ind w:left="1280" w:hanging="243"/>
      </w:pPr>
      <w:rPr>
        <w:rFonts w:hint="default"/>
        <w:lang w:val="es-ES" w:eastAsia="en-US" w:bidi="ar-SA"/>
      </w:rPr>
    </w:lvl>
    <w:lvl w:ilvl="2" w:tplc="052CEA82">
      <w:numFmt w:val="bullet"/>
      <w:lvlText w:val="•"/>
      <w:lvlJc w:val="left"/>
      <w:pPr>
        <w:ind w:left="2220" w:hanging="243"/>
      </w:pPr>
      <w:rPr>
        <w:rFonts w:hint="default"/>
        <w:lang w:val="es-ES" w:eastAsia="en-US" w:bidi="ar-SA"/>
      </w:rPr>
    </w:lvl>
    <w:lvl w:ilvl="3" w:tplc="11AA01D4">
      <w:numFmt w:val="bullet"/>
      <w:lvlText w:val="•"/>
      <w:lvlJc w:val="left"/>
      <w:pPr>
        <w:ind w:left="3160" w:hanging="243"/>
      </w:pPr>
      <w:rPr>
        <w:rFonts w:hint="default"/>
        <w:lang w:val="es-ES" w:eastAsia="en-US" w:bidi="ar-SA"/>
      </w:rPr>
    </w:lvl>
    <w:lvl w:ilvl="4" w:tplc="998CFE0A">
      <w:numFmt w:val="bullet"/>
      <w:lvlText w:val="•"/>
      <w:lvlJc w:val="left"/>
      <w:pPr>
        <w:ind w:left="4100" w:hanging="243"/>
      </w:pPr>
      <w:rPr>
        <w:rFonts w:hint="default"/>
        <w:lang w:val="es-ES" w:eastAsia="en-US" w:bidi="ar-SA"/>
      </w:rPr>
    </w:lvl>
    <w:lvl w:ilvl="5" w:tplc="832CBE92">
      <w:numFmt w:val="bullet"/>
      <w:lvlText w:val="•"/>
      <w:lvlJc w:val="left"/>
      <w:pPr>
        <w:ind w:left="5040" w:hanging="243"/>
      </w:pPr>
      <w:rPr>
        <w:rFonts w:hint="default"/>
        <w:lang w:val="es-ES" w:eastAsia="en-US" w:bidi="ar-SA"/>
      </w:rPr>
    </w:lvl>
    <w:lvl w:ilvl="6" w:tplc="697E90DE">
      <w:numFmt w:val="bullet"/>
      <w:lvlText w:val="•"/>
      <w:lvlJc w:val="left"/>
      <w:pPr>
        <w:ind w:left="5980" w:hanging="243"/>
      </w:pPr>
      <w:rPr>
        <w:rFonts w:hint="default"/>
        <w:lang w:val="es-ES" w:eastAsia="en-US" w:bidi="ar-SA"/>
      </w:rPr>
    </w:lvl>
    <w:lvl w:ilvl="7" w:tplc="135617B0">
      <w:numFmt w:val="bullet"/>
      <w:lvlText w:val="•"/>
      <w:lvlJc w:val="left"/>
      <w:pPr>
        <w:ind w:left="6920" w:hanging="243"/>
      </w:pPr>
      <w:rPr>
        <w:rFonts w:hint="default"/>
        <w:lang w:val="es-ES" w:eastAsia="en-US" w:bidi="ar-SA"/>
      </w:rPr>
    </w:lvl>
    <w:lvl w:ilvl="8" w:tplc="3D00A29C">
      <w:numFmt w:val="bullet"/>
      <w:lvlText w:val="•"/>
      <w:lvlJc w:val="left"/>
      <w:pPr>
        <w:ind w:left="7860" w:hanging="243"/>
      </w:pPr>
      <w:rPr>
        <w:rFonts w:hint="default"/>
        <w:lang w:val="es-ES" w:eastAsia="en-US" w:bidi="ar-SA"/>
      </w:rPr>
    </w:lvl>
  </w:abstractNum>
  <w:abstractNum w:abstractNumId="15" w15:restartNumberingAfterBreak="0">
    <w:nsid w:val="3F501DC3"/>
    <w:multiLevelType w:val="hybridMultilevel"/>
    <w:tmpl w:val="172A1A66"/>
    <w:lvl w:ilvl="0" w:tplc="0F7A122C">
      <w:start w:val="1"/>
      <w:numFmt w:val="decimal"/>
      <w:lvlText w:val="%1."/>
      <w:lvlJc w:val="left"/>
      <w:pPr>
        <w:ind w:left="332" w:hanging="286"/>
      </w:pPr>
      <w:rPr>
        <w:rFonts w:ascii="Times New Roman" w:eastAsia="Times New Roman" w:hAnsi="Times New Roman" w:cs="Times New Roman" w:hint="default"/>
        <w:b w:val="0"/>
        <w:bCs w:val="0"/>
        <w:i w:val="0"/>
        <w:iCs w:val="0"/>
        <w:spacing w:val="0"/>
        <w:w w:val="99"/>
        <w:sz w:val="20"/>
        <w:szCs w:val="20"/>
        <w:lang w:val="es-ES" w:eastAsia="en-US" w:bidi="ar-SA"/>
      </w:rPr>
    </w:lvl>
    <w:lvl w:ilvl="1" w:tplc="A7BC4C96">
      <w:numFmt w:val="bullet"/>
      <w:lvlText w:val="•"/>
      <w:lvlJc w:val="left"/>
      <w:pPr>
        <w:ind w:left="1280" w:hanging="286"/>
      </w:pPr>
      <w:rPr>
        <w:rFonts w:hint="default"/>
        <w:lang w:val="es-ES" w:eastAsia="en-US" w:bidi="ar-SA"/>
      </w:rPr>
    </w:lvl>
    <w:lvl w:ilvl="2" w:tplc="A6489102">
      <w:numFmt w:val="bullet"/>
      <w:lvlText w:val="•"/>
      <w:lvlJc w:val="left"/>
      <w:pPr>
        <w:ind w:left="2220" w:hanging="286"/>
      </w:pPr>
      <w:rPr>
        <w:rFonts w:hint="default"/>
        <w:lang w:val="es-ES" w:eastAsia="en-US" w:bidi="ar-SA"/>
      </w:rPr>
    </w:lvl>
    <w:lvl w:ilvl="3" w:tplc="778E0320">
      <w:numFmt w:val="bullet"/>
      <w:lvlText w:val="•"/>
      <w:lvlJc w:val="left"/>
      <w:pPr>
        <w:ind w:left="3160" w:hanging="286"/>
      </w:pPr>
      <w:rPr>
        <w:rFonts w:hint="default"/>
        <w:lang w:val="es-ES" w:eastAsia="en-US" w:bidi="ar-SA"/>
      </w:rPr>
    </w:lvl>
    <w:lvl w:ilvl="4" w:tplc="44DC2BCC">
      <w:numFmt w:val="bullet"/>
      <w:lvlText w:val="•"/>
      <w:lvlJc w:val="left"/>
      <w:pPr>
        <w:ind w:left="4100" w:hanging="286"/>
      </w:pPr>
      <w:rPr>
        <w:rFonts w:hint="default"/>
        <w:lang w:val="es-ES" w:eastAsia="en-US" w:bidi="ar-SA"/>
      </w:rPr>
    </w:lvl>
    <w:lvl w:ilvl="5" w:tplc="91D667EC">
      <w:numFmt w:val="bullet"/>
      <w:lvlText w:val="•"/>
      <w:lvlJc w:val="left"/>
      <w:pPr>
        <w:ind w:left="5040" w:hanging="286"/>
      </w:pPr>
      <w:rPr>
        <w:rFonts w:hint="default"/>
        <w:lang w:val="es-ES" w:eastAsia="en-US" w:bidi="ar-SA"/>
      </w:rPr>
    </w:lvl>
    <w:lvl w:ilvl="6" w:tplc="3CAE3B84">
      <w:numFmt w:val="bullet"/>
      <w:lvlText w:val="•"/>
      <w:lvlJc w:val="left"/>
      <w:pPr>
        <w:ind w:left="5980" w:hanging="286"/>
      </w:pPr>
      <w:rPr>
        <w:rFonts w:hint="default"/>
        <w:lang w:val="es-ES" w:eastAsia="en-US" w:bidi="ar-SA"/>
      </w:rPr>
    </w:lvl>
    <w:lvl w:ilvl="7" w:tplc="8BB4D92A">
      <w:numFmt w:val="bullet"/>
      <w:lvlText w:val="•"/>
      <w:lvlJc w:val="left"/>
      <w:pPr>
        <w:ind w:left="6920" w:hanging="286"/>
      </w:pPr>
      <w:rPr>
        <w:rFonts w:hint="default"/>
        <w:lang w:val="es-ES" w:eastAsia="en-US" w:bidi="ar-SA"/>
      </w:rPr>
    </w:lvl>
    <w:lvl w:ilvl="8" w:tplc="9F1A322A">
      <w:numFmt w:val="bullet"/>
      <w:lvlText w:val="•"/>
      <w:lvlJc w:val="left"/>
      <w:pPr>
        <w:ind w:left="7860" w:hanging="286"/>
      </w:pPr>
      <w:rPr>
        <w:rFonts w:hint="default"/>
        <w:lang w:val="es-ES" w:eastAsia="en-US" w:bidi="ar-SA"/>
      </w:rPr>
    </w:lvl>
  </w:abstractNum>
  <w:abstractNum w:abstractNumId="16" w15:restartNumberingAfterBreak="0">
    <w:nsid w:val="4555163D"/>
    <w:multiLevelType w:val="hybridMultilevel"/>
    <w:tmpl w:val="CA12BDD0"/>
    <w:lvl w:ilvl="0" w:tplc="874C12E4">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FABA5E3C">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888E1462">
      <w:numFmt w:val="bullet"/>
      <w:lvlText w:val="•"/>
      <w:lvlJc w:val="left"/>
      <w:pPr>
        <w:ind w:left="1882" w:hanging="236"/>
      </w:pPr>
      <w:rPr>
        <w:rFonts w:hint="default"/>
        <w:lang w:val="es-ES" w:eastAsia="en-US" w:bidi="ar-SA"/>
      </w:rPr>
    </w:lvl>
    <w:lvl w:ilvl="3" w:tplc="369EC854">
      <w:numFmt w:val="bullet"/>
      <w:lvlText w:val="•"/>
      <w:lvlJc w:val="left"/>
      <w:pPr>
        <w:ind w:left="2864" w:hanging="236"/>
      </w:pPr>
      <w:rPr>
        <w:rFonts w:hint="default"/>
        <w:lang w:val="es-ES" w:eastAsia="en-US" w:bidi="ar-SA"/>
      </w:rPr>
    </w:lvl>
    <w:lvl w:ilvl="4" w:tplc="BD6EDF7E">
      <w:numFmt w:val="bullet"/>
      <w:lvlText w:val="•"/>
      <w:lvlJc w:val="left"/>
      <w:pPr>
        <w:ind w:left="3846" w:hanging="236"/>
      </w:pPr>
      <w:rPr>
        <w:rFonts w:hint="default"/>
        <w:lang w:val="es-ES" w:eastAsia="en-US" w:bidi="ar-SA"/>
      </w:rPr>
    </w:lvl>
    <w:lvl w:ilvl="5" w:tplc="6FD48620">
      <w:numFmt w:val="bullet"/>
      <w:lvlText w:val="•"/>
      <w:lvlJc w:val="left"/>
      <w:pPr>
        <w:ind w:left="4829" w:hanging="236"/>
      </w:pPr>
      <w:rPr>
        <w:rFonts w:hint="default"/>
        <w:lang w:val="es-ES" w:eastAsia="en-US" w:bidi="ar-SA"/>
      </w:rPr>
    </w:lvl>
    <w:lvl w:ilvl="6" w:tplc="199A8AD4">
      <w:numFmt w:val="bullet"/>
      <w:lvlText w:val="•"/>
      <w:lvlJc w:val="left"/>
      <w:pPr>
        <w:ind w:left="5811" w:hanging="236"/>
      </w:pPr>
      <w:rPr>
        <w:rFonts w:hint="default"/>
        <w:lang w:val="es-ES" w:eastAsia="en-US" w:bidi="ar-SA"/>
      </w:rPr>
    </w:lvl>
    <w:lvl w:ilvl="7" w:tplc="486A8680">
      <w:numFmt w:val="bullet"/>
      <w:lvlText w:val="•"/>
      <w:lvlJc w:val="left"/>
      <w:pPr>
        <w:ind w:left="6793" w:hanging="236"/>
      </w:pPr>
      <w:rPr>
        <w:rFonts w:hint="default"/>
        <w:lang w:val="es-ES" w:eastAsia="en-US" w:bidi="ar-SA"/>
      </w:rPr>
    </w:lvl>
    <w:lvl w:ilvl="8" w:tplc="5B7291C0">
      <w:numFmt w:val="bullet"/>
      <w:lvlText w:val="•"/>
      <w:lvlJc w:val="left"/>
      <w:pPr>
        <w:ind w:left="7776" w:hanging="236"/>
      </w:pPr>
      <w:rPr>
        <w:rFonts w:hint="default"/>
        <w:lang w:val="es-ES" w:eastAsia="en-US" w:bidi="ar-SA"/>
      </w:rPr>
    </w:lvl>
  </w:abstractNum>
  <w:abstractNum w:abstractNumId="17" w15:restartNumberingAfterBreak="0">
    <w:nsid w:val="487E5F91"/>
    <w:multiLevelType w:val="hybridMultilevel"/>
    <w:tmpl w:val="D9CCE138"/>
    <w:lvl w:ilvl="0" w:tplc="612661A2">
      <w:start w:val="1"/>
      <w:numFmt w:val="decimal"/>
      <w:lvlText w:val="%1."/>
      <w:lvlJc w:val="left"/>
      <w:pPr>
        <w:ind w:left="332" w:hanging="320"/>
      </w:pPr>
      <w:rPr>
        <w:rFonts w:ascii="Times New Roman" w:eastAsia="Times New Roman" w:hAnsi="Times New Roman" w:cs="Times New Roman" w:hint="default"/>
        <w:b w:val="0"/>
        <w:bCs w:val="0"/>
        <w:i w:val="0"/>
        <w:iCs w:val="0"/>
        <w:spacing w:val="0"/>
        <w:w w:val="99"/>
        <w:sz w:val="20"/>
        <w:szCs w:val="20"/>
        <w:lang w:val="es-ES" w:eastAsia="en-US" w:bidi="ar-SA"/>
      </w:rPr>
    </w:lvl>
    <w:lvl w:ilvl="1" w:tplc="0E2AD540">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CA466B1A">
      <w:start w:val="1"/>
      <w:numFmt w:val="decimal"/>
      <w:lvlText w:val="%3."/>
      <w:lvlJc w:val="left"/>
      <w:pPr>
        <w:ind w:left="332" w:hanging="152"/>
      </w:pPr>
      <w:rPr>
        <w:rFonts w:ascii="Times New Roman" w:eastAsia="Times New Roman" w:hAnsi="Times New Roman" w:cs="Times New Roman" w:hint="default"/>
        <w:b w:val="0"/>
        <w:bCs w:val="0"/>
        <w:i w:val="0"/>
        <w:iCs w:val="0"/>
        <w:spacing w:val="-2"/>
        <w:w w:val="97"/>
        <w:sz w:val="20"/>
        <w:szCs w:val="20"/>
        <w:lang w:val="es-ES" w:eastAsia="en-US" w:bidi="ar-SA"/>
      </w:rPr>
    </w:lvl>
    <w:lvl w:ilvl="3" w:tplc="03D4220E">
      <w:numFmt w:val="bullet"/>
      <w:lvlText w:val="•"/>
      <w:lvlJc w:val="left"/>
      <w:pPr>
        <w:ind w:left="2864" w:hanging="152"/>
      </w:pPr>
      <w:rPr>
        <w:rFonts w:hint="default"/>
        <w:lang w:val="es-ES" w:eastAsia="en-US" w:bidi="ar-SA"/>
      </w:rPr>
    </w:lvl>
    <w:lvl w:ilvl="4" w:tplc="C1905D18">
      <w:numFmt w:val="bullet"/>
      <w:lvlText w:val="•"/>
      <w:lvlJc w:val="left"/>
      <w:pPr>
        <w:ind w:left="3846" w:hanging="152"/>
      </w:pPr>
      <w:rPr>
        <w:rFonts w:hint="default"/>
        <w:lang w:val="es-ES" w:eastAsia="en-US" w:bidi="ar-SA"/>
      </w:rPr>
    </w:lvl>
    <w:lvl w:ilvl="5" w:tplc="EA4A9906">
      <w:numFmt w:val="bullet"/>
      <w:lvlText w:val="•"/>
      <w:lvlJc w:val="left"/>
      <w:pPr>
        <w:ind w:left="4829" w:hanging="152"/>
      </w:pPr>
      <w:rPr>
        <w:rFonts w:hint="default"/>
        <w:lang w:val="es-ES" w:eastAsia="en-US" w:bidi="ar-SA"/>
      </w:rPr>
    </w:lvl>
    <w:lvl w:ilvl="6" w:tplc="182239A2">
      <w:numFmt w:val="bullet"/>
      <w:lvlText w:val="•"/>
      <w:lvlJc w:val="left"/>
      <w:pPr>
        <w:ind w:left="5811" w:hanging="152"/>
      </w:pPr>
      <w:rPr>
        <w:rFonts w:hint="default"/>
        <w:lang w:val="es-ES" w:eastAsia="en-US" w:bidi="ar-SA"/>
      </w:rPr>
    </w:lvl>
    <w:lvl w:ilvl="7" w:tplc="43D805A8">
      <w:numFmt w:val="bullet"/>
      <w:lvlText w:val="•"/>
      <w:lvlJc w:val="left"/>
      <w:pPr>
        <w:ind w:left="6793" w:hanging="152"/>
      </w:pPr>
      <w:rPr>
        <w:rFonts w:hint="default"/>
        <w:lang w:val="es-ES" w:eastAsia="en-US" w:bidi="ar-SA"/>
      </w:rPr>
    </w:lvl>
    <w:lvl w:ilvl="8" w:tplc="6D6A0610">
      <w:numFmt w:val="bullet"/>
      <w:lvlText w:val="•"/>
      <w:lvlJc w:val="left"/>
      <w:pPr>
        <w:ind w:left="7776" w:hanging="152"/>
      </w:pPr>
      <w:rPr>
        <w:rFonts w:hint="default"/>
        <w:lang w:val="es-ES" w:eastAsia="en-US" w:bidi="ar-SA"/>
      </w:rPr>
    </w:lvl>
  </w:abstractNum>
  <w:abstractNum w:abstractNumId="18" w15:restartNumberingAfterBreak="0">
    <w:nsid w:val="4B954696"/>
    <w:multiLevelType w:val="hybridMultilevel"/>
    <w:tmpl w:val="6AF6D678"/>
    <w:lvl w:ilvl="0" w:tplc="4808BE9E">
      <w:start w:val="1"/>
      <w:numFmt w:val="decimal"/>
      <w:lvlText w:val="%1."/>
      <w:lvlJc w:val="left"/>
      <w:pPr>
        <w:ind w:left="332" w:hanging="279"/>
      </w:pPr>
      <w:rPr>
        <w:rFonts w:ascii="Times New Roman" w:eastAsia="Times New Roman" w:hAnsi="Times New Roman" w:cs="Times New Roman" w:hint="default"/>
        <w:b w:val="0"/>
        <w:bCs w:val="0"/>
        <w:i w:val="0"/>
        <w:iCs w:val="0"/>
        <w:spacing w:val="0"/>
        <w:w w:val="99"/>
        <w:sz w:val="20"/>
        <w:szCs w:val="20"/>
        <w:lang w:val="es-ES" w:eastAsia="en-US" w:bidi="ar-SA"/>
      </w:rPr>
    </w:lvl>
    <w:lvl w:ilvl="1" w:tplc="66C277E8">
      <w:numFmt w:val="bullet"/>
      <w:lvlText w:val="•"/>
      <w:lvlJc w:val="left"/>
      <w:pPr>
        <w:ind w:left="1280" w:hanging="279"/>
      </w:pPr>
      <w:rPr>
        <w:rFonts w:hint="default"/>
        <w:lang w:val="es-ES" w:eastAsia="en-US" w:bidi="ar-SA"/>
      </w:rPr>
    </w:lvl>
    <w:lvl w:ilvl="2" w:tplc="63CE69B8">
      <w:numFmt w:val="bullet"/>
      <w:lvlText w:val="•"/>
      <w:lvlJc w:val="left"/>
      <w:pPr>
        <w:ind w:left="2220" w:hanging="279"/>
      </w:pPr>
      <w:rPr>
        <w:rFonts w:hint="default"/>
        <w:lang w:val="es-ES" w:eastAsia="en-US" w:bidi="ar-SA"/>
      </w:rPr>
    </w:lvl>
    <w:lvl w:ilvl="3" w:tplc="3BBCF8EA">
      <w:numFmt w:val="bullet"/>
      <w:lvlText w:val="•"/>
      <w:lvlJc w:val="left"/>
      <w:pPr>
        <w:ind w:left="3160" w:hanging="279"/>
      </w:pPr>
      <w:rPr>
        <w:rFonts w:hint="default"/>
        <w:lang w:val="es-ES" w:eastAsia="en-US" w:bidi="ar-SA"/>
      </w:rPr>
    </w:lvl>
    <w:lvl w:ilvl="4" w:tplc="B4883D3E">
      <w:numFmt w:val="bullet"/>
      <w:lvlText w:val="•"/>
      <w:lvlJc w:val="left"/>
      <w:pPr>
        <w:ind w:left="4100" w:hanging="279"/>
      </w:pPr>
      <w:rPr>
        <w:rFonts w:hint="default"/>
        <w:lang w:val="es-ES" w:eastAsia="en-US" w:bidi="ar-SA"/>
      </w:rPr>
    </w:lvl>
    <w:lvl w:ilvl="5" w:tplc="F4840DBA">
      <w:numFmt w:val="bullet"/>
      <w:lvlText w:val="•"/>
      <w:lvlJc w:val="left"/>
      <w:pPr>
        <w:ind w:left="5040" w:hanging="279"/>
      </w:pPr>
      <w:rPr>
        <w:rFonts w:hint="default"/>
        <w:lang w:val="es-ES" w:eastAsia="en-US" w:bidi="ar-SA"/>
      </w:rPr>
    </w:lvl>
    <w:lvl w:ilvl="6" w:tplc="EF3E9D7E">
      <w:numFmt w:val="bullet"/>
      <w:lvlText w:val="•"/>
      <w:lvlJc w:val="left"/>
      <w:pPr>
        <w:ind w:left="5980" w:hanging="279"/>
      </w:pPr>
      <w:rPr>
        <w:rFonts w:hint="default"/>
        <w:lang w:val="es-ES" w:eastAsia="en-US" w:bidi="ar-SA"/>
      </w:rPr>
    </w:lvl>
    <w:lvl w:ilvl="7" w:tplc="95FC92E8">
      <w:numFmt w:val="bullet"/>
      <w:lvlText w:val="•"/>
      <w:lvlJc w:val="left"/>
      <w:pPr>
        <w:ind w:left="6920" w:hanging="279"/>
      </w:pPr>
      <w:rPr>
        <w:rFonts w:hint="default"/>
        <w:lang w:val="es-ES" w:eastAsia="en-US" w:bidi="ar-SA"/>
      </w:rPr>
    </w:lvl>
    <w:lvl w:ilvl="8" w:tplc="63565200">
      <w:numFmt w:val="bullet"/>
      <w:lvlText w:val="•"/>
      <w:lvlJc w:val="left"/>
      <w:pPr>
        <w:ind w:left="7860" w:hanging="279"/>
      </w:pPr>
      <w:rPr>
        <w:rFonts w:hint="default"/>
        <w:lang w:val="es-ES" w:eastAsia="en-US" w:bidi="ar-SA"/>
      </w:rPr>
    </w:lvl>
  </w:abstractNum>
  <w:abstractNum w:abstractNumId="19" w15:restartNumberingAfterBreak="0">
    <w:nsid w:val="4D1F57AF"/>
    <w:multiLevelType w:val="hybridMultilevel"/>
    <w:tmpl w:val="43FC76E8"/>
    <w:lvl w:ilvl="0" w:tplc="002AC5EE">
      <w:start w:val="1"/>
      <w:numFmt w:val="lowerLetter"/>
      <w:lvlText w:val="%1)"/>
      <w:lvlJc w:val="left"/>
      <w:pPr>
        <w:ind w:left="332" w:hanging="260"/>
      </w:pPr>
      <w:rPr>
        <w:rFonts w:ascii="Times New Roman" w:eastAsia="Times New Roman" w:hAnsi="Times New Roman" w:cs="Times New Roman" w:hint="default"/>
        <w:b w:val="0"/>
        <w:bCs w:val="0"/>
        <w:i w:val="0"/>
        <w:iCs w:val="0"/>
        <w:spacing w:val="0"/>
        <w:w w:val="99"/>
        <w:sz w:val="20"/>
        <w:szCs w:val="20"/>
        <w:lang w:val="es-ES" w:eastAsia="en-US" w:bidi="ar-SA"/>
      </w:rPr>
    </w:lvl>
    <w:lvl w:ilvl="1" w:tplc="AF18C4FC">
      <w:numFmt w:val="bullet"/>
      <w:lvlText w:val="•"/>
      <w:lvlJc w:val="left"/>
      <w:pPr>
        <w:ind w:left="1280" w:hanging="260"/>
      </w:pPr>
      <w:rPr>
        <w:rFonts w:hint="default"/>
        <w:lang w:val="es-ES" w:eastAsia="en-US" w:bidi="ar-SA"/>
      </w:rPr>
    </w:lvl>
    <w:lvl w:ilvl="2" w:tplc="B39AD0D8">
      <w:numFmt w:val="bullet"/>
      <w:lvlText w:val="•"/>
      <w:lvlJc w:val="left"/>
      <w:pPr>
        <w:ind w:left="2220" w:hanging="260"/>
      </w:pPr>
      <w:rPr>
        <w:rFonts w:hint="default"/>
        <w:lang w:val="es-ES" w:eastAsia="en-US" w:bidi="ar-SA"/>
      </w:rPr>
    </w:lvl>
    <w:lvl w:ilvl="3" w:tplc="76D416F4">
      <w:numFmt w:val="bullet"/>
      <w:lvlText w:val="•"/>
      <w:lvlJc w:val="left"/>
      <w:pPr>
        <w:ind w:left="3160" w:hanging="260"/>
      </w:pPr>
      <w:rPr>
        <w:rFonts w:hint="default"/>
        <w:lang w:val="es-ES" w:eastAsia="en-US" w:bidi="ar-SA"/>
      </w:rPr>
    </w:lvl>
    <w:lvl w:ilvl="4" w:tplc="D5640EF8">
      <w:numFmt w:val="bullet"/>
      <w:lvlText w:val="•"/>
      <w:lvlJc w:val="left"/>
      <w:pPr>
        <w:ind w:left="4100" w:hanging="260"/>
      </w:pPr>
      <w:rPr>
        <w:rFonts w:hint="default"/>
        <w:lang w:val="es-ES" w:eastAsia="en-US" w:bidi="ar-SA"/>
      </w:rPr>
    </w:lvl>
    <w:lvl w:ilvl="5" w:tplc="9B9C3120">
      <w:numFmt w:val="bullet"/>
      <w:lvlText w:val="•"/>
      <w:lvlJc w:val="left"/>
      <w:pPr>
        <w:ind w:left="5040" w:hanging="260"/>
      </w:pPr>
      <w:rPr>
        <w:rFonts w:hint="default"/>
        <w:lang w:val="es-ES" w:eastAsia="en-US" w:bidi="ar-SA"/>
      </w:rPr>
    </w:lvl>
    <w:lvl w:ilvl="6" w:tplc="FEC2FC76">
      <w:numFmt w:val="bullet"/>
      <w:lvlText w:val="•"/>
      <w:lvlJc w:val="left"/>
      <w:pPr>
        <w:ind w:left="5980" w:hanging="260"/>
      </w:pPr>
      <w:rPr>
        <w:rFonts w:hint="default"/>
        <w:lang w:val="es-ES" w:eastAsia="en-US" w:bidi="ar-SA"/>
      </w:rPr>
    </w:lvl>
    <w:lvl w:ilvl="7" w:tplc="083A18E6">
      <w:numFmt w:val="bullet"/>
      <w:lvlText w:val="•"/>
      <w:lvlJc w:val="left"/>
      <w:pPr>
        <w:ind w:left="6920" w:hanging="260"/>
      </w:pPr>
      <w:rPr>
        <w:rFonts w:hint="default"/>
        <w:lang w:val="es-ES" w:eastAsia="en-US" w:bidi="ar-SA"/>
      </w:rPr>
    </w:lvl>
    <w:lvl w:ilvl="8" w:tplc="AF3E72BA">
      <w:numFmt w:val="bullet"/>
      <w:lvlText w:val="•"/>
      <w:lvlJc w:val="left"/>
      <w:pPr>
        <w:ind w:left="7860" w:hanging="260"/>
      </w:pPr>
      <w:rPr>
        <w:rFonts w:hint="default"/>
        <w:lang w:val="es-ES" w:eastAsia="en-US" w:bidi="ar-SA"/>
      </w:rPr>
    </w:lvl>
  </w:abstractNum>
  <w:abstractNum w:abstractNumId="20" w15:restartNumberingAfterBreak="0">
    <w:nsid w:val="553239B5"/>
    <w:multiLevelType w:val="hybridMultilevel"/>
    <w:tmpl w:val="4668548A"/>
    <w:lvl w:ilvl="0" w:tplc="AABA2F96">
      <w:start w:val="1"/>
      <w:numFmt w:val="decimal"/>
      <w:lvlText w:val="%1."/>
      <w:lvlJc w:val="left"/>
      <w:pPr>
        <w:ind w:left="332" w:hanging="276"/>
      </w:pPr>
      <w:rPr>
        <w:rFonts w:ascii="Times New Roman" w:eastAsia="Times New Roman" w:hAnsi="Times New Roman" w:cs="Times New Roman" w:hint="default"/>
        <w:b w:val="0"/>
        <w:bCs w:val="0"/>
        <w:i w:val="0"/>
        <w:iCs w:val="0"/>
        <w:spacing w:val="0"/>
        <w:w w:val="99"/>
        <w:sz w:val="20"/>
        <w:szCs w:val="20"/>
        <w:lang w:val="es-ES" w:eastAsia="en-US" w:bidi="ar-SA"/>
      </w:rPr>
    </w:lvl>
    <w:lvl w:ilvl="1" w:tplc="0BA28E84">
      <w:numFmt w:val="bullet"/>
      <w:lvlText w:val="•"/>
      <w:lvlJc w:val="left"/>
      <w:pPr>
        <w:ind w:left="1280" w:hanging="276"/>
      </w:pPr>
      <w:rPr>
        <w:rFonts w:hint="default"/>
        <w:lang w:val="es-ES" w:eastAsia="en-US" w:bidi="ar-SA"/>
      </w:rPr>
    </w:lvl>
    <w:lvl w:ilvl="2" w:tplc="D0D86A08">
      <w:numFmt w:val="bullet"/>
      <w:lvlText w:val="•"/>
      <w:lvlJc w:val="left"/>
      <w:pPr>
        <w:ind w:left="2220" w:hanging="276"/>
      </w:pPr>
      <w:rPr>
        <w:rFonts w:hint="default"/>
        <w:lang w:val="es-ES" w:eastAsia="en-US" w:bidi="ar-SA"/>
      </w:rPr>
    </w:lvl>
    <w:lvl w:ilvl="3" w:tplc="2ABCDC64">
      <w:numFmt w:val="bullet"/>
      <w:lvlText w:val="•"/>
      <w:lvlJc w:val="left"/>
      <w:pPr>
        <w:ind w:left="3160" w:hanging="276"/>
      </w:pPr>
      <w:rPr>
        <w:rFonts w:hint="default"/>
        <w:lang w:val="es-ES" w:eastAsia="en-US" w:bidi="ar-SA"/>
      </w:rPr>
    </w:lvl>
    <w:lvl w:ilvl="4" w:tplc="643251E8">
      <w:numFmt w:val="bullet"/>
      <w:lvlText w:val="•"/>
      <w:lvlJc w:val="left"/>
      <w:pPr>
        <w:ind w:left="4100" w:hanging="276"/>
      </w:pPr>
      <w:rPr>
        <w:rFonts w:hint="default"/>
        <w:lang w:val="es-ES" w:eastAsia="en-US" w:bidi="ar-SA"/>
      </w:rPr>
    </w:lvl>
    <w:lvl w:ilvl="5" w:tplc="B956B11A">
      <w:numFmt w:val="bullet"/>
      <w:lvlText w:val="•"/>
      <w:lvlJc w:val="left"/>
      <w:pPr>
        <w:ind w:left="5040" w:hanging="276"/>
      </w:pPr>
      <w:rPr>
        <w:rFonts w:hint="default"/>
        <w:lang w:val="es-ES" w:eastAsia="en-US" w:bidi="ar-SA"/>
      </w:rPr>
    </w:lvl>
    <w:lvl w:ilvl="6" w:tplc="BB0AEDA2">
      <w:numFmt w:val="bullet"/>
      <w:lvlText w:val="•"/>
      <w:lvlJc w:val="left"/>
      <w:pPr>
        <w:ind w:left="5980" w:hanging="276"/>
      </w:pPr>
      <w:rPr>
        <w:rFonts w:hint="default"/>
        <w:lang w:val="es-ES" w:eastAsia="en-US" w:bidi="ar-SA"/>
      </w:rPr>
    </w:lvl>
    <w:lvl w:ilvl="7" w:tplc="FAB467D6">
      <w:numFmt w:val="bullet"/>
      <w:lvlText w:val="•"/>
      <w:lvlJc w:val="left"/>
      <w:pPr>
        <w:ind w:left="6920" w:hanging="276"/>
      </w:pPr>
      <w:rPr>
        <w:rFonts w:hint="default"/>
        <w:lang w:val="es-ES" w:eastAsia="en-US" w:bidi="ar-SA"/>
      </w:rPr>
    </w:lvl>
    <w:lvl w:ilvl="8" w:tplc="EC5E90D4">
      <w:numFmt w:val="bullet"/>
      <w:lvlText w:val="•"/>
      <w:lvlJc w:val="left"/>
      <w:pPr>
        <w:ind w:left="7860" w:hanging="276"/>
      </w:pPr>
      <w:rPr>
        <w:rFonts w:hint="default"/>
        <w:lang w:val="es-ES" w:eastAsia="en-US" w:bidi="ar-SA"/>
      </w:rPr>
    </w:lvl>
  </w:abstractNum>
  <w:abstractNum w:abstractNumId="21" w15:restartNumberingAfterBreak="0">
    <w:nsid w:val="59CF2944"/>
    <w:multiLevelType w:val="hybridMultilevel"/>
    <w:tmpl w:val="7B282B26"/>
    <w:lvl w:ilvl="0" w:tplc="A86241FC">
      <w:start w:val="1"/>
      <w:numFmt w:val="decimal"/>
      <w:lvlText w:val="%1."/>
      <w:lvlJc w:val="left"/>
      <w:pPr>
        <w:ind w:left="332" w:hanging="255"/>
      </w:pPr>
      <w:rPr>
        <w:rFonts w:ascii="Times New Roman" w:eastAsia="Times New Roman" w:hAnsi="Times New Roman" w:cs="Times New Roman" w:hint="default"/>
        <w:b w:val="0"/>
        <w:bCs w:val="0"/>
        <w:i w:val="0"/>
        <w:iCs w:val="0"/>
        <w:spacing w:val="0"/>
        <w:w w:val="99"/>
        <w:sz w:val="20"/>
        <w:szCs w:val="20"/>
        <w:lang w:val="es-ES" w:eastAsia="en-US" w:bidi="ar-SA"/>
      </w:rPr>
    </w:lvl>
    <w:lvl w:ilvl="1" w:tplc="B950DEBA">
      <w:numFmt w:val="bullet"/>
      <w:lvlText w:val="•"/>
      <w:lvlJc w:val="left"/>
      <w:pPr>
        <w:ind w:left="1280" w:hanging="255"/>
      </w:pPr>
      <w:rPr>
        <w:rFonts w:hint="default"/>
        <w:lang w:val="es-ES" w:eastAsia="en-US" w:bidi="ar-SA"/>
      </w:rPr>
    </w:lvl>
    <w:lvl w:ilvl="2" w:tplc="0E7C0AF6">
      <w:numFmt w:val="bullet"/>
      <w:lvlText w:val="•"/>
      <w:lvlJc w:val="left"/>
      <w:pPr>
        <w:ind w:left="2220" w:hanging="255"/>
      </w:pPr>
      <w:rPr>
        <w:rFonts w:hint="default"/>
        <w:lang w:val="es-ES" w:eastAsia="en-US" w:bidi="ar-SA"/>
      </w:rPr>
    </w:lvl>
    <w:lvl w:ilvl="3" w:tplc="C87272C8">
      <w:numFmt w:val="bullet"/>
      <w:lvlText w:val="•"/>
      <w:lvlJc w:val="left"/>
      <w:pPr>
        <w:ind w:left="3160" w:hanging="255"/>
      </w:pPr>
      <w:rPr>
        <w:rFonts w:hint="default"/>
        <w:lang w:val="es-ES" w:eastAsia="en-US" w:bidi="ar-SA"/>
      </w:rPr>
    </w:lvl>
    <w:lvl w:ilvl="4" w:tplc="E0467684">
      <w:numFmt w:val="bullet"/>
      <w:lvlText w:val="•"/>
      <w:lvlJc w:val="left"/>
      <w:pPr>
        <w:ind w:left="4100" w:hanging="255"/>
      </w:pPr>
      <w:rPr>
        <w:rFonts w:hint="default"/>
        <w:lang w:val="es-ES" w:eastAsia="en-US" w:bidi="ar-SA"/>
      </w:rPr>
    </w:lvl>
    <w:lvl w:ilvl="5" w:tplc="28C46C12">
      <w:numFmt w:val="bullet"/>
      <w:lvlText w:val="•"/>
      <w:lvlJc w:val="left"/>
      <w:pPr>
        <w:ind w:left="5040" w:hanging="255"/>
      </w:pPr>
      <w:rPr>
        <w:rFonts w:hint="default"/>
        <w:lang w:val="es-ES" w:eastAsia="en-US" w:bidi="ar-SA"/>
      </w:rPr>
    </w:lvl>
    <w:lvl w:ilvl="6" w:tplc="87D22E26">
      <w:numFmt w:val="bullet"/>
      <w:lvlText w:val="•"/>
      <w:lvlJc w:val="left"/>
      <w:pPr>
        <w:ind w:left="5980" w:hanging="255"/>
      </w:pPr>
      <w:rPr>
        <w:rFonts w:hint="default"/>
        <w:lang w:val="es-ES" w:eastAsia="en-US" w:bidi="ar-SA"/>
      </w:rPr>
    </w:lvl>
    <w:lvl w:ilvl="7" w:tplc="AF38A80E">
      <w:numFmt w:val="bullet"/>
      <w:lvlText w:val="•"/>
      <w:lvlJc w:val="left"/>
      <w:pPr>
        <w:ind w:left="6920" w:hanging="255"/>
      </w:pPr>
      <w:rPr>
        <w:rFonts w:hint="default"/>
        <w:lang w:val="es-ES" w:eastAsia="en-US" w:bidi="ar-SA"/>
      </w:rPr>
    </w:lvl>
    <w:lvl w:ilvl="8" w:tplc="CE0408D8">
      <w:numFmt w:val="bullet"/>
      <w:lvlText w:val="•"/>
      <w:lvlJc w:val="left"/>
      <w:pPr>
        <w:ind w:left="7860" w:hanging="255"/>
      </w:pPr>
      <w:rPr>
        <w:rFonts w:hint="default"/>
        <w:lang w:val="es-ES" w:eastAsia="en-US" w:bidi="ar-SA"/>
      </w:rPr>
    </w:lvl>
  </w:abstractNum>
  <w:abstractNum w:abstractNumId="22" w15:restartNumberingAfterBreak="0">
    <w:nsid w:val="67C375DE"/>
    <w:multiLevelType w:val="hybridMultilevel"/>
    <w:tmpl w:val="33C0D020"/>
    <w:lvl w:ilvl="0" w:tplc="F02EDDFA">
      <w:start w:val="1"/>
      <w:numFmt w:val="decimal"/>
      <w:lvlText w:val="%1."/>
      <w:lvlJc w:val="left"/>
      <w:pPr>
        <w:ind w:left="332" w:hanging="303"/>
      </w:pPr>
      <w:rPr>
        <w:rFonts w:ascii="Times New Roman" w:eastAsia="Times New Roman" w:hAnsi="Times New Roman" w:cs="Times New Roman" w:hint="default"/>
        <w:b w:val="0"/>
        <w:bCs w:val="0"/>
        <w:i w:val="0"/>
        <w:iCs w:val="0"/>
        <w:spacing w:val="0"/>
        <w:w w:val="99"/>
        <w:sz w:val="20"/>
        <w:szCs w:val="20"/>
        <w:lang w:val="es-ES" w:eastAsia="en-US" w:bidi="ar-SA"/>
      </w:rPr>
    </w:lvl>
    <w:lvl w:ilvl="1" w:tplc="3A809CB2">
      <w:start w:val="1"/>
      <w:numFmt w:val="lowerLetter"/>
      <w:lvlText w:val="%2)"/>
      <w:lvlJc w:val="left"/>
      <w:pPr>
        <w:ind w:left="332" w:hanging="288"/>
      </w:pPr>
      <w:rPr>
        <w:rFonts w:ascii="Times New Roman" w:eastAsia="Times New Roman" w:hAnsi="Times New Roman" w:cs="Times New Roman" w:hint="default"/>
        <w:b w:val="0"/>
        <w:bCs w:val="0"/>
        <w:i w:val="0"/>
        <w:iCs w:val="0"/>
        <w:spacing w:val="0"/>
        <w:w w:val="99"/>
        <w:sz w:val="20"/>
        <w:szCs w:val="20"/>
        <w:lang w:val="es-ES" w:eastAsia="en-US" w:bidi="ar-SA"/>
      </w:rPr>
    </w:lvl>
    <w:lvl w:ilvl="2" w:tplc="FF7A77A8">
      <w:numFmt w:val="bullet"/>
      <w:lvlText w:val="•"/>
      <w:lvlJc w:val="left"/>
      <w:pPr>
        <w:ind w:left="2220" w:hanging="288"/>
      </w:pPr>
      <w:rPr>
        <w:rFonts w:hint="default"/>
        <w:lang w:val="es-ES" w:eastAsia="en-US" w:bidi="ar-SA"/>
      </w:rPr>
    </w:lvl>
    <w:lvl w:ilvl="3" w:tplc="06BCB4BC">
      <w:numFmt w:val="bullet"/>
      <w:lvlText w:val="•"/>
      <w:lvlJc w:val="left"/>
      <w:pPr>
        <w:ind w:left="3160" w:hanging="288"/>
      </w:pPr>
      <w:rPr>
        <w:rFonts w:hint="default"/>
        <w:lang w:val="es-ES" w:eastAsia="en-US" w:bidi="ar-SA"/>
      </w:rPr>
    </w:lvl>
    <w:lvl w:ilvl="4" w:tplc="485C712C">
      <w:numFmt w:val="bullet"/>
      <w:lvlText w:val="•"/>
      <w:lvlJc w:val="left"/>
      <w:pPr>
        <w:ind w:left="4100" w:hanging="288"/>
      </w:pPr>
      <w:rPr>
        <w:rFonts w:hint="default"/>
        <w:lang w:val="es-ES" w:eastAsia="en-US" w:bidi="ar-SA"/>
      </w:rPr>
    </w:lvl>
    <w:lvl w:ilvl="5" w:tplc="29A4D604">
      <w:numFmt w:val="bullet"/>
      <w:lvlText w:val="•"/>
      <w:lvlJc w:val="left"/>
      <w:pPr>
        <w:ind w:left="5040" w:hanging="288"/>
      </w:pPr>
      <w:rPr>
        <w:rFonts w:hint="default"/>
        <w:lang w:val="es-ES" w:eastAsia="en-US" w:bidi="ar-SA"/>
      </w:rPr>
    </w:lvl>
    <w:lvl w:ilvl="6" w:tplc="07EA133C">
      <w:numFmt w:val="bullet"/>
      <w:lvlText w:val="•"/>
      <w:lvlJc w:val="left"/>
      <w:pPr>
        <w:ind w:left="5980" w:hanging="288"/>
      </w:pPr>
      <w:rPr>
        <w:rFonts w:hint="default"/>
        <w:lang w:val="es-ES" w:eastAsia="en-US" w:bidi="ar-SA"/>
      </w:rPr>
    </w:lvl>
    <w:lvl w:ilvl="7" w:tplc="234C7922">
      <w:numFmt w:val="bullet"/>
      <w:lvlText w:val="•"/>
      <w:lvlJc w:val="left"/>
      <w:pPr>
        <w:ind w:left="6920" w:hanging="288"/>
      </w:pPr>
      <w:rPr>
        <w:rFonts w:hint="default"/>
        <w:lang w:val="es-ES" w:eastAsia="en-US" w:bidi="ar-SA"/>
      </w:rPr>
    </w:lvl>
    <w:lvl w:ilvl="8" w:tplc="873C6830">
      <w:numFmt w:val="bullet"/>
      <w:lvlText w:val="•"/>
      <w:lvlJc w:val="left"/>
      <w:pPr>
        <w:ind w:left="7860" w:hanging="288"/>
      </w:pPr>
      <w:rPr>
        <w:rFonts w:hint="default"/>
        <w:lang w:val="es-ES" w:eastAsia="en-US" w:bidi="ar-SA"/>
      </w:rPr>
    </w:lvl>
  </w:abstractNum>
  <w:num w:numId="1" w16cid:durableId="1543981141">
    <w:abstractNumId w:val="2"/>
  </w:num>
  <w:num w:numId="2" w16cid:durableId="986935919">
    <w:abstractNumId w:val="7"/>
  </w:num>
  <w:num w:numId="3" w16cid:durableId="1596403854">
    <w:abstractNumId w:val="1"/>
  </w:num>
  <w:num w:numId="4" w16cid:durableId="1171797616">
    <w:abstractNumId w:val="14"/>
  </w:num>
  <w:num w:numId="5" w16cid:durableId="790785172">
    <w:abstractNumId w:val="18"/>
  </w:num>
  <w:num w:numId="6" w16cid:durableId="1365790900">
    <w:abstractNumId w:val="15"/>
  </w:num>
  <w:num w:numId="7" w16cid:durableId="880438833">
    <w:abstractNumId w:val="0"/>
  </w:num>
  <w:num w:numId="8" w16cid:durableId="1142699641">
    <w:abstractNumId w:val="22"/>
  </w:num>
  <w:num w:numId="9" w16cid:durableId="947470091">
    <w:abstractNumId w:val="6"/>
  </w:num>
  <w:num w:numId="10" w16cid:durableId="1825046938">
    <w:abstractNumId w:val="4"/>
  </w:num>
  <w:num w:numId="11" w16cid:durableId="507258304">
    <w:abstractNumId w:val="13"/>
  </w:num>
  <w:num w:numId="12" w16cid:durableId="166096135">
    <w:abstractNumId w:val="11"/>
  </w:num>
  <w:num w:numId="13" w16cid:durableId="1208251167">
    <w:abstractNumId w:val="17"/>
  </w:num>
  <w:num w:numId="14" w16cid:durableId="1336496158">
    <w:abstractNumId w:val="16"/>
  </w:num>
  <w:num w:numId="15" w16cid:durableId="1635064330">
    <w:abstractNumId w:val="5"/>
  </w:num>
  <w:num w:numId="16" w16cid:durableId="50269833">
    <w:abstractNumId w:val="12"/>
  </w:num>
  <w:num w:numId="17" w16cid:durableId="1814711423">
    <w:abstractNumId w:val="3"/>
  </w:num>
  <w:num w:numId="18" w16cid:durableId="1154027930">
    <w:abstractNumId w:val="8"/>
  </w:num>
  <w:num w:numId="19" w16cid:durableId="203250290">
    <w:abstractNumId w:val="9"/>
  </w:num>
  <w:num w:numId="20" w16cid:durableId="1696688292">
    <w:abstractNumId w:val="21"/>
  </w:num>
  <w:num w:numId="21" w16cid:durableId="127474316">
    <w:abstractNumId w:val="20"/>
  </w:num>
  <w:num w:numId="22" w16cid:durableId="1179075907">
    <w:abstractNumId w:val="10"/>
  </w:num>
  <w:num w:numId="23" w16cid:durableId="13396970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61"/>
    <w:rsid w:val="0000676F"/>
    <w:rsid w:val="00066CA4"/>
    <w:rsid w:val="00140363"/>
    <w:rsid w:val="0017036B"/>
    <w:rsid w:val="00271662"/>
    <w:rsid w:val="002B5035"/>
    <w:rsid w:val="00417F18"/>
    <w:rsid w:val="00861EB4"/>
    <w:rsid w:val="008722E8"/>
    <w:rsid w:val="008A150A"/>
    <w:rsid w:val="00924B61"/>
    <w:rsid w:val="00A74A78"/>
    <w:rsid w:val="00AA0795"/>
    <w:rsid w:val="00B06AE6"/>
    <w:rsid w:val="00B65E19"/>
    <w:rsid w:val="00BA7E2A"/>
    <w:rsid w:val="00C80868"/>
    <w:rsid w:val="00D83A65"/>
    <w:rsid w:val="00D97A55"/>
    <w:rsid w:val="00DA3089"/>
    <w:rsid w:val="00DC5863"/>
    <w:rsid w:val="00E24B35"/>
    <w:rsid w:val="00F12854"/>
    <w:rsid w:val="00F45B0B"/>
    <w:rsid w:val="00FD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4967"/>
  <w15:docId w15:val="{44888A8A-00B0-479E-B670-6DB6D281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53" w:right="1458"/>
      <w:jc w:val="center"/>
      <w:outlineLvl w:val="0"/>
    </w:pPr>
    <w:rPr>
      <w:sz w:val="28"/>
      <w:szCs w:val="28"/>
    </w:rPr>
  </w:style>
  <w:style w:type="paragraph" w:styleId="Heading2">
    <w:name w:val="heading 2"/>
    <w:basedOn w:val="Normal"/>
    <w:uiPriority w:val="9"/>
    <w:unhideWhenUsed/>
    <w:qFormat/>
    <w:pPr>
      <w:spacing w:before="127"/>
      <w:ind w:left="2054" w:right="763"/>
      <w:jc w:val="center"/>
      <w:outlineLvl w:val="1"/>
    </w:pPr>
    <w:rPr>
      <w:b/>
      <w:bCs/>
      <w:sz w:val="20"/>
      <w:szCs w:val="20"/>
    </w:rPr>
  </w:style>
  <w:style w:type="paragraph" w:styleId="Heading3">
    <w:name w:val="heading 3"/>
    <w:basedOn w:val="Normal"/>
    <w:uiPriority w:val="9"/>
    <w:unhideWhenUsed/>
    <w:qFormat/>
    <w:pPr>
      <w:ind w:left="1290" w:right="1491" w:hanging="3303"/>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32"/>
    </w:pPr>
    <w:rPr>
      <w:sz w:val="20"/>
      <w:szCs w:val="20"/>
    </w:rPr>
  </w:style>
  <w:style w:type="paragraph" w:styleId="Title">
    <w:name w:val="Title"/>
    <w:basedOn w:val="Normal"/>
    <w:uiPriority w:val="10"/>
    <w:qFormat/>
    <w:pPr>
      <w:ind w:left="2053" w:right="2844"/>
      <w:jc w:val="center"/>
    </w:pPr>
    <w:rPr>
      <w:b/>
      <w:bCs/>
      <w:sz w:val="28"/>
      <w:szCs w:val="28"/>
    </w:rPr>
  </w:style>
  <w:style w:type="paragraph" w:styleId="ListParagraph">
    <w:name w:val="List Paragraph"/>
    <w:basedOn w:val="Normal"/>
    <w:uiPriority w:val="1"/>
    <w:qFormat/>
    <w:pPr>
      <w:spacing w:before="2"/>
      <w:ind w:left="332" w:right="1059" w:firstLine="340"/>
      <w:jc w:val="both"/>
    </w:pPr>
  </w:style>
  <w:style w:type="paragraph" w:customStyle="1" w:styleId="TableParagraph">
    <w:name w:val="Table Paragraph"/>
    <w:basedOn w:val="Normal"/>
    <w:uiPriority w:val="1"/>
    <w:qFormat/>
    <w:pPr>
      <w:spacing w:before="116"/>
      <w:ind w:right="11"/>
      <w:jc w:val="right"/>
    </w:pPr>
  </w:style>
  <w:style w:type="paragraph" w:styleId="Header">
    <w:name w:val="header"/>
    <w:basedOn w:val="Normal"/>
    <w:link w:val="HeaderChar"/>
    <w:uiPriority w:val="99"/>
    <w:unhideWhenUsed/>
    <w:rsid w:val="00AA0795"/>
    <w:pPr>
      <w:tabs>
        <w:tab w:val="center" w:pos="4680"/>
        <w:tab w:val="right" w:pos="9360"/>
      </w:tabs>
    </w:pPr>
  </w:style>
  <w:style w:type="character" w:customStyle="1" w:styleId="HeaderChar">
    <w:name w:val="Header Char"/>
    <w:basedOn w:val="DefaultParagraphFont"/>
    <w:link w:val="Header"/>
    <w:uiPriority w:val="99"/>
    <w:rsid w:val="00AA0795"/>
    <w:rPr>
      <w:rFonts w:ascii="Times New Roman" w:eastAsia="Times New Roman" w:hAnsi="Times New Roman" w:cs="Times New Roman"/>
      <w:lang w:val="nl-NL"/>
    </w:rPr>
  </w:style>
  <w:style w:type="paragraph" w:styleId="Footer">
    <w:name w:val="footer"/>
    <w:basedOn w:val="Normal"/>
    <w:link w:val="FooterChar"/>
    <w:uiPriority w:val="99"/>
    <w:unhideWhenUsed/>
    <w:rsid w:val="00AA0795"/>
    <w:pPr>
      <w:tabs>
        <w:tab w:val="center" w:pos="4680"/>
        <w:tab w:val="right" w:pos="9360"/>
      </w:tabs>
    </w:pPr>
  </w:style>
  <w:style w:type="character" w:customStyle="1" w:styleId="FooterChar">
    <w:name w:val="Footer Char"/>
    <w:basedOn w:val="DefaultParagraphFont"/>
    <w:link w:val="Footer"/>
    <w:uiPriority w:val="99"/>
    <w:rsid w:val="00AA0795"/>
    <w:rPr>
      <w:rFonts w:ascii="Times New Roman" w:eastAsia="Times New Roman" w:hAnsi="Times New Roman" w:cs="Times New Roman"/>
      <w:lang w:val="nl-NL"/>
    </w:rPr>
  </w:style>
  <w:style w:type="table" w:styleId="TableGrid">
    <w:name w:val="Table Grid"/>
    <w:basedOn w:val="TableNormal"/>
    <w:uiPriority w:val="39"/>
    <w:rsid w:val="00A7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BodyText"/>
    <w:qFormat/>
    <w:rsid w:val="00D97A55"/>
    <w:pPr>
      <w:spacing w:before="1"/>
      <w:ind w:left="2055" w:right="2817"/>
      <w:jc w:val="center"/>
    </w:pPr>
  </w:style>
  <w:style w:type="paragraph" w:customStyle="1" w:styleId="Article">
    <w:name w:val="Article"/>
    <w:basedOn w:val="Normal"/>
    <w:qFormat/>
    <w:rsid w:val="00D97A55"/>
    <w:pPr>
      <w:spacing w:before="1"/>
      <w:ind w:left="332"/>
    </w:pPr>
    <w:rPr>
      <w:b/>
      <w:sz w:val="20"/>
    </w:rPr>
  </w:style>
  <w:style w:type="paragraph" w:customStyle="1" w:styleId="Indice1">
    <w:name w:val="Indice 1"/>
    <w:basedOn w:val="TableParagraph"/>
    <w:qFormat/>
    <w:rsid w:val="00271662"/>
    <w:pPr>
      <w:tabs>
        <w:tab w:val="left" w:leader="dot" w:pos="8811"/>
      </w:tabs>
      <w:spacing w:before="140"/>
      <w:ind w:right="254"/>
      <w:jc w:val="left"/>
    </w:pPr>
    <w:rPr>
      <w:sz w:val="17"/>
    </w:rPr>
  </w:style>
  <w:style w:type="paragraph" w:customStyle="1" w:styleId="Indice2">
    <w:name w:val="Indice 2"/>
    <w:basedOn w:val="TableParagraph"/>
    <w:qFormat/>
    <w:rsid w:val="00271662"/>
    <w:pPr>
      <w:tabs>
        <w:tab w:val="left" w:leader="dot" w:pos="8811"/>
      </w:tabs>
      <w:ind w:left="873" w:right="252"/>
      <w:jc w:val="left"/>
    </w:pPr>
    <w:rPr>
      <w:sz w:val="17"/>
    </w:rPr>
  </w:style>
  <w:style w:type="paragraph" w:customStyle="1" w:styleId="Indicetitle2">
    <w:name w:val="Indice title 2"/>
    <w:basedOn w:val="TableParagraph"/>
    <w:qFormat/>
    <w:rsid w:val="00271662"/>
    <w:pPr>
      <w:tabs>
        <w:tab w:val="left" w:leader="dot" w:pos="8811"/>
      </w:tabs>
      <w:spacing w:before="140"/>
      <w:ind w:left="447" w:right="254"/>
      <w:jc w:val="left"/>
    </w:pPr>
    <w:rPr>
      <w:sz w:val="17"/>
    </w:rPr>
  </w:style>
  <w:style w:type="paragraph" w:styleId="TOC1">
    <w:name w:val="toc 1"/>
    <w:basedOn w:val="Normal"/>
    <w:next w:val="Normal"/>
    <w:autoRedefine/>
    <w:uiPriority w:val="39"/>
    <w:unhideWhenUsed/>
    <w:rsid w:val="00271662"/>
    <w:pPr>
      <w:spacing w:after="100"/>
    </w:pPr>
  </w:style>
  <w:style w:type="paragraph" w:styleId="TOC3">
    <w:name w:val="toc 3"/>
    <w:basedOn w:val="Normal"/>
    <w:next w:val="Normal"/>
    <w:autoRedefine/>
    <w:uiPriority w:val="39"/>
    <w:unhideWhenUsed/>
    <w:rsid w:val="00271662"/>
    <w:pPr>
      <w:spacing w:after="100"/>
      <w:ind w:left="440"/>
    </w:pPr>
  </w:style>
  <w:style w:type="character" w:styleId="Hyperlink">
    <w:name w:val="Hyperlink"/>
    <w:basedOn w:val="DefaultParagraphFont"/>
    <w:uiPriority w:val="99"/>
    <w:unhideWhenUsed/>
    <w:rsid w:val="00271662"/>
    <w:rPr>
      <w:color w:val="0000FF" w:themeColor="hyperlink"/>
      <w:u w:val="single"/>
    </w:rPr>
  </w:style>
  <w:style w:type="paragraph" w:styleId="TOC2">
    <w:name w:val="toc 2"/>
    <w:basedOn w:val="Normal"/>
    <w:next w:val="Normal"/>
    <w:autoRedefine/>
    <w:uiPriority w:val="39"/>
    <w:unhideWhenUsed/>
    <w:rsid w:val="00BA7E2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85620-DF63-41D5-86E9-A86A4C43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9208</Words>
  <Characters>52491</Characters>
  <Application>Microsoft Office Word</Application>
  <DocSecurity>0</DocSecurity>
  <Lines>437</Lines>
  <Paragraphs>123</Paragraphs>
  <ScaleCrop>false</ScaleCrop>
  <HeadingPairs>
    <vt:vector size="2" baseType="variant">
      <vt:variant>
        <vt:lpstr>Τίτλος</vt:lpstr>
      </vt:variant>
      <vt:variant>
        <vt:i4>1</vt:i4>
      </vt:variant>
    </vt:vector>
  </HeadingPairs>
  <TitlesOfParts>
    <vt:vector size="1" baseType="lpstr">
      <vt:lpstr>Real Decreto 1138/2023, de 19 de diciembre, por el que se regulan el Registro estatal de prestadores del servicio de comunicación audiovisual, de prestadores del servicio de intercambio de vídeos a través de plataforma y de prestadores del servicio de agr</vt:lpstr>
    </vt:vector>
  </TitlesOfParts>
  <Company/>
  <LinksUpToDate>false</LinksUpToDate>
  <CharactersWithSpaces>61576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Decreto 1138/2023, de 19 de diciembre, por el que se regulan el Registro estatal de prestadores del servicio de comunicación audiovisual, de prestadores del servicio de intercambio de vídeos a través de plataforma y de prestadores del servicio de agregación de servicios de comunicación audiovisual y el procedimiento de comunicación previa de inicio de actividad.</dc:title>
  <dc:subject>BOE-A-2023-25886 actualizado a 21 de diciembre de 2023</dc:subject>
  <dc:creator>Agencia Estatal Boletín Oficial del Estado</dc:creator>
  <cp:keywords>BOE-A-2023-25886; BOE; Legislación consolidada; Agencia Estatal Boletín Oficial del Estado;Class='Internal'</cp:keywords>
  <cp:lastModifiedBy>Dimitris Dimitriadis</cp:lastModifiedBy>
  <cp:revision>3</cp:revision>
  <dcterms:created xsi:type="dcterms:W3CDTF">2024-05-13T12:19:00Z</dcterms:created>
  <dcterms:modified xsi:type="dcterms:W3CDTF">2024-05-31T05:29:00Z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2024-04-10T00:00:00Z</vt:filetime>
  </property>
  <property fmtid="{D5CDD505-2E9C-101B-9397-08002B2CF9AE}" pid="5" name="Producer">
    <vt:lpwstr>Microsoft® Word 2016</vt:lpwstr>
  </property>
</Properties>
</file>