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92A4C" w14:textId="77777777" w:rsidR="0019414B" w:rsidRPr="0019414B" w:rsidRDefault="0019414B" w:rsidP="0019414B">
      <w:pPr>
        <w:spacing w:before="100" w:beforeAutospacing="1" w:after="100" w:afterAutospacing="1" w:line="240" w:lineRule="auto"/>
        <w:jc w:val="center"/>
        <w:outlineLvl w:val="0"/>
        <w:rPr>
          <w:rFonts w:ascii="Times New Roman" w:eastAsia="Times New Roman" w:hAnsi="Times New Roman" w:cs="Times New Roman"/>
          <w:b/>
          <w:bCs/>
          <w:noProof w:val="0"/>
          <w:kern w:val="36"/>
          <w:sz w:val="44"/>
          <w:szCs w:val="48"/>
        </w:rPr>
      </w:pPr>
      <w:r>
        <w:rPr>
          <w:rFonts w:ascii="Times New Roman" w:hAnsi="Times New Roman"/>
          <w:b/>
          <w:sz w:val="44"/>
        </w:rPr>
        <w:t xml:space="preserve">Valitsuse 10. juuni 2024. aasta dekreet nr 120/2024, </w:t>
      </w:r>
    </w:p>
    <w:p w14:paraId="5388A284" w14:textId="77777777" w:rsidR="0019414B" w:rsidRDefault="0019414B" w:rsidP="0019414B">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rPr>
      </w:pPr>
      <w:r>
        <w:rPr>
          <w:rFonts w:ascii="Times New Roman" w:hAnsi="Times New Roman"/>
          <w:b/>
          <w:sz w:val="32"/>
        </w:rPr>
        <w:t xml:space="preserve">millega muudetakse </w:t>
      </w:r>
      <w:hyperlink r:id="rId4" w:history="1">
        <w:r>
          <w:rPr>
            <w:rFonts w:ascii="Times New Roman" w:hAnsi="Times New Roman"/>
            <w:b/>
            <w:sz w:val="32"/>
          </w:rPr>
          <w:t xml:space="preserve">valitsuse </w:t>
        </w:r>
      </w:hyperlink>
      <w:hyperlink r:id="rId5" w:history="1">
        <w:r>
          <w:rPr>
            <w:rFonts w:ascii="Times New Roman" w:hAnsi="Times New Roman"/>
            <w:b/>
            <w:sz w:val="32"/>
          </w:rPr>
          <w:t xml:space="preserve">14. veebruari 2013. aasta </w:t>
        </w:r>
      </w:hyperlink>
      <w:hyperlink r:id="rId6" w:history="1">
        <w:r>
          <w:rPr>
            <w:rFonts w:ascii="Times New Roman" w:hAnsi="Times New Roman"/>
            <w:b/>
            <w:sz w:val="32"/>
          </w:rPr>
          <w:t>dekreeti nr 39/2013</w:t>
        </w:r>
      </w:hyperlink>
      <w:r>
        <w:rPr>
          <w:rFonts w:ascii="Times New Roman" w:hAnsi="Times New Roman"/>
          <w:b/>
          <w:sz w:val="32"/>
        </w:rPr>
        <w:t xml:space="preserve"> tubakatoodete tootmise, turule laskmise ja kontrolli, ühendhoiatuste ning tervisekaitsetrahvide kohaldamise üksikasjalike sätete kohta</w:t>
      </w:r>
    </w:p>
    <w:p w14:paraId="3BCF7400" w14:textId="77777777" w:rsidR="0019414B" w:rsidRPr="0019414B" w:rsidRDefault="0019414B" w:rsidP="0019414B">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lang w:eastAsia="hu-HU"/>
        </w:rPr>
      </w:pPr>
    </w:p>
    <w:p w14:paraId="20A1F9D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Valitsus, tegutsedes </w:t>
      </w:r>
      <w:hyperlink r:id="rId7" w:history="1">
        <w:r>
          <w:rPr>
            <w:rFonts w:ascii="Times New Roman" w:hAnsi="Times New Roman"/>
            <w:sz w:val="24"/>
          </w:rPr>
          <w:t>1999. aasta XLII seaduse (mittesuitsetajate kaitse ning tubakatoodete tarbimist ja turustamist käsitlevate teatavate määruste kohta) jaotisega 8(5)(a)</w:t>
        </w:r>
      </w:hyperlink>
      <w:r>
        <w:rPr>
          <w:rFonts w:ascii="Times New Roman" w:hAnsi="Times New Roman"/>
          <w:sz w:val="24"/>
        </w:rPr>
        <w:t xml:space="preserve">, </w:t>
      </w:r>
      <w:hyperlink r:id="rId8" w:history="1">
        <w:r>
          <w:rPr>
            <w:rFonts w:ascii="Times New Roman" w:hAnsi="Times New Roman"/>
            <w:sz w:val="24"/>
          </w:rPr>
          <w:t>(g)</w:t>
        </w:r>
      </w:hyperlink>
      <w:r>
        <w:rPr>
          <w:rFonts w:ascii="Times New Roman" w:hAnsi="Times New Roman"/>
          <w:sz w:val="24"/>
        </w:rPr>
        <w:t xml:space="preserve">, </w:t>
      </w:r>
      <w:hyperlink r:id="rId9" w:history="1">
        <w:r>
          <w:rPr>
            <w:rFonts w:ascii="Times New Roman" w:hAnsi="Times New Roman"/>
            <w:sz w:val="24"/>
          </w:rPr>
          <w:t>(h)</w:t>
        </w:r>
      </w:hyperlink>
      <w:r>
        <w:rPr>
          <w:rFonts w:ascii="Times New Roman" w:hAnsi="Times New Roman"/>
          <w:sz w:val="24"/>
        </w:rPr>
        <w:t xml:space="preserve"> ja </w:t>
      </w:r>
      <w:hyperlink r:id="rId10" w:history="1">
        <w:r>
          <w:rPr>
            <w:rFonts w:ascii="Times New Roman" w:hAnsi="Times New Roman"/>
            <w:sz w:val="24"/>
          </w:rPr>
          <w:t xml:space="preserve">(i) </w:t>
        </w:r>
      </w:hyperlink>
      <w:hyperlink r:id="rId11" w:history="1">
        <w:r>
          <w:rPr>
            <w:rFonts w:ascii="Times New Roman" w:hAnsi="Times New Roman"/>
            <w:sz w:val="24"/>
          </w:rPr>
          <w:t xml:space="preserve">antud volituse alusel </w:t>
        </w:r>
      </w:hyperlink>
      <w:r>
        <w:rPr>
          <w:rFonts w:ascii="Times New Roman" w:hAnsi="Times New Roman"/>
          <w:sz w:val="24"/>
        </w:rPr>
        <w:t xml:space="preserve">ning </w:t>
      </w:r>
      <w:hyperlink r:id="rId12" w:history="1">
        <w:r>
          <w:rPr>
            <w:rFonts w:ascii="Times New Roman" w:hAnsi="Times New Roman"/>
            <w:sz w:val="24"/>
          </w:rPr>
          <w:t xml:space="preserve">põhiseaduse artikli 15 lõikes 1 sätestatud ülesannete raames, </w:t>
        </w:r>
      </w:hyperlink>
      <w:r>
        <w:rPr>
          <w:rFonts w:ascii="Times New Roman" w:hAnsi="Times New Roman"/>
          <w:sz w:val="24"/>
        </w:rPr>
        <w:t>kehtestab järgmist.</w:t>
      </w:r>
    </w:p>
    <w:p w14:paraId="00FB99A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 xml:space="preserve">1. jagu </w:t>
      </w:r>
      <w:r>
        <w:rPr>
          <w:rFonts w:ascii="Times New Roman" w:hAnsi="Times New Roman"/>
          <w:sz w:val="24"/>
        </w:rPr>
        <w:t xml:space="preserve"> </w:t>
      </w:r>
      <w:hyperlink r:id="rId13" w:history="1">
        <w:r>
          <w:rPr>
            <w:rFonts w:ascii="Times New Roman" w:hAnsi="Times New Roman"/>
            <w:sz w:val="24"/>
          </w:rPr>
          <w:t>Valitsuse</w:t>
        </w:r>
      </w:hyperlink>
      <w:r>
        <w:t xml:space="preserve"> </w:t>
      </w:r>
      <w:hyperlink r:id="rId14" w:history="1">
        <w:r>
          <w:rPr>
            <w:rFonts w:ascii="Times New Roman" w:hAnsi="Times New Roman"/>
            <w:sz w:val="24"/>
          </w:rPr>
          <w:t xml:space="preserve"> 14. veebruari 2013. aasta </w:t>
        </w:r>
      </w:hyperlink>
      <w:hyperlink r:id="rId15" w:history="1">
        <w:r>
          <w:rPr>
            <w:rFonts w:ascii="Times New Roman" w:hAnsi="Times New Roman"/>
            <w:sz w:val="24"/>
          </w:rPr>
          <w:t xml:space="preserve">dekreedi </w:t>
        </w:r>
      </w:hyperlink>
      <w:hyperlink r:id="rId16" w:history="1">
        <w:r>
          <w:rPr>
            <w:rFonts w:ascii="Times New Roman" w:hAnsi="Times New Roman"/>
            <w:sz w:val="24"/>
          </w:rPr>
          <w:t xml:space="preserve">nr 39/2013 </w:t>
        </w:r>
      </w:hyperlink>
      <w:hyperlink r:id="rId17" w:history="1">
        <w:r>
          <w:rPr>
            <w:rFonts w:ascii="Times New Roman" w:hAnsi="Times New Roman"/>
            <w:sz w:val="24"/>
          </w:rPr>
          <w:t>(tubakatoodete</w:t>
        </w:r>
      </w:hyperlink>
      <w:r>
        <w:rPr>
          <w:rFonts w:ascii="Times New Roman" w:hAnsi="Times New Roman"/>
          <w:sz w:val="24"/>
        </w:rPr>
        <w:t xml:space="preserve"> tootmise, turule laskmise ja kontrolli, ühendhoiatuste ning tervisekaitsetrahvide kohaldamise üksikasjalike sätete kohta) 4. jagu </w:t>
      </w:r>
      <w:hyperlink r:id="rId18" w:history="1">
        <w:r>
          <w:rPr>
            <w:rFonts w:ascii="Times New Roman" w:hAnsi="Times New Roman"/>
            <w:sz w:val="24"/>
          </w:rPr>
          <w:t>(edaspidi</w:t>
        </w:r>
      </w:hyperlink>
      <w:hyperlink r:id="rId19" w:history="1">
        <w:r>
          <w:rPr>
            <w:rFonts w:ascii="Times New Roman" w:hAnsi="Times New Roman"/>
            <w:sz w:val="24"/>
          </w:rPr>
          <w:t xml:space="preserve"> dekreet)</w:t>
        </w:r>
      </w:hyperlink>
      <w:r>
        <w:rPr>
          <w:rFonts w:ascii="Times New Roman" w:hAnsi="Times New Roman"/>
          <w:sz w:val="24"/>
        </w:rPr>
        <w:t>asendatakse järgmisega:</w:t>
      </w:r>
    </w:p>
    <w:p w14:paraId="4F41A97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„4. jagu </w:t>
      </w:r>
      <w:r>
        <w:rPr>
          <w:rFonts w:ascii="Times New Roman" w:hAnsi="Times New Roman"/>
          <w:sz w:val="24"/>
        </w:rPr>
        <w:t>1) Tubakatoode ei tohi sisaldada võõraineid.</w:t>
      </w:r>
    </w:p>
    <w:p w14:paraId="250F8E0E"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Tubakatoode ei tohi sisaldada:</w:t>
      </w:r>
    </w:p>
    <w:p w14:paraId="60C9812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vitamiine ega muid lisaaineid, mis jätavad mulje, et tootel on kasulik füsioloogiline mõju või see on tervisele vähem kahjulik;</w:t>
      </w:r>
    </w:p>
    <w:p w14:paraId="2D6BCB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kofeiini, tauriini ega muid lisaaineid ega ergutavaid ühendeid, mida seostatakse energia ja elujõuga;</w:t>
      </w:r>
    </w:p>
    <w:p w14:paraId="1B60035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lisaaineid, mis muudavad heite värvust;</w:t>
      </w:r>
    </w:p>
    <w:p w14:paraId="4D6C7B2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suitsetatavate tubakatoodete puhul lisaaineid, mis hõlbustavad sissehingamist või nikotiini imendumist;</w:t>
      </w:r>
    </w:p>
    <w:p w14:paraId="55BCF4C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lisaaineid, mis on põletamata kujul kantserogeensed, mutageensed või reproduktiivtoksilised (edaspidi: neil on kantserogeensed, mutageensed või reproduktiivtoksilised omadused).</w:t>
      </w:r>
    </w:p>
    <w:p w14:paraId="4D08962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Tubakatoode ei tohi sisaldada lisas 4 nimetatud keelatud lisaaineid.</w:t>
      </w:r>
    </w:p>
    <w:p w14:paraId="5D74E75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Keelatud on turule lasta ja turustada tubakatooteid, mis ei vasta </w:t>
      </w:r>
      <w:hyperlink r:id="rId20" w:history="1">
        <w:r>
          <w:rPr>
            <w:rFonts w:ascii="Times New Roman" w:hAnsi="Times New Roman"/>
            <w:sz w:val="24"/>
          </w:rPr>
          <w:t>lõigetes 1–3</w:t>
        </w:r>
      </w:hyperlink>
      <w:r>
        <w:rPr>
          <w:rFonts w:ascii="Times New Roman" w:hAnsi="Times New Roman"/>
          <w:sz w:val="24"/>
        </w:rPr>
        <w:t xml:space="preserve"> sätestatud nõuetele.</w:t>
      </w:r>
    </w:p>
    <w:p w14:paraId="68DB4BD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Lisaks </w:t>
      </w:r>
      <w:hyperlink r:id="rId21" w:history="1">
        <w:r>
          <w:rPr>
            <w:rFonts w:ascii="Times New Roman" w:hAnsi="Times New Roman"/>
            <w:sz w:val="24"/>
          </w:rPr>
          <w:t>lõigetele 1–4</w:t>
        </w:r>
      </w:hyperlink>
      <w:r>
        <w:rPr>
          <w:rFonts w:ascii="Times New Roman" w:hAnsi="Times New Roman"/>
          <w:sz w:val="24"/>
        </w:rPr>
        <w:t xml:space="preserve"> on samuti keelatud turule lasta ja turustada sigarette ja isevalmistatavate sigarettide tubakat, mis sisaldavad mentooli ja mentooli derivaate.</w:t>
      </w:r>
    </w:p>
    <w:p w14:paraId="3FF97E8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Kasutaja, registreeritud kaupleja, importija või volitatud laopidaja (edaspidi koos: teavitaja) peab teavitama riiklikku rahvatervise ja ravimikeskust (edaspidi: NNGYK) tubakatoote </w:t>
      </w:r>
      <w:r>
        <w:rPr>
          <w:rFonts w:ascii="Times New Roman" w:hAnsi="Times New Roman"/>
          <w:sz w:val="24"/>
        </w:rPr>
        <w:lastRenderedPageBreak/>
        <w:t>tootmisel mis tahes uue lisaaine kasutamisest ning teeb seda kuus kuud enne kavandatud algset kasutamiskuupäeva, kuid mitte hiljem kui 30 päeva enne kavandatud kasutamise kuupäeva. Teade sisaldab 3. lisas sätestatud andmeid. NNGYK peab teatatud andmete ametlikku registrit ja avaldab selle oma veebisaidil. Toortubaka looduslike osade kasutamisest ei ole vaja teatada.</w:t>
      </w:r>
    </w:p>
    <w:p w14:paraId="6176D6F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Teatele lisatakse:</w:t>
      </w:r>
    </w:p>
    <w:p w14:paraId="2721426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Euroopa Majanduspiirkonna lepingu osalisriigi ametiasutuse väljastatud kasutusluba, kui see on olemas, ja</w:t>
      </w:r>
    </w:p>
    <w:p w14:paraId="41FD5B9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akrediteeritud labori väljastatud aruanne katse tulemuste kohta.</w:t>
      </w:r>
    </w:p>
    <w:p w14:paraId="2FB0429E"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(8) NNGYK kontrollib 30 päeva jooksul pärast teavitamist, kas kasutatav lisaaine kuulub </w:t>
      </w:r>
      <w:hyperlink r:id="rId22" w:history="1">
        <w:r>
          <w:rPr>
            <w:rFonts w:ascii="Times New Roman" w:hAnsi="Times New Roman"/>
            <w:sz w:val="24"/>
          </w:rPr>
          <w:t xml:space="preserve">dekreedis </w:t>
        </w:r>
      </w:hyperlink>
      <w:r>
        <w:rPr>
          <w:rFonts w:ascii="Times New Roman" w:hAnsi="Times New Roman"/>
          <w:sz w:val="24"/>
        </w:rPr>
        <w:t>keelatud lisaainete hulka, teatise alusel. Kui NNGYK leiab uurimise käigus, et lisaaine (mida kavatsetakse kasutada) kasutamine ei ole seadusega keelatud, kinnitab ta teadet ja teavitab sellest teatajat. NNGYK teavitab teatest tarbijakaitse eest vastutavat ministrit. Kui NNGYK ei esita 30 päeva pärast avaldust, loetakse teatatud lisaaine kasutamine lubatuks.</w:t>
      </w:r>
    </w:p>
    <w:p w14:paraId="17F8842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(9) Uuringud lisaainete kohta, millest on teatatud vastavalt </w:t>
      </w:r>
      <w:hyperlink r:id="rId23" w:history="1">
        <w:r>
          <w:rPr>
            <w:rFonts w:ascii="Times New Roman" w:hAnsi="Times New Roman"/>
            <w:sz w:val="24"/>
          </w:rPr>
          <w:t>lõikele 6,</w:t>
        </w:r>
      </w:hyperlink>
      <w:r>
        <w:rPr>
          <w:rFonts w:ascii="Times New Roman" w:hAnsi="Times New Roman"/>
          <w:sz w:val="24"/>
        </w:rPr>
        <w:t xml:space="preserve"> esitab teavitaja NNGYK-le kahe aasta jooksul pärast nende kasutamise alustamist. Kuue kuu jooksul alates dokumentide esitamisest kontrollib tervishoiu eest vastutava ministri juhitav ministeerium, kas dokumendid annavad põhjust lisada lisaaine keelatud lisaainete loetellu vastavalt 4. lisale. Kõnealune kontroll tehakse dokumentide põhjal.</w:t>
      </w:r>
    </w:p>
    <w:p w14:paraId="33F2EDC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(10) Kui peameditsiiniametnik peab vajalikuks lisada lisaaine 4. lisas esitatud loetellu, algatab ta õigusakti muutmise koos tervishoiuministriga, et nimekirja laiendada.</w:t>
      </w:r>
    </w:p>
    <w:p w14:paraId="0999308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(11) Keelatud on kasutada muid lisaaineid peale teatatud lisaaine ja kasutada tubakalisandit teates nimetatutest erinevatel tingimustel.</w:t>
      </w:r>
    </w:p>
    <w:p w14:paraId="54E6A1B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(12) Vabasse ringlusse lubatud sigaretid peavad vastama standardi MSZ EN 16156:2011 ohutusnõuetele.</w:t>
      </w:r>
    </w:p>
    <w:p w14:paraId="2ED62BE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(13) Piiriülese kaugmüügi korral loetakse tubakatooted turule lastuks liikmesriigis, kus tarbija asub.</w:t>
      </w:r>
    </w:p>
    <w:p w14:paraId="695E97D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(14) Käesoleva jao kohaldamisel ei käsitata lisaainet, mida tootjal on lubatud kasutada tubakatoote tootmisel enne 20. augustit 2016 seadusliku loa või eriloa alusel, uue lisaainena ja selle suhtes ei kohaldata teatamiskohustust, mis on sätestatud </w:t>
      </w:r>
      <w:hyperlink r:id="rId24" w:history="1">
        <w:r>
          <w:rPr>
            <w:rFonts w:ascii="Times New Roman" w:hAnsi="Times New Roman"/>
            <w:sz w:val="24"/>
          </w:rPr>
          <w:t>lõikes 6</w:t>
        </w:r>
      </w:hyperlink>
      <w:r>
        <w:rPr>
          <w:rFonts w:ascii="Times New Roman" w:hAnsi="Times New Roman"/>
          <w:sz w:val="24"/>
        </w:rPr>
        <w:t>, tingimusel et seda ei ole kantud 4. lisas esitatud keelatud lisaainete loetellu.“</w:t>
      </w:r>
    </w:p>
    <w:p w14:paraId="6CF37D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2. jagu </w:t>
      </w:r>
      <w:r>
        <w:rPr>
          <w:rFonts w:ascii="Times New Roman" w:hAnsi="Times New Roman"/>
          <w:sz w:val="24"/>
        </w:rPr>
        <w:t xml:space="preserve"> Dekreedi </w:t>
      </w:r>
      <w:hyperlink r:id="rId25" w:history="1">
        <w:r>
          <w:rPr>
            <w:rFonts w:ascii="Times New Roman" w:hAnsi="Times New Roman"/>
            <w:sz w:val="24"/>
          </w:rPr>
          <w:t xml:space="preserve">jaotisesse </w:t>
        </w:r>
      </w:hyperlink>
      <w:hyperlink r:id="rId26" w:history="1">
        <w:r>
          <w:rPr>
            <w:rFonts w:ascii="Times New Roman" w:hAnsi="Times New Roman"/>
            <w:sz w:val="24"/>
          </w:rPr>
          <w:t>6(1)(a)</w:t>
        </w:r>
      </w:hyperlink>
      <w:r>
        <w:rPr>
          <w:rFonts w:ascii="Times New Roman" w:hAnsi="Times New Roman"/>
          <w:sz w:val="24"/>
        </w:rPr>
        <w:t xml:space="preserve"> lisatakse punkt ai:</w:t>
      </w:r>
    </w:p>
    <w:p w14:paraId="5417F269" w14:textId="213E76C3"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(Tubakatoote liik märgitakse</w:t>
      </w:r>
      <w:r>
        <w:rPr>
          <w:rFonts w:ascii="Times New Roman" w:hAnsi="Times New Roman"/>
          <w:i/>
          <w:sz w:val="24"/>
        </w:rPr>
        <w:br/>
        <w:t>tarbijapakendil järgmiselt:)</w:t>
      </w:r>
    </w:p>
    <w:p w14:paraId="35BB85FB"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 „kuumutatud tubakatoode“.“</w:t>
      </w:r>
    </w:p>
    <w:p w14:paraId="760FADD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3. jagu </w:t>
      </w:r>
      <w:r>
        <w:rPr>
          <w:rFonts w:ascii="Times New Roman" w:hAnsi="Times New Roman"/>
          <w:sz w:val="24"/>
        </w:rPr>
        <w:t xml:space="preserve">1) Dekreedi </w:t>
      </w:r>
      <w:hyperlink r:id="rId27" w:history="1">
        <w:r>
          <w:rPr>
            <w:rFonts w:ascii="Times New Roman" w:hAnsi="Times New Roman"/>
            <w:sz w:val="24"/>
          </w:rPr>
          <w:t>jao</w:t>
        </w:r>
      </w:hyperlink>
      <w:hyperlink r:id="rId28" w:history="1">
        <w:r>
          <w:rPr>
            <w:rFonts w:ascii="Times New Roman" w:hAnsi="Times New Roman"/>
            <w:sz w:val="24"/>
          </w:rPr>
          <w:t xml:space="preserve">tises15/A asendatakse </w:t>
        </w:r>
      </w:hyperlink>
      <w:hyperlink r:id="rId29" w:history="1">
        <w:r>
          <w:rPr>
            <w:rFonts w:ascii="Times New Roman" w:hAnsi="Times New Roman"/>
            <w:sz w:val="24"/>
          </w:rPr>
          <w:t>punkt a</w:t>
        </w:r>
      </w:hyperlink>
      <w:r>
        <w:rPr>
          <w:rFonts w:ascii="Times New Roman" w:hAnsi="Times New Roman"/>
          <w:sz w:val="24"/>
        </w:rPr>
        <w:t xml:space="preserve"> järgmisega:</w:t>
      </w:r>
    </w:p>
    <w:p w14:paraId="528E2CF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lastRenderedPageBreak/>
        <w:t>(Tarbijapakend)</w:t>
      </w:r>
    </w:p>
    <w:p w14:paraId="3360ABD2"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„(a) sisaldab sigarettide puhul 20 sigaretti,“</w:t>
      </w:r>
    </w:p>
    <w:p w14:paraId="1EAC5CD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Dekreedi </w:t>
      </w:r>
      <w:hyperlink r:id="rId30" w:history="1">
        <w:r>
          <w:rPr>
            <w:rFonts w:ascii="Times New Roman" w:hAnsi="Times New Roman"/>
            <w:sz w:val="24"/>
          </w:rPr>
          <w:t xml:space="preserve">jaotise 15/A </w:t>
        </w:r>
      </w:hyperlink>
      <w:hyperlink r:id="rId31" w:history="1">
        <w:r>
          <w:rPr>
            <w:rFonts w:ascii="Times New Roman" w:hAnsi="Times New Roman"/>
            <w:sz w:val="24"/>
          </w:rPr>
          <w:t>punkt c</w:t>
        </w:r>
      </w:hyperlink>
      <w:r>
        <w:rPr>
          <w:rFonts w:ascii="Times New Roman" w:hAnsi="Times New Roman"/>
          <w:sz w:val="24"/>
        </w:rPr>
        <w:t xml:space="preserve"> asendatakse järgmisega:</w:t>
      </w:r>
    </w:p>
    <w:p w14:paraId="5571D3B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(Tarbijapakend)</w:t>
      </w:r>
    </w:p>
    <w:p w14:paraId="0AD3A46B" w14:textId="77777777" w:rsidR="0019414B" w:rsidRPr="0019414B" w:rsidRDefault="0019414B" w:rsidP="001E18C2">
      <w:pPr>
        <w:spacing w:after="0" w:line="240" w:lineRule="auto"/>
        <w:jc w:val="both"/>
        <w:rPr>
          <w:rFonts w:ascii="Times New Roman" w:eastAsia="Times New Roman" w:hAnsi="Times New Roman" w:cs="Times New Roman"/>
          <w:noProof w:val="0"/>
          <w:sz w:val="24"/>
          <w:szCs w:val="24"/>
        </w:rPr>
      </w:pPr>
      <w:r>
        <w:rPr>
          <w:rFonts w:ascii="Times New Roman" w:hAnsi="Times New Roman"/>
          <w:sz w:val="24"/>
        </w:rPr>
        <w:t>„(c) suitsetamistubaka puhul on ristkülikukujuline või püstine kotike, mis sisaldab vähemalt 30 g, kuid mitte üle 50 g suitsetamistubakat, kuid mille kaal (grammides) jaguneb igal juhul ilma jäägita kümnega; ning vesipiibutubaka puhul on tarbijapakend ka karp, mis ei sisalda rohkem kui 50 g vesipiibutubakat;“</w:t>
      </w:r>
    </w:p>
    <w:p w14:paraId="7457524B"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4. jagu </w:t>
      </w:r>
      <w:r>
        <w:rPr>
          <w:rFonts w:ascii="Times New Roman" w:hAnsi="Times New Roman"/>
          <w:sz w:val="24"/>
        </w:rPr>
        <w:t xml:space="preserve"> Dekreedi </w:t>
      </w:r>
      <w:hyperlink r:id="rId32" w:history="1">
        <w:r>
          <w:rPr>
            <w:rFonts w:ascii="Times New Roman" w:hAnsi="Times New Roman"/>
            <w:sz w:val="24"/>
          </w:rPr>
          <w:t xml:space="preserve">jaotise 17 </w:t>
        </w:r>
      </w:hyperlink>
      <w:hyperlink r:id="rId33" w:history="1">
        <w:r>
          <w:rPr>
            <w:rFonts w:ascii="Times New Roman" w:hAnsi="Times New Roman"/>
            <w:sz w:val="24"/>
          </w:rPr>
          <w:t>lõike 1 punkt a</w:t>
        </w:r>
      </w:hyperlink>
      <w:r>
        <w:rPr>
          <w:rFonts w:ascii="Times New Roman" w:hAnsi="Times New Roman"/>
          <w:sz w:val="24"/>
        </w:rPr>
        <w:t xml:space="preserve"> asendatakse järgmisega:</w:t>
      </w:r>
    </w:p>
    <w:p w14:paraId="54FCF4A4"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(Käesoleva dekreedi järgimine)</w:t>
      </w:r>
    </w:p>
    <w:p w14:paraId="074218EA" w14:textId="77777777" w:rsidR="0019414B" w:rsidRPr="0019414B" w:rsidRDefault="0019414B" w:rsidP="001E18C2">
      <w:pPr>
        <w:spacing w:after="0"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„(a) 4. jaotises </w:t>
      </w:r>
      <w:hyperlink r:id="rId34" w:history="1">
        <w:r>
          <w:rPr>
            <w:rFonts w:ascii="Times New Roman" w:hAnsi="Times New Roman"/>
            <w:sz w:val="24"/>
          </w:rPr>
          <w:t>nimetatud teadet</w:t>
        </w:r>
      </w:hyperlink>
      <w:r>
        <w:rPr>
          <w:rFonts w:ascii="Times New Roman" w:hAnsi="Times New Roman"/>
          <w:sz w:val="24"/>
        </w:rPr>
        <w:t xml:space="preserve"> ja </w:t>
      </w:r>
      <w:hyperlink r:id="rId35" w:history="1">
        <w:r>
          <w:rPr>
            <w:rFonts w:ascii="Times New Roman" w:hAnsi="Times New Roman"/>
            <w:sz w:val="24"/>
          </w:rPr>
          <w:t>alamrubriiki 9/B (v.a tarbijapakendit käsitlevad sätted)</w:t>
        </w:r>
      </w:hyperlink>
      <w:r>
        <w:rPr>
          <w:rFonts w:ascii="Times New Roman" w:hAnsi="Times New Roman"/>
          <w:sz w:val="24"/>
        </w:rPr>
        <w:t xml:space="preserve"> kontrollib riiklik meditsiinijuht;“</w:t>
      </w:r>
    </w:p>
    <w:p w14:paraId="0DC27A9D"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(kes tegutseb oma pädevuse piires käesoleva dekreedi rikkumise korral.)</w:t>
      </w:r>
    </w:p>
    <w:p w14:paraId="78E695F3"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5. jagu </w:t>
      </w:r>
      <w:r>
        <w:rPr>
          <w:rFonts w:ascii="Times New Roman" w:hAnsi="Times New Roman"/>
          <w:sz w:val="24"/>
        </w:rPr>
        <w:t xml:space="preserve"> </w:t>
      </w:r>
      <w:hyperlink r:id="rId36" w:history="1">
        <w:r>
          <w:rPr>
            <w:rFonts w:ascii="Times New Roman" w:hAnsi="Times New Roman"/>
            <w:sz w:val="24"/>
          </w:rPr>
          <w:t xml:space="preserve">Dekreedi jaotisesse </w:t>
        </w:r>
      </w:hyperlink>
      <w:r>
        <w:rPr>
          <w:rFonts w:ascii="Times New Roman" w:hAnsi="Times New Roman"/>
          <w:sz w:val="24"/>
        </w:rPr>
        <w:t xml:space="preserve">18/A lisatakse </w:t>
      </w:r>
      <w:hyperlink r:id="rId37" w:history="1">
        <w:r>
          <w:rPr>
            <w:rFonts w:ascii="Times New Roman" w:hAnsi="Times New Roman"/>
            <w:sz w:val="24"/>
          </w:rPr>
          <w:t>järgmine lõige 6</w:t>
        </w:r>
      </w:hyperlink>
      <w:r>
        <w:t>:</w:t>
      </w:r>
    </w:p>
    <w:p w14:paraId="41137EF8"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Kui meditsiinijuht peab seda käesolevas jaotises osutatud aruande põhjal vajalikuks, algatab ta õigusakti muutmise koos tervishoiuministriga, et keelata erinimekirja kantud lisaainete edasine kasutamine.“</w:t>
      </w:r>
    </w:p>
    <w:p w14:paraId="23FAB4F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6. jagu </w:t>
      </w:r>
      <w:r>
        <w:rPr>
          <w:rFonts w:ascii="Times New Roman" w:hAnsi="Times New Roman"/>
          <w:sz w:val="24"/>
        </w:rPr>
        <w:t xml:space="preserve"> </w:t>
      </w:r>
      <w:hyperlink r:id="rId38" w:history="1">
        <w:r>
          <w:rPr>
            <w:rFonts w:ascii="Times New Roman" w:hAnsi="Times New Roman"/>
            <w:sz w:val="24"/>
          </w:rPr>
          <w:t xml:space="preserve">Dekreedi </w:t>
        </w:r>
      </w:hyperlink>
      <w:hyperlink r:id="rId39" w:history="1">
        <w:r>
          <w:rPr>
            <w:rFonts w:ascii="Times New Roman" w:hAnsi="Times New Roman"/>
            <w:sz w:val="24"/>
          </w:rPr>
          <w:t xml:space="preserve">jaotis 18/C </w:t>
        </w:r>
      </w:hyperlink>
      <w:r>
        <w:rPr>
          <w:rFonts w:ascii="Times New Roman" w:hAnsi="Times New Roman"/>
          <w:sz w:val="24"/>
        </w:rPr>
        <w:t>asendatakse järgmisega:</w:t>
      </w:r>
    </w:p>
    <w:p w14:paraId="63FCCBB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„Jaotis 18/C </w:t>
      </w:r>
      <w:r>
        <w:rPr>
          <w:rFonts w:ascii="Times New Roman" w:hAnsi="Times New Roman"/>
          <w:sz w:val="24"/>
        </w:rPr>
        <w:t>1) Taimset suitsetatavat toodet võib turule lasta ja turustada järgmistel tingimustel:</w:t>
      </w:r>
    </w:p>
    <w:p w14:paraId="741FBB2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see ei tohi sisaldada 4. lisas osutatud lisaaineid;</w:t>
      </w:r>
    </w:p>
    <w:p w14:paraId="005B2C7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see ei tohi sisaldada lisatud vitamiine ega muid lisaaineid, mis jätavad mulje, et tootel on kasulik füsioloogiline mõju või see on tervisele vähem kahjulik;</w:t>
      </w:r>
    </w:p>
    <w:p w14:paraId="44C6C48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see ei tohi sisaldada kofeiini, lisatud tauriini ega muid lisaaineid ega ergutavaid ühendeid, mida seostatakse energia ja elujõuga;</w:t>
      </w:r>
    </w:p>
    <w:p w14:paraId="186D3D7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see ei tohi sisaldada sissehingamist hõlbustavaid lisaaineid ja</w:t>
      </w:r>
    </w:p>
    <w:p w14:paraId="31DBD3B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kantserogeensete, mutageensete või reproduktiivtoksiliste omadustega lisaaineid.“</w:t>
      </w:r>
    </w:p>
    <w:p w14:paraId="595643B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Erandina </w:t>
      </w:r>
      <w:hyperlink r:id="rId40" w:history="1">
        <w:r>
          <w:rPr>
            <w:rFonts w:ascii="Times New Roman" w:hAnsi="Times New Roman"/>
            <w:sz w:val="24"/>
          </w:rPr>
          <w:t xml:space="preserve">lõikest 1 </w:t>
        </w:r>
      </w:hyperlink>
      <w:r>
        <w:rPr>
          <w:rFonts w:ascii="Times New Roman" w:hAnsi="Times New Roman"/>
          <w:sz w:val="24"/>
        </w:rPr>
        <w:t>taimsete suitsetatavate toodete puhul, mida tarbitakse kuumutamise teel,</w:t>
      </w:r>
    </w:p>
    <w:p w14:paraId="5D707F5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a) </w:t>
      </w:r>
      <w:hyperlink r:id="rId41" w:history="1">
        <w:r>
          <w:rPr>
            <w:rFonts w:ascii="Times New Roman" w:hAnsi="Times New Roman"/>
            <w:sz w:val="24"/>
          </w:rPr>
          <w:t>lõike 1 punkti a</w:t>
        </w:r>
      </w:hyperlink>
      <w:r>
        <w:rPr>
          <w:rFonts w:ascii="Times New Roman" w:hAnsi="Times New Roman"/>
          <w:sz w:val="24"/>
        </w:rPr>
        <w:t xml:space="preserve"> kohaldatakse juhul, kui toode võib sisaldada teed;</w:t>
      </w:r>
    </w:p>
    <w:p w14:paraId="3FD2583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b) ained, mis on nimetatud </w:t>
      </w:r>
      <w:hyperlink r:id="rId42" w:history="1">
        <w:r>
          <w:rPr>
            <w:rFonts w:ascii="Times New Roman" w:hAnsi="Times New Roman"/>
            <w:sz w:val="24"/>
          </w:rPr>
          <w:t xml:space="preserve">lõike 1 punktides b–d, </w:t>
        </w:r>
      </w:hyperlink>
      <w:r>
        <w:rPr>
          <w:rFonts w:ascii="Times New Roman" w:hAnsi="Times New Roman"/>
          <w:sz w:val="24"/>
        </w:rPr>
        <w:t>võib kasutada niivõrd, kuivõrd need on taime, ürdi, puuvilja või lisatud lõhna- ja maitseühendi olulised koostisosad.</w:t>
      </w:r>
    </w:p>
    <w:p w14:paraId="038E27F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Taimsete suitsetatavate toodete tootja, importija ja turustaja esitab teate, kui ta soovib taimseid suitsetatavaid tooteid turule viia. Teade esitatakse elektrooniliselt põllumajanduspoliitika eest vastutavale ministrile, tervishoiuministrile ja meditsiinijuhile kuus kuud enne kavandatavat turustamist. Teatele lisatakse suitsetatava taimse toote üksikasjalik kirjeldus ning teave kõigi toote valmistamisel kasutatud koostisosade ja koguste kohta kaubamärgi ning alaliigi kaupa.</w:t>
      </w:r>
    </w:p>
    <w:p w14:paraId="7FA10D1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Taimse suitsetatava toote tootja või importija teavitab </w:t>
      </w:r>
      <w:hyperlink r:id="rId43" w:history="1">
        <w:r>
          <w:rPr>
            <w:rFonts w:ascii="Times New Roman" w:hAnsi="Times New Roman"/>
            <w:sz w:val="24"/>
          </w:rPr>
          <w:t>paragrahvis 3</w:t>
        </w:r>
      </w:hyperlink>
      <w:r>
        <w:rPr>
          <w:rFonts w:ascii="Times New Roman" w:hAnsi="Times New Roman"/>
          <w:sz w:val="24"/>
        </w:rPr>
        <w:t xml:space="preserve"> osutatud asutusi ka sellest, kui toote koostist muudetakse viisil, mis mõjutab käesoleva jaotise kohaselt esitatud teavet. Taimse suitsetatava toote tootjalt või importijalt võidakse nõuda täiendavate katsete tegemist või lisateabe esitamist.</w:t>
      </w:r>
    </w:p>
    <w:p w14:paraId="6080390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Taimsete suitsetatavate toodete kohta esitatud teadete ülevaatamisel otsustab riiklik meditsiinijuht, kas toode on vaja esitatud andmete ja teabe põhjal keelustada, võttes arvesse noorte seas suitsetamise levimuse vähendamise ja tubakatoodete jaemüügi seaduse sätteid.“ Kui toodet ei ole vaja keelustada, väljastab meditsiinijuht pärast kõnealuste taimsete suitsetatavate toodete kohta esitatud teadete läbivaatamist 60 päeva jooksul alates nende esitamisest sertifikaadi. Kui meditsiinijuht ei esita avaldust 60 päeva jooksul, võib teatatud toote turule lasta ja seda võib turustada.</w:t>
      </w:r>
    </w:p>
    <w:p w14:paraId="3219476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NNGYK avaldab oma veebisaidil kogu teabe, mis on saadud kooskõlas </w:t>
      </w:r>
      <w:hyperlink r:id="rId44" w:history="1">
        <w:r>
          <w:rPr>
            <w:rFonts w:ascii="Times New Roman" w:hAnsi="Times New Roman"/>
            <w:sz w:val="24"/>
          </w:rPr>
          <w:t>lõigetega 3</w:t>
        </w:r>
      </w:hyperlink>
      <w:r>
        <w:rPr>
          <w:rFonts w:ascii="Times New Roman" w:hAnsi="Times New Roman"/>
          <w:sz w:val="24"/>
        </w:rPr>
        <w:t xml:space="preserve"> ja </w:t>
      </w:r>
      <w:hyperlink r:id="rId45" w:history="1">
        <w:r>
          <w:rPr>
            <w:rFonts w:ascii="Times New Roman" w:hAnsi="Times New Roman"/>
            <w:sz w:val="24"/>
          </w:rPr>
          <w:t>4</w:t>
        </w:r>
      </w:hyperlink>
      <w:r>
        <w:rPr>
          <w:rFonts w:ascii="Times New Roman" w:hAnsi="Times New Roman"/>
          <w:sz w:val="24"/>
        </w:rPr>
        <w:t xml:space="preserve"> koostisosade kohta, mida kasutatakse taimsete suitsetatavate toodete tootmisel, ning nende koguste või nende mis tahes muudatuste kohta. Nende andmete avaldamisel järgitakse alati ettevõtja poolt märgitud ärisaladuste kaitset.“</w:t>
      </w:r>
    </w:p>
    <w:p w14:paraId="0ED5A75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7. jagu </w:t>
      </w:r>
      <w:r>
        <w:rPr>
          <w:rFonts w:ascii="Times New Roman" w:hAnsi="Times New Roman"/>
          <w:sz w:val="24"/>
        </w:rPr>
        <w:t xml:space="preserve">1) </w:t>
      </w:r>
      <w:hyperlink r:id="rId46" w:history="1">
        <w:r>
          <w:rPr>
            <w:rFonts w:ascii="Times New Roman" w:hAnsi="Times New Roman"/>
            <w:sz w:val="24"/>
          </w:rPr>
          <w:t xml:space="preserve">Dekreedi </w:t>
        </w:r>
      </w:hyperlink>
      <w:hyperlink r:id="rId47" w:history="1">
        <w:r>
          <w:rPr>
            <w:rFonts w:ascii="Times New Roman" w:hAnsi="Times New Roman"/>
            <w:sz w:val="24"/>
          </w:rPr>
          <w:t xml:space="preserve">jaotisse 19/A </w:t>
        </w:r>
      </w:hyperlink>
      <w:r>
        <w:rPr>
          <w:rFonts w:ascii="Times New Roman" w:hAnsi="Times New Roman"/>
          <w:sz w:val="24"/>
        </w:rPr>
        <w:t xml:space="preserve">lisatakse järgmine </w:t>
      </w:r>
      <w:hyperlink r:id="rId48" w:history="1">
        <w:r>
          <w:rPr>
            <w:rFonts w:ascii="Times New Roman" w:hAnsi="Times New Roman"/>
            <w:sz w:val="24"/>
          </w:rPr>
          <w:t>lõige 1a:</w:t>
        </w:r>
      </w:hyperlink>
    </w:p>
    <w:p w14:paraId="35819BC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„(1a) </w:t>
      </w:r>
      <w:hyperlink r:id="rId49" w:history="1">
        <w:r>
          <w:rPr>
            <w:rFonts w:ascii="Times New Roman" w:hAnsi="Times New Roman"/>
            <w:sz w:val="24"/>
          </w:rPr>
          <w:t>Erandina lõikest 1,</w:t>
        </w:r>
      </w:hyperlink>
      <w:r>
        <w:rPr>
          <w:rFonts w:ascii="Times New Roman" w:hAnsi="Times New Roman"/>
          <w:sz w:val="24"/>
        </w:rPr>
        <w:t xml:space="preserve">saadetakse nikotiini sisaldavate suitsetamisasendajate puhul teade vastavalt 1999. aasta seaduse XLII jaotisele </w:t>
      </w:r>
      <w:hyperlink r:id="rId50" w:history="1">
        <w:r>
          <w:rPr>
            <w:rFonts w:ascii="Times New Roman" w:hAnsi="Times New Roman"/>
            <w:sz w:val="24"/>
          </w:rPr>
          <w:t>7/D</w:t>
        </w:r>
      </w:hyperlink>
      <w:hyperlink r:id="rId51" w:history="1">
        <w:r>
          <w:rPr>
            <w:rFonts w:ascii="Times New Roman" w:hAnsi="Times New Roman"/>
            <w:sz w:val="24"/>
          </w:rPr>
          <w:t>(1)</w:t>
        </w:r>
      </w:hyperlink>
      <w:r>
        <w:rPr>
          <w:rFonts w:ascii="Times New Roman" w:hAnsi="Times New Roman"/>
          <w:sz w:val="24"/>
        </w:rPr>
        <w:t xml:space="preserve"> meditsiinijuhile elektrooniliselt vastavalt elektrooniliste haldus- ja usaldusteenuste üldeeskirjade seadusele.“</w:t>
      </w:r>
    </w:p>
    <w:p w14:paraId="4842261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w:t>
      </w:r>
      <w:hyperlink r:id="rId52" w:history="1">
        <w:r>
          <w:rPr>
            <w:rFonts w:ascii="Times New Roman" w:hAnsi="Times New Roman"/>
            <w:sz w:val="24"/>
          </w:rPr>
          <w:t xml:space="preserve">Järgmine lõige 2a </w:t>
        </w:r>
      </w:hyperlink>
      <w:r>
        <w:rPr>
          <w:rFonts w:ascii="Times New Roman" w:hAnsi="Times New Roman"/>
          <w:sz w:val="24"/>
        </w:rPr>
        <w:t xml:space="preserve">lisatakse käesoleva dekreedi </w:t>
      </w:r>
      <w:hyperlink r:id="rId53" w:history="1">
        <w:r>
          <w:rPr>
            <w:rFonts w:ascii="Times New Roman" w:hAnsi="Times New Roman"/>
            <w:sz w:val="24"/>
          </w:rPr>
          <w:t>jaole 19/A:</w:t>
        </w:r>
      </w:hyperlink>
    </w:p>
    <w:p w14:paraId="2CBB2EE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„2a) Erandina </w:t>
      </w:r>
      <w:hyperlink r:id="rId54" w:history="1">
        <w:r>
          <w:rPr>
            <w:rFonts w:ascii="Times New Roman" w:hAnsi="Times New Roman"/>
            <w:sz w:val="24"/>
          </w:rPr>
          <w:t>lõikest 2</w:t>
        </w:r>
      </w:hyperlink>
      <w:r>
        <w:rPr>
          <w:rFonts w:ascii="Times New Roman" w:hAnsi="Times New Roman"/>
          <w:sz w:val="24"/>
        </w:rPr>
        <w:t xml:space="preserve">, kui suitsetamisasendajad sisaldavad nikotiini, kohaldatakse teate sisu suhtes jao </w:t>
      </w:r>
      <w:hyperlink r:id="rId55" w:history="1">
        <w:r>
          <w:rPr>
            <w:rFonts w:ascii="Times New Roman" w:hAnsi="Times New Roman"/>
            <w:sz w:val="24"/>
          </w:rPr>
          <w:t>19/F</w:t>
        </w:r>
      </w:hyperlink>
      <w:hyperlink r:id="rId56" w:history="1">
        <w:r>
          <w:rPr>
            <w:rFonts w:ascii="Times New Roman" w:hAnsi="Times New Roman"/>
            <w:sz w:val="24"/>
          </w:rPr>
          <w:t>(3)</w:t>
        </w:r>
      </w:hyperlink>
      <w:r>
        <w:rPr>
          <w:rFonts w:ascii="Times New Roman" w:hAnsi="Times New Roman"/>
          <w:sz w:val="24"/>
        </w:rPr>
        <w:t xml:space="preserve"> ja </w:t>
      </w:r>
      <w:hyperlink r:id="rId57" w:history="1">
        <w:r>
          <w:rPr>
            <w:rFonts w:ascii="Times New Roman" w:hAnsi="Times New Roman"/>
            <w:sz w:val="24"/>
          </w:rPr>
          <w:t>(4)</w:t>
        </w:r>
      </w:hyperlink>
      <w:r>
        <w:rPr>
          <w:rFonts w:ascii="Times New Roman" w:hAnsi="Times New Roman"/>
          <w:sz w:val="24"/>
        </w:rPr>
        <w:t xml:space="preserve"> nõudeid“</w:t>
      </w:r>
    </w:p>
    <w:p w14:paraId="2403D7E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8. jagu </w:t>
      </w:r>
      <w:r>
        <w:rPr>
          <w:rFonts w:ascii="Times New Roman" w:hAnsi="Times New Roman"/>
          <w:sz w:val="24"/>
        </w:rPr>
        <w:t xml:space="preserve"> Dekreedi </w:t>
      </w:r>
      <w:hyperlink r:id="rId58" w:history="1">
        <w:r>
          <w:rPr>
            <w:rFonts w:ascii="Times New Roman" w:hAnsi="Times New Roman"/>
            <w:sz w:val="24"/>
          </w:rPr>
          <w:t xml:space="preserve">jaotise 19/B </w:t>
        </w:r>
      </w:hyperlink>
      <w:hyperlink r:id="rId59" w:history="1">
        <w:r>
          <w:rPr>
            <w:rFonts w:ascii="Times New Roman" w:hAnsi="Times New Roman"/>
            <w:sz w:val="24"/>
          </w:rPr>
          <w:t xml:space="preserve">lõike 1 punkt b </w:t>
        </w:r>
      </w:hyperlink>
      <w:r>
        <w:rPr>
          <w:rFonts w:ascii="Times New Roman" w:hAnsi="Times New Roman"/>
          <w:sz w:val="24"/>
        </w:rPr>
        <w:t>asendatakse järgmisega:</w:t>
      </w:r>
    </w:p>
    <w:p w14:paraId="427F377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(Elektroonilisi sigarette ja täitepakendeid võib turule viia ja turustada järgmistel tingimustel:)</w:t>
      </w:r>
    </w:p>
    <w:p w14:paraId="257F11E4"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„(b) nikotiini sisaldavaid vedelikke või vedelikke, mis sisaldavad mis tahes kujul nikotiini, mida kasutatakse elektroonilistes sigarettides või täitepakendites, võib turule viia järgmisel kujul:</w:t>
      </w:r>
    </w:p>
    <w:p w14:paraId="16DE2CE0"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(ba) täitepakendid mahuga kuni 10 ml,</w:t>
      </w:r>
    </w:p>
    <w:p w14:paraId="646C4711"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(bb) ühekordselt kasutatavad elektroonilised sigaretid või ühekordselt kasutatavad kassetid või pakendid mahuga kuni 2 ml, kui kõik selle alapunkti elemendid on spetsiaalselt selleks ette nähtud;“</w:t>
      </w:r>
    </w:p>
    <w:p w14:paraId="28EF522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lastRenderedPageBreak/>
        <w:t>9. jagu </w:t>
      </w:r>
      <w:r>
        <w:rPr>
          <w:rFonts w:ascii="Times New Roman" w:hAnsi="Times New Roman"/>
          <w:sz w:val="24"/>
        </w:rPr>
        <w:t xml:space="preserve">1) Dekreedi </w:t>
      </w:r>
      <w:hyperlink r:id="rId60" w:history="1">
        <w:r>
          <w:rPr>
            <w:rFonts w:ascii="Times New Roman" w:hAnsi="Times New Roman"/>
            <w:sz w:val="24"/>
          </w:rPr>
          <w:t>jao</w:t>
        </w:r>
      </w:hyperlink>
      <w:hyperlink r:id="rId61" w:history="1">
        <w:r>
          <w:rPr>
            <w:rFonts w:ascii="Times New Roman" w:hAnsi="Times New Roman"/>
            <w:sz w:val="24"/>
          </w:rPr>
          <w:t>tise 19/C</w:t>
        </w:r>
      </w:hyperlink>
      <w:hyperlink r:id="rId62" w:history="1">
        <w:r>
          <w:rPr>
            <w:rFonts w:ascii="Times New Roman" w:hAnsi="Times New Roman"/>
            <w:sz w:val="24"/>
          </w:rPr>
          <w:t xml:space="preserve">lõige 1 </w:t>
        </w:r>
      </w:hyperlink>
      <w:r>
        <w:rPr>
          <w:rFonts w:ascii="Times New Roman" w:hAnsi="Times New Roman"/>
          <w:sz w:val="24"/>
        </w:rPr>
        <w:t>asendatakse järgmisega:</w:t>
      </w:r>
    </w:p>
    <w:p w14:paraId="002EBEF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 Suitsetamist imiteerivaid elektroonikaseadmeid ja nikotiinivabu täitepakendeid võib turule viia ning turustada järgmistel tingimustel:</w:t>
      </w:r>
    </w:p>
    <w:p w14:paraId="1C60D0B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neis sisalduv vedelik ei tohi sisaldada nikotiini (edaspidi selles jaotises „nikotiinivaba vedelik“);</w:t>
      </w:r>
    </w:p>
    <w:p w14:paraId="4932CA4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nikotiinivaba vedelik ei tohi sisaldada lõhna- ega maitseühendeid;</w:t>
      </w:r>
    </w:p>
    <w:p w14:paraId="3C87D67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nikotiinivaba vedelik ei tohi sisaldada</w:t>
      </w:r>
    </w:p>
    <w:p w14:paraId="423AB18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ca) ühtki 4. lisas nimetatud lisaainet;</w:t>
      </w:r>
    </w:p>
    <w:p w14:paraId="60B940E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cb) vitamiine ega muid lisaaineid, mis jätavad mulje, et tootel on kasulik füsioloogiline mõju või see on tervisele vähem kahjulik;</w:t>
      </w:r>
    </w:p>
    <w:p w14:paraId="3DFC25A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cc) kofeiini, tauriini ega muid lisaaineid ega ergutavaid ühendeid, mida seostatakse energia ja elujõuga;</w:t>
      </w:r>
    </w:p>
    <w:p w14:paraId="0D3E416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cd) lisaaineid, mis muudavad heite värvust;</w:t>
      </w:r>
    </w:p>
    <w:p w14:paraId="2860DBC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ce) sissehingamist hõlbustavaid lisaaineid ega</w:t>
      </w:r>
    </w:p>
    <w:p w14:paraId="26DCFBD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cf) kantserogeensete, mutageensete ja reproduktiivtoksiliste omadustega lisaaineid; ja</w:t>
      </w:r>
    </w:p>
    <w:p w14:paraId="06B68C67"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cg) koostisosad, milles on üle 0,1 % saasteaineid;</w:t>
      </w:r>
    </w:p>
    <w:p w14:paraId="2434F35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nikotiinivaba vedelik tohib sisaldada ainult koostisosi, mis ei ole inimeste tervisele kahjulikud – ei kuumusele reageerides ega ilma selleta;</w:t>
      </w:r>
    </w:p>
    <w:p w14:paraId="1E68BCC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toode on varustatud lapsekindla pitseriga ning</w:t>
      </w:r>
    </w:p>
    <w:p w14:paraId="331F0C8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g) toode on kaitstud purunemise ja lekke eest ning on varustatud mehhanismiga, mis tagab lekkekindla täitmise.“</w:t>
      </w:r>
    </w:p>
    <w:p w14:paraId="492FDED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Dekreedi </w:t>
      </w:r>
      <w:hyperlink r:id="rId63" w:history="1">
        <w:r>
          <w:rPr>
            <w:rFonts w:ascii="Times New Roman" w:hAnsi="Times New Roman"/>
            <w:sz w:val="24"/>
          </w:rPr>
          <w:t xml:space="preserve"> jaotisesse 19/C </w:t>
        </w:r>
      </w:hyperlink>
      <w:hyperlink r:id="rId64" w:history="1">
        <w:r>
          <w:rPr>
            <w:rFonts w:ascii="Times New Roman" w:hAnsi="Times New Roman"/>
            <w:sz w:val="24"/>
          </w:rPr>
          <w:t xml:space="preserve">lisatakse </w:t>
        </w:r>
      </w:hyperlink>
      <w:r>
        <w:rPr>
          <w:rFonts w:ascii="Times New Roman" w:hAnsi="Times New Roman"/>
          <w:sz w:val="24"/>
        </w:rPr>
        <w:t>lõige 6:</w:t>
      </w:r>
    </w:p>
    <w:p w14:paraId="4C84FBD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Tarbijapakendite ja nikotiinivaba täitevedelikuga täitepakenditest koosnevate hulgipakendite kahel suuremal pinnal peab olema kooskõlas </w:t>
      </w:r>
      <w:hyperlink r:id="rId65" w:history="1">
        <w:r>
          <w:rPr>
            <w:rFonts w:ascii="Times New Roman" w:hAnsi="Times New Roman"/>
            <w:sz w:val="24"/>
          </w:rPr>
          <w:t>jaotisega 19/B(6)</w:t>
        </w:r>
      </w:hyperlink>
      <w:r>
        <w:rPr>
          <w:rFonts w:ascii="Times New Roman" w:hAnsi="Times New Roman"/>
          <w:sz w:val="24"/>
        </w:rPr>
        <w:t xml:space="preserve"> järgmine terviseohu hoiatus, mis katab vähemalt 30 % kummastki pinnast: „See toode on nikotiinivaba täitepakend. Lastel on kasutamine keelatud.“ ’</w:t>
      </w:r>
    </w:p>
    <w:p w14:paraId="24BDDB6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10. jagu </w:t>
      </w:r>
      <w:r>
        <w:rPr>
          <w:rFonts w:ascii="Times New Roman" w:hAnsi="Times New Roman"/>
          <w:sz w:val="24"/>
        </w:rPr>
        <w:t xml:space="preserve"> Dekreedile </w:t>
      </w:r>
      <w:hyperlink r:id="rId66" w:history="1">
        <w:r>
          <w:rPr>
            <w:rFonts w:ascii="Times New Roman" w:hAnsi="Times New Roman"/>
            <w:sz w:val="24"/>
          </w:rPr>
          <w:t>lisatakse</w:t>
        </w:r>
      </w:hyperlink>
      <w:r>
        <w:rPr>
          <w:rFonts w:ascii="Times New Roman" w:hAnsi="Times New Roman"/>
          <w:sz w:val="24"/>
        </w:rPr>
        <w:t xml:space="preserve"> jaotis 9/B:</w:t>
      </w:r>
    </w:p>
    <w:p w14:paraId="229764D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„Jaotis 9/B Nikotiini sisaldavaid suitsetamisasendajaid käsitlevad eeskirjad</w:t>
      </w:r>
    </w:p>
    <w:p w14:paraId="2503BB0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Jaotis 19/F </w:t>
      </w:r>
      <w:r>
        <w:rPr>
          <w:rFonts w:ascii="Times New Roman" w:hAnsi="Times New Roman"/>
          <w:sz w:val="24"/>
        </w:rPr>
        <w:t>(1) Nikotiini sisaldavate suitsetamisasendajate maksimaalne nikotiinisisaldus tarbimisühiku kohta on 17 mg.</w:t>
      </w:r>
    </w:p>
    <w:p w14:paraId="1B2B0D9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(2) Nikotiini sisaldava suitsetamisasendaja tarbijapakend võib sisaldada kuni 20 toodet.</w:t>
      </w:r>
    </w:p>
    <w:p w14:paraId="5DB4C14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Nikotiini sisaldavate suitsetamisasendajate tootjad, importijad ja turustajad või esitavad kuus kuud enne kavandatavat turuleviimist riiklikule meditsiinijuhile teatise, mis sisaldab järgmisi andmeid:</w:t>
      </w:r>
    </w:p>
    <w:p w14:paraId="7A67AAD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tootja, importija ja turustaja nimi ning kontaktandmed;</w:t>
      </w:r>
    </w:p>
    <w:p w14:paraId="7610EE9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toote kõigi koostisosade loetelu ja eralduvad ained ning nende kogused kaubamärgi ja liigi kaupa;</w:t>
      </w:r>
    </w:p>
    <w:p w14:paraId="029DE89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toksikoloogilised andmed toote koostisosade kohta;</w:t>
      </w:r>
    </w:p>
    <w:p w14:paraId="7EF13C6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kinnitus selle kohta, et tootmisprotsess vastab õigusaktide nõuetele; ja</w:t>
      </w:r>
    </w:p>
    <w:p w14:paraId="07A6265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kinnitus selle kohta, et tootja, importija või turustaja võtab endale täieliku vastutuse toote kvaliteedi ja ohutuse eest turule laskmisel ning selle kasutamisel tavapärastes või mõistlikult eeldatavates tingimustes.</w:t>
      </w:r>
    </w:p>
    <w:p w14:paraId="0C18AA2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Toote mis tahes muudatuse korral, mis mõjutab </w:t>
      </w:r>
      <w:hyperlink r:id="rId67" w:history="1">
        <w:r>
          <w:rPr>
            <w:rFonts w:ascii="Times New Roman" w:hAnsi="Times New Roman"/>
            <w:sz w:val="24"/>
          </w:rPr>
          <w:t>lõikes 3</w:t>
        </w:r>
      </w:hyperlink>
      <w:r>
        <w:rPr>
          <w:rFonts w:ascii="Times New Roman" w:hAnsi="Times New Roman"/>
          <w:sz w:val="24"/>
        </w:rPr>
        <w:t xml:space="preserve"> osutatud andmeid, esitatakse uus teade.</w:t>
      </w:r>
    </w:p>
    <w:p w14:paraId="29443A8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Jaotis 19/G </w:t>
      </w:r>
      <w:r>
        <w:rPr>
          <w:rFonts w:ascii="Times New Roman" w:hAnsi="Times New Roman"/>
          <w:sz w:val="24"/>
        </w:rPr>
        <w:t>(1) Nikotiini sisaldavad suitsetamisasendajad võib turule viia ja turustada, kui toode ei sisalda</w:t>
      </w:r>
    </w:p>
    <w:p w14:paraId="3986859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vitamiine ega muid lisaaineid, mis jätavad mulje, et tootel on kasulik füsioloogiline mõju või see on tervisele vähem kahjulik;</w:t>
      </w:r>
    </w:p>
    <w:p w14:paraId="78BFDA4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kofeiini, tauriini ega muid lisaaineid ega ergutavaid ühendeid, mida seostatakse energiataseme ja elujõuga;</w:t>
      </w:r>
    </w:p>
    <w:p w14:paraId="7326C41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kantserogeensete, mutageensete ja reproduktiivtoksiliste omadustega lisaaineid;</w:t>
      </w:r>
    </w:p>
    <w:p w14:paraId="313E8E6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koostisosi, milles on üle 0,1 % saasteaineid;</w:t>
      </w:r>
    </w:p>
    <w:p w14:paraId="47E93D9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Toote tarbijapakendiga peab kaasas olema infoleht, mis sisaldab:</w:t>
      </w:r>
    </w:p>
    <w:p w14:paraId="59EB8FB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toote kasutamise- ja säilitamisjuhiseid ning hoiatust, et alaealistel on toote kasutamine keelatud;</w:t>
      </w:r>
    </w:p>
    <w:p w14:paraId="3CF5F1A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vastunäidustuste teavet;</w:t>
      </w:r>
    </w:p>
    <w:p w14:paraId="4244125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konkreetsete riskirühmadega seotud hoiatusi;</w:t>
      </w:r>
    </w:p>
    <w:p w14:paraId="487FA34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teavet võimaliku kahjuliku toime kohta;</w:t>
      </w:r>
    </w:p>
    <w:p w14:paraId="63A81D0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e) teavet sõltuvust tekitavate omaduste ja toksilisuse kohta ning </w:t>
      </w:r>
    </w:p>
    <w:p w14:paraId="436DA85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tootja, turustaja või importija ning kontaktisiku kontaktandmeid.</w:t>
      </w:r>
    </w:p>
    <w:p w14:paraId="60E12BC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(3) Toote tarbijapakendil ja hulgipakendil peab olema lisaks muudes õigusaktides nõutule järgmine teave:</w:t>
      </w:r>
    </w:p>
    <w:p w14:paraId="3958BD3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iga koostisosa, loetletuna kaalu järgi kahanevas järjekorras;</w:t>
      </w:r>
    </w:p>
    <w:p w14:paraId="1C5FDDF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nikotiinisisaldus toote tarbimisühiku kohta;</w:t>
      </w:r>
    </w:p>
    <w:p w14:paraId="24D337A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c) partii number ja </w:t>
      </w:r>
    </w:p>
    <w:p w14:paraId="560AE3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järgmine hoiatus selgelt nähtaval, loetaval ja kustumatul viisil: „Toodet tuleb hoida lastele kättesaamatus kohas.“</w:t>
      </w:r>
    </w:p>
    <w:p w14:paraId="7ABBEE9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Paragrahvis 3 </w:t>
      </w:r>
      <w:hyperlink r:id="rId68" w:history="1">
        <w:r>
          <w:rPr>
            <w:rFonts w:ascii="Times New Roman" w:hAnsi="Times New Roman"/>
            <w:sz w:val="24"/>
          </w:rPr>
          <w:t>osutatud</w:t>
        </w:r>
      </w:hyperlink>
      <w:r>
        <w:rPr>
          <w:rFonts w:ascii="Times New Roman" w:hAnsi="Times New Roman"/>
          <w:sz w:val="24"/>
        </w:rPr>
        <w:t xml:space="preserve"> hoiatus trükitakse musta värvi paksus kirjas Helvetica fondiga valgele taustale. Kiri peab olema väiketähtedes, v.a teksti algustähed või kui suurtähtede kasutamist nõuavad grammatikareeglid.</w:t>
      </w:r>
    </w:p>
    <w:p w14:paraId="16BC7AA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Toote tarbija- ja hulgipakendi ning toote enda märgistus ei tohi sisaldada ühtegi elementi ega lahendust, mis</w:t>
      </w:r>
    </w:p>
    <w:p w14:paraId="57BB5A0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reklaamib toodet omaduste, tervisemõju või ohtude ja keskkonda sattumise osas viisil, mis jätaks eksliku mulje või soodustaks sel viisil toote tarbimist;</w:t>
      </w:r>
    </w:p>
    <w:p w14:paraId="497978D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jätab mulje, et toode on vähem kahjulik kui muud tooted;</w:t>
      </w:r>
    </w:p>
    <w:p w14:paraId="541D8FB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jätab mulje, et toode on elujõudu või energiat andev, tervendav, noorendav, looduslik, orgaaniline või muul moel tervisele või eluviisile kasulik;</w:t>
      </w:r>
    </w:p>
    <w:p w14:paraId="0D1F67D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viitab maitsele, lõhnale, lõhna- ja maitseainele või muule lisaainele või selle puudumisele viisil, mis eksitab tarbijat;</w:t>
      </w:r>
    </w:p>
    <w:p w14:paraId="08DFE02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meenutab mõnd toiduainet või kosmeetikatoodet;</w:t>
      </w:r>
    </w:p>
    <w:p w14:paraId="0FA6F65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jätab mulje, et mõni toode biolaguneb paremini või annab muud keskkonnakasu.</w:t>
      </w:r>
    </w:p>
    <w:p w14:paraId="1345F81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Tarbija- ja hulgipakendid ei tohi jätta muljet majanduslikust eelisest, kasutades kuponge, mis annavad allahindlusi või tasuta toote, või „osta üks, saa kaks“ kampaaniaid või muid sarnaseid pakkumisi.</w:t>
      </w:r>
    </w:p>
    <w:p w14:paraId="7E4C88C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Tarbijapakendite ja hulgipakendite kaks suuremat pinda peavad kandma järgmist terviseohu hoiatust, mis katab vähemalt 30 % kummastki pinnast: „See toode sisaldab nikotiini, mis on tervisele kahjulik ja tekitab sõltuvust.“ Terviseohu hoiatused trükitakse tarbija- ja hulgipakendile selliselt, et need oleksid kustumatud, sh ei tohi neid toote turule laskmisel osaliselt ega täielikult varjata ega takistada ühegi pitseri, hinnasildi, turvaelemendi, pakkematerjali, koti, karbi või muu vahendiga.</w:t>
      </w:r>
    </w:p>
    <w:p w14:paraId="59288AD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(8) Paragrahvis </w:t>
      </w:r>
      <w:hyperlink r:id="rId69" w:history="1">
        <w:r>
          <w:rPr>
            <w:rFonts w:ascii="Times New Roman" w:hAnsi="Times New Roman"/>
            <w:sz w:val="24"/>
          </w:rPr>
          <w:t>7</w:t>
        </w:r>
      </w:hyperlink>
      <w:r>
        <w:rPr>
          <w:rFonts w:ascii="Times New Roman" w:hAnsi="Times New Roman"/>
          <w:sz w:val="24"/>
        </w:rPr>
        <w:t xml:space="preserve"> osutatud hoiatus trükitakse musta värvi paksus kirjas Helvetica fondiga valgele taustale. Kiri peab olema väiketähtedes, v.a teksti algustähed või kui suurtähtede kasutamist nõuavad grammatikareeglid. Terviseohu hoiatus paigutatakse pakendi ülaserva keskele trükkimiseks ettenähtud alale.</w:t>
      </w:r>
    </w:p>
    <w:p w14:paraId="0362614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(9) Toote tarbijapakend peab olema varustatud lapsekindla pitseriga.</w:t>
      </w:r>
    </w:p>
    <w:p w14:paraId="7039883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(10) Pärast nikotiini sisaldavate suitsetamisasendajate teate läbivaatamist väljastab riiklik meditsiinijuht 60 päeva jooksul alates teate esitamisest tõendi, kui toodet ei ole vaja keelata. Kui riiklik meditsiinijuht ei esita 60 päeva jooksul avaldust, on võib teatatud toote turule lasta ja turustada.“</w:t>
      </w:r>
    </w:p>
    <w:p w14:paraId="6A2CDB5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11. jagu </w:t>
      </w:r>
      <w:r>
        <w:rPr>
          <w:rFonts w:ascii="Times New Roman" w:hAnsi="Times New Roman"/>
          <w:sz w:val="24"/>
        </w:rPr>
        <w:t xml:space="preserve"> Dekreeti</w:t>
      </w:r>
      <w:hyperlink r:id="rId70" w:history="1">
        <w:r>
          <w:rPr>
            <w:rFonts w:ascii="Times New Roman" w:hAnsi="Times New Roman"/>
            <w:sz w:val="24"/>
          </w:rPr>
          <w:t xml:space="preserve"> lisatakse </w:t>
        </w:r>
        <w:hyperlink r:id="rId71" w:history="1">
          <w:r>
            <w:rPr>
              <w:rFonts w:ascii="Times New Roman" w:hAnsi="Times New Roman"/>
              <w:sz w:val="24"/>
            </w:rPr>
            <w:t>järgmine jaotis</w:t>
          </w:r>
        </w:hyperlink>
        <w:r>
          <w:rPr>
            <w:rFonts w:ascii="Times New Roman" w:hAnsi="Times New Roman"/>
            <w:sz w:val="24"/>
          </w:rPr>
          <w:t xml:space="preserve"> 21/E</w:t>
        </w:r>
      </w:hyperlink>
      <w:r>
        <w:rPr>
          <w:rFonts w:ascii="Times New Roman" w:hAnsi="Times New Roman"/>
          <w:sz w:val="24"/>
        </w:rPr>
        <w:t>:</w:t>
      </w:r>
    </w:p>
    <w:p w14:paraId="55E755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„Jaotis 21/E </w:t>
      </w:r>
      <w:r>
        <w:rPr>
          <w:rFonts w:ascii="Times New Roman" w:hAnsi="Times New Roman"/>
          <w:sz w:val="24"/>
        </w:rPr>
        <w:t xml:space="preserve">(1) Taimsetest suitsetatavatest toodetest, mis olid juba turule lastud, kui </w:t>
      </w:r>
      <w:hyperlink r:id="rId72" w:history="1">
        <w:r>
          <w:rPr>
            <w:rFonts w:ascii="Times New Roman" w:hAnsi="Times New Roman"/>
            <w:sz w:val="24"/>
          </w:rPr>
          <w:t>valitsuse 10. juuni 2024. aasta dekreet nr 120/2024 (edaspidi:</w:t>
        </w:r>
      </w:hyperlink>
      <w:hyperlink r:id="rId73" w:history="1">
        <w:r>
          <w:rPr>
            <w:rFonts w:ascii="Times New Roman" w:hAnsi="Times New Roman"/>
            <w:sz w:val="24"/>
          </w:rPr>
          <w:t xml:space="preserve"> muutmisdekreet nr 5) </w:t>
        </w:r>
      </w:hyperlink>
      <w:r>
        <w:rPr>
          <w:rFonts w:ascii="Times New Roman" w:hAnsi="Times New Roman"/>
          <w:sz w:val="24"/>
        </w:rPr>
        <w:t xml:space="preserve">jõustus, millega muudeti </w:t>
      </w:r>
      <w:hyperlink r:id="rId74" w:history="1">
        <w:r>
          <w:rPr>
            <w:rFonts w:ascii="Times New Roman" w:hAnsi="Times New Roman"/>
            <w:sz w:val="24"/>
          </w:rPr>
          <w:t>valitsuse 14. veebruari 2013. aasta dekreeti nr 39/2013</w:t>
        </w:r>
      </w:hyperlink>
      <w:r>
        <w:rPr>
          <w:rFonts w:ascii="Times New Roman" w:hAnsi="Times New Roman"/>
          <w:sz w:val="24"/>
        </w:rPr>
        <w:t xml:space="preserve"> tubakatoodete tootmise, turule laskmise ja kontrolli, ühendhoiatuste ning tervishoiualaste karistuste kohaldamise üksikasjalike sätete või taimsete suitsetatavate toodete kohta, millest on eelnevalt teatatud põllumajanduspoliitika eest vastutavale ministrile</w:t>
      </w:r>
      <w:r>
        <w:t>,</w:t>
      </w:r>
      <w:r>
        <w:rPr>
          <w:rFonts w:ascii="Times New Roman" w:hAnsi="Times New Roman"/>
          <w:sz w:val="24"/>
        </w:rPr>
        <w:t xml:space="preserve">teavitatakse riiklikku meditsiinijuhti viisil ja andmetega, mis on ette nähtud </w:t>
      </w:r>
      <w:hyperlink r:id="rId75" w:history="1">
        <w:r>
          <w:rPr>
            <w:rFonts w:ascii="Times New Roman" w:hAnsi="Times New Roman"/>
            <w:sz w:val="24"/>
          </w:rPr>
          <w:t xml:space="preserve">selle dekreedi </w:t>
        </w:r>
      </w:hyperlink>
      <w:hyperlink r:id="rId76" w:history="1">
        <w:r>
          <w:rPr>
            <w:rFonts w:ascii="Times New Roman" w:hAnsi="Times New Roman"/>
            <w:sz w:val="24"/>
          </w:rPr>
          <w:t>jaotises 18/C</w:t>
        </w:r>
      </w:hyperlink>
      <w:r>
        <w:rPr>
          <w:rFonts w:ascii="Times New Roman" w:hAnsi="Times New Roman"/>
          <w:sz w:val="24"/>
        </w:rPr>
        <w:t xml:space="preserve">, nagu on sätestatud </w:t>
      </w:r>
      <w:hyperlink r:id="rId77" w:history="1">
        <w:r>
          <w:rPr>
            <w:rFonts w:ascii="Times New Roman" w:hAnsi="Times New Roman"/>
            <w:sz w:val="24"/>
          </w:rPr>
          <w:t>muutmisdekreedis nr 5</w:t>
        </w:r>
      </w:hyperlink>
      <w:r>
        <w:rPr>
          <w:rFonts w:ascii="Times New Roman" w:hAnsi="Times New Roman"/>
          <w:sz w:val="24"/>
        </w:rPr>
        <w:t xml:space="preserve">, kuni 31. detsembrini 2024. Käesoleva lõike kohase teatamiskohustuse täitmisel see kuuekuuline tähtaeg, mis on kindlaks määratud </w:t>
      </w:r>
      <w:hyperlink r:id="rId78" w:history="1">
        <w:r>
          <w:rPr>
            <w:rFonts w:ascii="Times New Roman" w:hAnsi="Times New Roman"/>
            <w:sz w:val="24"/>
          </w:rPr>
          <w:t>jaotise 18/C lõikes 3,</w:t>
        </w:r>
      </w:hyperlink>
      <w:r>
        <w:rPr>
          <w:rFonts w:ascii="Times New Roman" w:hAnsi="Times New Roman"/>
          <w:sz w:val="24"/>
        </w:rPr>
        <w:t xml:space="preserve"> ei kohaldu.</w:t>
      </w:r>
    </w:p>
    <w:p w14:paraId="26BD438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Võtes arvesse </w:t>
      </w:r>
      <w:hyperlink r:id="rId79" w:history="1">
        <w:r>
          <w:rPr>
            <w:rFonts w:ascii="Times New Roman" w:hAnsi="Times New Roman"/>
            <w:sz w:val="24"/>
          </w:rPr>
          <w:t>lõikes 3 sätestatud erandit</w:t>
        </w:r>
      </w:hyperlink>
      <w:r>
        <w:t>,</w:t>
      </w:r>
      <w:r>
        <w:rPr>
          <w:rFonts w:ascii="Times New Roman" w:hAnsi="Times New Roman"/>
          <w:sz w:val="24"/>
        </w:rPr>
        <w:t xml:space="preserve"> tooted, mis ei vasta </w:t>
      </w:r>
      <w:hyperlink r:id="rId80" w:history="1">
        <w:r>
          <w:rPr>
            <w:rFonts w:ascii="Times New Roman" w:hAnsi="Times New Roman"/>
            <w:sz w:val="24"/>
          </w:rPr>
          <w:t>muutmisdekreedi nr 5</w:t>
        </w:r>
      </w:hyperlink>
      <w:r>
        <w:rPr>
          <w:rFonts w:ascii="Times New Roman" w:hAnsi="Times New Roman"/>
          <w:sz w:val="24"/>
        </w:rPr>
        <w:t xml:space="preserve"> sätetele, kuid vastavad </w:t>
      </w:r>
      <w:hyperlink r:id="rId81" w:history="1">
        <w:r>
          <w:rPr>
            <w:rFonts w:ascii="Times New Roman" w:hAnsi="Times New Roman"/>
            <w:sz w:val="24"/>
          </w:rPr>
          <w:t>käesoleva dekreedi</w:t>
        </w:r>
      </w:hyperlink>
      <w:r>
        <w:rPr>
          <w:rFonts w:ascii="Times New Roman" w:hAnsi="Times New Roman"/>
          <w:sz w:val="24"/>
        </w:rPr>
        <w:t xml:space="preserve"> sätetele, mis kehtisid enne </w:t>
      </w:r>
      <w:hyperlink r:id="rId82" w:history="1">
        <w:r>
          <w:rPr>
            <w:rFonts w:ascii="Times New Roman" w:hAnsi="Times New Roman"/>
            <w:sz w:val="24"/>
          </w:rPr>
          <w:t>muutmisdekreedi nr 5 jõustumist</w:t>
        </w:r>
      </w:hyperlink>
      <w:r>
        <w:rPr>
          <w:rFonts w:ascii="Times New Roman" w:hAnsi="Times New Roman"/>
          <w:sz w:val="24"/>
        </w:rPr>
        <w:t xml:space="preserve">, ning muude kohaldatavate ja reguleerivate õigusaktide nõuetele, võib tubakatoodete jaemüüjatele üle anda turuleviimiseks maksimaalselt üheks aastaks alates käesoleva </w:t>
      </w:r>
      <w:hyperlink r:id="rId83" w:history="1">
        <w:r>
          <w:rPr>
            <w:rFonts w:ascii="Times New Roman" w:hAnsi="Times New Roman"/>
            <w:sz w:val="24"/>
          </w:rPr>
          <w:t>dekreedi jõustumise kuupäevast</w:t>
        </w:r>
      </w:hyperlink>
      <w:r>
        <w:rPr>
          <w:rFonts w:ascii="Times New Roman" w:hAnsi="Times New Roman"/>
          <w:sz w:val="24"/>
        </w:rPr>
        <w:t>.</w:t>
      </w:r>
    </w:p>
    <w:p w14:paraId="45D4410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Erandina </w:t>
      </w:r>
      <w:hyperlink r:id="rId84" w:history="1">
        <w:r>
          <w:rPr>
            <w:rFonts w:ascii="Times New Roman" w:hAnsi="Times New Roman"/>
            <w:sz w:val="24"/>
          </w:rPr>
          <w:t>lõikest 2</w:t>
        </w:r>
      </w:hyperlink>
      <w:r>
        <w:rPr>
          <w:rFonts w:ascii="Times New Roman" w:hAnsi="Times New Roman"/>
          <w:sz w:val="24"/>
        </w:rPr>
        <w:t xml:space="preserve">, nikotiini sisaldavad suitsetamisasendajad, mis ei vasta </w:t>
      </w:r>
      <w:hyperlink r:id="rId85" w:history="1">
        <w:r>
          <w:rPr>
            <w:rFonts w:ascii="Times New Roman" w:hAnsi="Times New Roman"/>
            <w:sz w:val="24"/>
          </w:rPr>
          <w:t>käesoleva dekreedi jaotise 19/F</w:t>
        </w:r>
      </w:hyperlink>
      <w:hyperlink r:id="rId86" w:history="1">
        <w:r>
          <w:rPr>
            <w:rFonts w:ascii="Times New Roman" w:hAnsi="Times New Roman"/>
            <w:sz w:val="24"/>
          </w:rPr>
          <w:t>(1)</w:t>
        </w:r>
      </w:hyperlink>
      <w:r>
        <w:rPr>
          <w:rFonts w:ascii="Times New Roman" w:hAnsi="Times New Roman"/>
          <w:sz w:val="24"/>
        </w:rPr>
        <w:t xml:space="preserve"> ja </w:t>
      </w:r>
      <w:hyperlink r:id="rId87" w:history="1">
        <w:r>
          <w:rPr>
            <w:rFonts w:ascii="Times New Roman" w:hAnsi="Times New Roman"/>
            <w:sz w:val="24"/>
          </w:rPr>
          <w:t>(2)</w:t>
        </w:r>
      </w:hyperlink>
      <w:r>
        <w:rPr>
          <w:rFonts w:ascii="Times New Roman" w:hAnsi="Times New Roman"/>
          <w:sz w:val="24"/>
        </w:rPr>
        <w:t xml:space="preserve"> </w:t>
      </w:r>
      <w:hyperlink r:id="rId88" w:history="1">
        <w:r>
          <w:rPr>
            <w:rFonts w:ascii="Times New Roman" w:hAnsi="Times New Roman"/>
            <w:sz w:val="24"/>
          </w:rPr>
          <w:t>sätetele</w:t>
        </w:r>
      </w:hyperlink>
      <w:r>
        <w:rPr>
          <w:rFonts w:ascii="Times New Roman" w:hAnsi="Times New Roman"/>
          <w:sz w:val="24"/>
        </w:rPr>
        <w:t xml:space="preserve">, nagu on sätestatud </w:t>
      </w:r>
      <w:hyperlink r:id="rId89" w:history="1">
        <w:r>
          <w:rPr>
            <w:rFonts w:ascii="Times New Roman" w:hAnsi="Times New Roman"/>
            <w:sz w:val="24"/>
          </w:rPr>
          <w:t>muutmisdekreedis nr 5,</w:t>
        </w:r>
      </w:hyperlink>
      <w:r>
        <w:rPr>
          <w:rFonts w:ascii="Times New Roman" w:hAnsi="Times New Roman"/>
          <w:sz w:val="24"/>
        </w:rPr>
        <w:t xml:space="preserve"> samuti ei ole kooskõlas </w:t>
      </w:r>
      <w:hyperlink r:id="rId90" w:history="1">
        <w:r>
          <w:rPr>
            <w:rFonts w:ascii="Times New Roman" w:hAnsi="Times New Roman"/>
            <w:sz w:val="24"/>
          </w:rPr>
          <w:t>jaotise 19/G lõikega 10,</w:t>
        </w:r>
      </w:hyperlink>
      <w:r>
        <w:rPr>
          <w:rFonts w:ascii="Times New Roman" w:hAnsi="Times New Roman"/>
          <w:sz w:val="24"/>
        </w:rPr>
        <w:t xml:space="preserve"> kuid järgivad </w:t>
      </w:r>
      <w:hyperlink r:id="rId91" w:history="1">
        <w:r>
          <w:rPr>
            <w:rFonts w:ascii="Times New Roman" w:hAnsi="Times New Roman"/>
            <w:sz w:val="24"/>
          </w:rPr>
          <w:t>käesoleva dekreedi sätteid,</w:t>
        </w:r>
      </w:hyperlink>
      <w:r>
        <w:rPr>
          <w:rFonts w:ascii="Times New Roman" w:hAnsi="Times New Roman"/>
          <w:sz w:val="24"/>
        </w:rPr>
        <w:t xml:space="preserve"> mis kehtisid enne </w:t>
      </w:r>
      <w:hyperlink r:id="rId92" w:history="1">
        <w:r>
          <w:rPr>
            <w:rFonts w:ascii="Times New Roman" w:hAnsi="Times New Roman"/>
            <w:sz w:val="24"/>
          </w:rPr>
          <w:t>muutmisdekreedi nr 5 jõustumist</w:t>
        </w:r>
      </w:hyperlink>
      <w:r>
        <w:rPr>
          <w:rFonts w:ascii="Times New Roman" w:hAnsi="Times New Roman"/>
          <w:sz w:val="24"/>
        </w:rPr>
        <w:t xml:space="preserve">, lisaks muude kohaldatavate ja reguleerivate õigusaktide nõuetele, võib tubakatoodete jaemüüjatele üle anda turule laskmiseks mitte kauemaks kui kolmeks kuuks alates </w:t>
      </w:r>
      <w:hyperlink r:id="rId93" w:history="1">
        <w:r>
          <w:rPr>
            <w:rFonts w:ascii="Times New Roman" w:hAnsi="Times New Roman"/>
            <w:sz w:val="24"/>
          </w:rPr>
          <w:t>käesoleva dekreedi jõustumisest</w:t>
        </w:r>
      </w:hyperlink>
      <w:r>
        <w:rPr>
          <w:rFonts w:ascii="Times New Roman" w:hAnsi="Times New Roman"/>
          <w:sz w:val="24"/>
        </w:rPr>
        <w:t>.</w:t>
      </w:r>
    </w:p>
    <w:p w14:paraId="7ACF58B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Tooted, mis ei vasta </w:t>
      </w:r>
      <w:hyperlink r:id="rId94" w:history="1">
        <w:r>
          <w:rPr>
            <w:rFonts w:ascii="Times New Roman" w:hAnsi="Times New Roman"/>
            <w:sz w:val="24"/>
          </w:rPr>
          <w:t>käesoleva dekreedi</w:t>
        </w:r>
      </w:hyperlink>
      <w:r>
        <w:rPr>
          <w:rFonts w:ascii="Times New Roman" w:hAnsi="Times New Roman"/>
          <w:sz w:val="24"/>
        </w:rPr>
        <w:t xml:space="preserve">sätetele, nagu on sätestatud </w:t>
      </w:r>
      <w:hyperlink r:id="rId95" w:history="1">
        <w:r>
          <w:rPr>
            <w:rFonts w:ascii="Times New Roman" w:hAnsi="Times New Roman"/>
            <w:sz w:val="24"/>
          </w:rPr>
          <w:t>muutmisdekreedis nr 5</w:t>
        </w:r>
      </w:hyperlink>
      <w:r>
        <w:rPr>
          <w:rFonts w:ascii="Times New Roman" w:hAnsi="Times New Roman"/>
          <w:sz w:val="24"/>
        </w:rPr>
        <w:t xml:space="preserve">, kuid järgivad </w:t>
      </w:r>
      <w:hyperlink r:id="rId96" w:history="1">
        <w:r>
          <w:rPr>
            <w:rFonts w:ascii="Times New Roman" w:hAnsi="Times New Roman"/>
            <w:sz w:val="24"/>
          </w:rPr>
          <w:t>käesolevat dekreeti,</w:t>
        </w:r>
      </w:hyperlink>
      <w:r>
        <w:rPr>
          <w:rFonts w:ascii="Times New Roman" w:hAnsi="Times New Roman"/>
          <w:sz w:val="24"/>
        </w:rPr>
        <w:t xml:space="preserve"> mis kehtis enne </w:t>
      </w:r>
      <w:hyperlink r:id="rId97" w:history="1">
        <w:r>
          <w:rPr>
            <w:rFonts w:ascii="Times New Roman" w:hAnsi="Times New Roman"/>
            <w:sz w:val="24"/>
          </w:rPr>
          <w:t>muutmisdekreedi nr 5 jõustumist</w:t>
        </w:r>
      </w:hyperlink>
      <w:r>
        <w:rPr>
          <w:rFonts w:ascii="Times New Roman" w:hAnsi="Times New Roman"/>
          <w:sz w:val="24"/>
        </w:rPr>
        <w:t xml:space="preserve">, samuti muude kohaldatavate ja reguleerivate õigusaktide nõuetele, ning mida tubakatoodete jaemüüjad võtsid lattu kuni tähtajani, mis on sätestatud </w:t>
      </w:r>
      <w:hyperlink r:id="rId98" w:history="1">
        <w:r>
          <w:rPr>
            <w:rFonts w:ascii="Times New Roman" w:hAnsi="Times New Roman"/>
            <w:sz w:val="24"/>
          </w:rPr>
          <w:t>lõigetes 2</w:t>
        </w:r>
      </w:hyperlink>
      <w:r>
        <w:rPr>
          <w:rFonts w:ascii="Times New Roman" w:hAnsi="Times New Roman"/>
          <w:sz w:val="24"/>
        </w:rPr>
        <w:t xml:space="preserve"> ja </w:t>
      </w:r>
      <w:hyperlink r:id="rId99" w:history="1">
        <w:r>
          <w:rPr>
            <w:rFonts w:ascii="Times New Roman" w:hAnsi="Times New Roman"/>
            <w:sz w:val="24"/>
          </w:rPr>
          <w:t>3</w:t>
        </w:r>
      </w:hyperlink>
      <w:r>
        <w:rPr>
          <w:rFonts w:ascii="Times New Roman" w:hAnsi="Times New Roman"/>
          <w:sz w:val="24"/>
        </w:rPr>
        <w:t>, võivad tubakatoodete jaemüüjad turule viia määramata ajaks.“</w:t>
      </w:r>
    </w:p>
    <w:p w14:paraId="7F8C81D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12. jagu </w:t>
      </w:r>
      <w:r>
        <w:rPr>
          <w:rFonts w:ascii="Times New Roman" w:hAnsi="Times New Roman"/>
          <w:sz w:val="24"/>
        </w:rPr>
        <w:t xml:space="preserve"> </w:t>
      </w:r>
      <w:hyperlink r:id="rId100" w:history="1">
        <w:r>
          <w:rPr>
            <w:rFonts w:ascii="Times New Roman" w:hAnsi="Times New Roman"/>
            <w:sz w:val="24"/>
          </w:rPr>
          <w:t xml:space="preserve">Dekreedi lisa 4 </w:t>
        </w:r>
      </w:hyperlink>
      <w:r>
        <w:rPr>
          <w:rFonts w:ascii="Times New Roman" w:hAnsi="Times New Roman"/>
          <w:sz w:val="24"/>
        </w:rPr>
        <w:t>asendatakse lisaga 1.</w:t>
      </w:r>
    </w:p>
    <w:p w14:paraId="4C5EB31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13. jagu </w:t>
      </w:r>
      <w:r>
        <w:rPr>
          <w:rFonts w:ascii="Times New Roman" w:hAnsi="Times New Roman"/>
          <w:sz w:val="24"/>
        </w:rPr>
        <w:t xml:space="preserve"> Selles </w:t>
      </w:r>
      <w:hyperlink r:id="rId101" w:history="1">
        <w:r>
          <w:rPr>
            <w:rFonts w:ascii="Times New Roman" w:hAnsi="Times New Roman"/>
            <w:sz w:val="24"/>
          </w:rPr>
          <w:t>dekreedis</w:t>
        </w:r>
      </w:hyperlink>
    </w:p>
    <w:p w14:paraId="6809F91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a) </w:t>
      </w:r>
      <w:hyperlink r:id="rId102" w:history="1">
        <w:r>
          <w:rPr>
            <w:rFonts w:ascii="Times New Roman" w:hAnsi="Times New Roman"/>
            <w:sz w:val="24"/>
          </w:rPr>
          <w:t>jaotises 1</w:t>
        </w:r>
        <w:hyperlink r:id="rId103" w:history="1">
          <w:r>
            <w:rPr>
              <w:rFonts w:ascii="Times New Roman" w:hAnsi="Times New Roman"/>
              <w:sz w:val="24"/>
            </w:rPr>
            <w:t>(1)</w:t>
          </w:r>
        </w:hyperlink>
      </w:hyperlink>
      <w:r>
        <w:rPr>
          <w:rFonts w:ascii="Times New Roman" w:hAnsi="Times New Roman"/>
          <w:sz w:val="24"/>
        </w:rPr>
        <w:t xml:space="preserve"> asendatakse sõnad „täidevedelikud ja suitsetamist imiteerivad elektroonikaseadmed“ sõnadega „täitepakendid, suitsetamist imiteerivad elektroonikaseadmed, nikotiinivabad täitepakendid ja taimsed suitsetatavad tooted ning nikotiini sisaldavad suitsetamisasendajad“;</w:t>
      </w:r>
    </w:p>
    <w:p w14:paraId="61A5988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b) </w:t>
      </w:r>
      <w:hyperlink r:id="rId104" w:history="1">
        <w:r>
          <w:rPr>
            <w:rFonts w:ascii="Times New Roman" w:hAnsi="Times New Roman"/>
            <w:sz w:val="24"/>
          </w:rPr>
          <w:t>jaotises 4/A</w:t>
        </w:r>
      </w:hyperlink>
      <w:hyperlink r:id="rId105" w:history="1">
        <w:r>
          <w:rPr>
            <w:rFonts w:ascii="Times New Roman" w:hAnsi="Times New Roman"/>
            <w:sz w:val="24"/>
          </w:rPr>
          <w:t>(1),</w:t>
        </w:r>
      </w:hyperlink>
      <w:r>
        <w:rPr>
          <w:rFonts w:ascii="Times New Roman" w:hAnsi="Times New Roman"/>
          <w:sz w:val="24"/>
        </w:rPr>
        <w:t>lause „selle kantserogeensed, mutageensed või reproduktiivtoksilised omadused (edaspidi: kantserogeensed, mutageensed ja reproduktiivtoksilised omadused)“ asendatakse tekstiga „CMR-omadused“;</w:t>
      </w:r>
    </w:p>
    <w:p w14:paraId="28D8931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c) </w:t>
      </w:r>
      <w:hyperlink r:id="rId106" w:history="1">
        <w:r>
          <w:rPr>
            <w:rFonts w:ascii="Times New Roman" w:hAnsi="Times New Roman"/>
            <w:sz w:val="24"/>
          </w:rPr>
          <w:t>jaotises 19/B</w:t>
        </w:r>
      </w:hyperlink>
      <w:hyperlink r:id="rId107" w:history="1">
        <w:r>
          <w:rPr>
            <w:rFonts w:ascii="Times New Roman" w:hAnsi="Times New Roman"/>
            <w:sz w:val="24"/>
          </w:rPr>
          <w:t>(1)(i),</w:t>
        </w:r>
      </w:hyperlink>
      <w:r>
        <w:rPr>
          <w:rFonts w:ascii="Times New Roman" w:hAnsi="Times New Roman"/>
          <w:sz w:val="24"/>
        </w:rPr>
        <w:t>sõnad „lapse plomm“ asendatakse sõnadega „lapsekindel plomm“;</w:t>
      </w:r>
    </w:p>
    <w:p w14:paraId="178E8C8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d) </w:t>
      </w:r>
      <w:hyperlink r:id="rId108" w:history="1">
        <w:r>
          <w:rPr>
            <w:rFonts w:ascii="Times New Roman" w:hAnsi="Times New Roman"/>
            <w:sz w:val="24"/>
          </w:rPr>
          <w:t>jaotises 19/D</w:t>
        </w:r>
      </w:hyperlink>
      <w:hyperlink r:id="rId109" w:history="1">
        <w:r>
          <w:rPr>
            <w:rFonts w:ascii="Times New Roman" w:hAnsi="Times New Roman"/>
            <w:sz w:val="24"/>
          </w:rPr>
          <w:t>(1)</w:t>
        </w:r>
      </w:hyperlink>
      <w:r>
        <w:rPr>
          <w:rFonts w:ascii="Times New Roman" w:hAnsi="Times New Roman"/>
          <w:sz w:val="24"/>
        </w:rPr>
        <w:t>asendatakse sõnad „täitepakendite tootjad“ sõnadega „täitepakendite, nikotiinivabade kassettide ja nikotiinivabade täitepakendite tootjad“</w:t>
      </w:r>
    </w:p>
    <w:p w14:paraId="52B0F37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t>
      </w:r>
    </w:p>
    <w:p w14:paraId="6979552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14. jagu </w:t>
      </w:r>
      <w:r>
        <w:rPr>
          <w:rFonts w:ascii="Times New Roman" w:hAnsi="Times New Roman"/>
          <w:sz w:val="24"/>
        </w:rPr>
        <w:t xml:space="preserve"> Dekreet jõustub viieteistkümnendal päeval pärast selle avaldamist.</w:t>
      </w:r>
    </w:p>
    <w:p w14:paraId="6EC49E1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15. jagu </w:t>
      </w:r>
      <w:r>
        <w:rPr>
          <w:rFonts w:ascii="Times New Roman" w:hAnsi="Times New Roman"/>
          <w:sz w:val="24"/>
        </w:rPr>
        <w:t xml:space="preserve"> Käesoleva dekreedi eelnõust on eelnevalt teatatud kooskõlas Euroopa Parlamendi ja nõukogu 9. septembri 2015. aasta direktiivi (EL) 2015/1535 (millega nähakse ette tehnilistest eeskirjadest ning infoühiskonna teenuste eeskirjadest teatamise kord) artiklitega 5–7.</w:t>
      </w:r>
    </w:p>
    <w:p w14:paraId="07F1F243"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67E7AB69" w14:textId="77777777" w:rsidR="0019414B" w:rsidRPr="0019414B" w:rsidRDefault="0019414B" w:rsidP="0019414B">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i/>
          <w:sz w:val="24"/>
        </w:rPr>
        <w:t xml:space="preserve">Viktor Orbán </w:t>
      </w:r>
      <w:r>
        <w:rPr>
          <w:rFonts w:ascii="Times New Roman" w:hAnsi="Times New Roman"/>
          <w:sz w:val="24"/>
        </w:rPr>
        <w:t>(sgd),</w:t>
      </w:r>
    </w:p>
    <w:p w14:paraId="3DA7C864" w14:textId="77777777" w:rsidR="0019414B" w:rsidRPr="0019414B" w:rsidRDefault="0019414B" w:rsidP="0019414B">
      <w:pPr>
        <w:spacing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 xml:space="preserve">                                                                                                                       Peaminister</w:t>
      </w:r>
    </w:p>
    <w:p w14:paraId="68BF77B9"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1460D46B"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61C1C909"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624A5900"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59454312" w14:textId="77777777" w:rsidR="0019414B" w:rsidRPr="0019414B" w:rsidRDefault="0019414B" w:rsidP="0019414B">
      <w:pPr>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t xml:space="preserve">Valitsuse 10. juuni 2024. aasta dekreedi nr 120/2024 1. lisa </w:t>
      </w:r>
    </w:p>
    <w:p w14:paraId="512ADCDC" w14:textId="77777777" w:rsid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 xml:space="preserve">„Valitsuse </w:t>
      </w:r>
      <w:hyperlink r:id="rId110" w:history="1">
        <w:r>
          <w:rPr>
            <w:rFonts w:ascii="Times New Roman" w:hAnsi="Times New Roman"/>
            <w:sz w:val="24"/>
          </w:rPr>
          <w:t xml:space="preserve">14. veebruari 2013. aasta </w:t>
        </w:r>
      </w:hyperlink>
      <w:hyperlink r:id="rId111" w:history="1">
        <w:r>
          <w:rPr>
            <w:rFonts w:ascii="Times New Roman" w:hAnsi="Times New Roman"/>
            <w:sz w:val="24"/>
          </w:rPr>
          <w:t xml:space="preserve">dekreedi nr 39/2013 </w:t>
        </w:r>
      </w:hyperlink>
      <w:hyperlink r:id="rId112" w:history="1">
        <w:r>
          <w:rPr>
            <w:rFonts w:ascii="Times New Roman" w:hAnsi="Times New Roman"/>
            <w:sz w:val="24"/>
          </w:rPr>
          <w:t>4. lisa</w:t>
        </w:r>
      </w:hyperlink>
    </w:p>
    <w:p w14:paraId="7467BD29" w14:textId="77777777" w:rsidR="0019414B" w:rsidRPr="0019414B" w:rsidRDefault="0019414B" w:rsidP="0019414B">
      <w:pPr>
        <w:spacing w:after="0" w:line="240" w:lineRule="auto"/>
        <w:rPr>
          <w:rFonts w:ascii="Times New Roman" w:eastAsia="Times New Roman" w:hAnsi="Times New Roman" w:cs="Times New Roman"/>
          <w:noProof w:val="0"/>
          <w:sz w:val="24"/>
          <w:szCs w:val="24"/>
          <w:lang w:eastAsia="hu-HU"/>
        </w:rPr>
      </w:pPr>
    </w:p>
    <w:p w14:paraId="4AD0B48C"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b/>
          <w:sz w:val="24"/>
        </w:rPr>
        <w:t>Keelatud lisaained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19"/>
        <w:gridCol w:w="5251"/>
      </w:tblGrid>
      <w:tr w:rsidR="0019414B" w:rsidRPr="0019414B" w14:paraId="6FC5C8B9" w14:textId="77777777" w:rsidTr="0019414B">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3AB3301"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9D0868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r>
      <w:tr w:rsidR="0019414B" w:rsidRPr="0019414B" w14:paraId="3ED109D5" w14:textId="77777777" w:rsidTr="0019414B">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B25FB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seerianumber</w:t>
            </w:r>
          </w:p>
        </w:tc>
        <w:tc>
          <w:tcPr>
            <w:tcW w:w="0" w:type="auto"/>
            <w:tcBorders>
              <w:top w:val="outset" w:sz="6" w:space="0" w:color="auto"/>
              <w:left w:val="outset" w:sz="6" w:space="0" w:color="auto"/>
              <w:bottom w:val="outset" w:sz="6" w:space="0" w:color="auto"/>
              <w:right w:val="outset" w:sz="6" w:space="0" w:color="auto"/>
            </w:tcBorders>
            <w:hideMark/>
          </w:tcPr>
          <w:p w14:paraId="030DADCB"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Ühend</w:t>
            </w:r>
          </w:p>
        </w:tc>
      </w:tr>
      <w:tr w:rsidR="0019414B" w:rsidRPr="0019414B" w14:paraId="1FA9B4BD"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72F5F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w:t>
            </w:r>
          </w:p>
        </w:tc>
        <w:tc>
          <w:tcPr>
            <w:tcW w:w="0" w:type="auto"/>
            <w:tcBorders>
              <w:top w:val="outset" w:sz="6" w:space="0" w:color="auto"/>
              <w:left w:val="outset" w:sz="6" w:space="0" w:color="auto"/>
              <w:bottom w:val="outset" w:sz="6" w:space="0" w:color="auto"/>
              <w:right w:val="outset" w:sz="6" w:space="0" w:color="auto"/>
            </w:tcBorders>
            <w:hideMark/>
          </w:tcPr>
          <w:p w14:paraId="7953D1EF"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2-metüül-3-(para-isopropüül-fenüül)propionaldehüüd</w:t>
            </w:r>
          </w:p>
        </w:tc>
      </w:tr>
      <w:tr w:rsidR="0019414B" w:rsidRPr="0019414B" w14:paraId="5A07FA7C"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87745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w:t>
            </w:r>
          </w:p>
        </w:tc>
        <w:tc>
          <w:tcPr>
            <w:tcW w:w="0" w:type="auto"/>
            <w:tcBorders>
              <w:top w:val="outset" w:sz="6" w:space="0" w:color="auto"/>
              <w:left w:val="outset" w:sz="6" w:space="0" w:color="auto"/>
              <w:bottom w:val="outset" w:sz="6" w:space="0" w:color="auto"/>
              <w:right w:val="outset" w:sz="6" w:space="0" w:color="auto"/>
            </w:tcBorders>
            <w:hideMark/>
          </w:tcPr>
          <w:p w14:paraId="038680C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Agar-agar</w:t>
            </w:r>
          </w:p>
        </w:tc>
      </w:tr>
      <w:tr w:rsidR="0019414B" w:rsidRPr="0019414B" w14:paraId="25C876C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2141DB"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w:t>
            </w:r>
          </w:p>
        </w:tc>
        <w:tc>
          <w:tcPr>
            <w:tcW w:w="0" w:type="auto"/>
            <w:tcBorders>
              <w:top w:val="outset" w:sz="6" w:space="0" w:color="auto"/>
              <w:left w:val="outset" w:sz="6" w:space="0" w:color="auto"/>
              <w:bottom w:val="outset" w:sz="6" w:space="0" w:color="auto"/>
              <w:right w:val="outset" w:sz="6" w:space="0" w:color="auto"/>
            </w:tcBorders>
            <w:hideMark/>
          </w:tcPr>
          <w:p w14:paraId="39E8747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Alumiiniumoksiid</w:t>
            </w:r>
          </w:p>
        </w:tc>
      </w:tr>
      <w:tr w:rsidR="0019414B" w:rsidRPr="0019414B" w14:paraId="6893712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80CA8B"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w:t>
            </w:r>
          </w:p>
        </w:tc>
        <w:tc>
          <w:tcPr>
            <w:tcW w:w="0" w:type="auto"/>
            <w:tcBorders>
              <w:top w:val="outset" w:sz="6" w:space="0" w:color="auto"/>
              <w:left w:val="outset" w:sz="6" w:space="0" w:color="auto"/>
              <w:bottom w:val="outset" w:sz="6" w:space="0" w:color="auto"/>
              <w:right w:val="outset" w:sz="6" w:space="0" w:color="auto"/>
            </w:tcBorders>
            <w:hideMark/>
          </w:tcPr>
          <w:p w14:paraId="65E6F6B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Ammooniumatsetaat</w:t>
            </w:r>
          </w:p>
        </w:tc>
      </w:tr>
      <w:tr w:rsidR="0019414B" w:rsidRPr="0019414B" w14:paraId="346B86DD"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6867CA"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6F6297E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Ammooniumtsitraat</w:t>
            </w:r>
          </w:p>
        </w:tc>
      </w:tr>
      <w:tr w:rsidR="0019414B" w:rsidRPr="0019414B" w14:paraId="22DD150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C219A7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w:t>
            </w:r>
          </w:p>
        </w:tc>
        <w:tc>
          <w:tcPr>
            <w:tcW w:w="0" w:type="auto"/>
            <w:tcBorders>
              <w:top w:val="outset" w:sz="6" w:space="0" w:color="auto"/>
              <w:left w:val="outset" w:sz="6" w:space="0" w:color="auto"/>
              <w:bottom w:val="outset" w:sz="6" w:space="0" w:color="auto"/>
              <w:right w:val="outset" w:sz="6" w:space="0" w:color="auto"/>
            </w:tcBorders>
            <w:hideMark/>
          </w:tcPr>
          <w:p w14:paraId="502E7F7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Ammooniumformiaat</w:t>
            </w:r>
          </w:p>
        </w:tc>
      </w:tr>
      <w:tr w:rsidR="0019414B" w:rsidRPr="0019414B" w14:paraId="09F17B3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7D9A9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w:t>
            </w:r>
          </w:p>
        </w:tc>
        <w:tc>
          <w:tcPr>
            <w:tcW w:w="0" w:type="auto"/>
            <w:tcBorders>
              <w:top w:val="outset" w:sz="6" w:space="0" w:color="auto"/>
              <w:left w:val="outset" w:sz="6" w:space="0" w:color="auto"/>
              <w:bottom w:val="outset" w:sz="6" w:space="0" w:color="auto"/>
              <w:right w:val="outset" w:sz="6" w:space="0" w:color="auto"/>
            </w:tcBorders>
            <w:hideMark/>
          </w:tcPr>
          <w:p w14:paraId="6BA0914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Ammooniumbikarbonaat</w:t>
            </w:r>
          </w:p>
        </w:tc>
      </w:tr>
      <w:tr w:rsidR="0019414B" w:rsidRPr="0019414B" w14:paraId="287009D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11296E"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w:t>
            </w:r>
          </w:p>
        </w:tc>
        <w:tc>
          <w:tcPr>
            <w:tcW w:w="0" w:type="auto"/>
            <w:tcBorders>
              <w:top w:val="outset" w:sz="6" w:space="0" w:color="auto"/>
              <w:left w:val="outset" w:sz="6" w:space="0" w:color="auto"/>
              <w:bottom w:val="outset" w:sz="6" w:space="0" w:color="auto"/>
              <w:right w:val="outset" w:sz="6" w:space="0" w:color="auto"/>
            </w:tcBorders>
            <w:hideMark/>
          </w:tcPr>
          <w:p w14:paraId="7D6F0DC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Ammooniumvesinikmalaat</w:t>
            </w:r>
          </w:p>
        </w:tc>
      </w:tr>
      <w:tr w:rsidR="0019414B" w:rsidRPr="0019414B" w14:paraId="1F98983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37789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w:t>
            </w:r>
          </w:p>
        </w:tc>
        <w:tc>
          <w:tcPr>
            <w:tcW w:w="0" w:type="auto"/>
            <w:tcBorders>
              <w:top w:val="outset" w:sz="6" w:space="0" w:color="auto"/>
              <w:left w:val="outset" w:sz="6" w:space="0" w:color="auto"/>
              <w:bottom w:val="outset" w:sz="6" w:space="0" w:color="auto"/>
              <w:right w:val="outset" w:sz="6" w:space="0" w:color="auto"/>
            </w:tcBorders>
            <w:hideMark/>
          </w:tcPr>
          <w:p w14:paraId="041B1F9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Ammooniumhüdroksiid</w:t>
            </w:r>
          </w:p>
        </w:tc>
      </w:tr>
      <w:tr w:rsidR="0019414B" w:rsidRPr="0019414B" w14:paraId="434E8F58"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132E3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46E110C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Ammooniumkarbamaat</w:t>
            </w:r>
          </w:p>
        </w:tc>
      </w:tr>
      <w:tr w:rsidR="0019414B" w:rsidRPr="0019414B" w14:paraId="699BF106"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7DDFB0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11.</w:t>
            </w:r>
          </w:p>
        </w:tc>
        <w:tc>
          <w:tcPr>
            <w:tcW w:w="0" w:type="auto"/>
            <w:tcBorders>
              <w:top w:val="outset" w:sz="6" w:space="0" w:color="auto"/>
              <w:left w:val="outset" w:sz="6" w:space="0" w:color="auto"/>
              <w:bottom w:val="outset" w:sz="6" w:space="0" w:color="auto"/>
              <w:right w:val="outset" w:sz="6" w:space="0" w:color="auto"/>
            </w:tcBorders>
            <w:hideMark/>
          </w:tcPr>
          <w:p w14:paraId="59F365F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Ammooniumkloriid</w:t>
            </w:r>
          </w:p>
        </w:tc>
      </w:tr>
      <w:tr w:rsidR="0019414B" w:rsidRPr="0019414B" w14:paraId="35A2BEE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E7A5EC7"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12.</w:t>
            </w:r>
          </w:p>
        </w:tc>
        <w:tc>
          <w:tcPr>
            <w:tcW w:w="0" w:type="auto"/>
            <w:tcBorders>
              <w:top w:val="outset" w:sz="6" w:space="0" w:color="auto"/>
              <w:left w:val="outset" w:sz="6" w:space="0" w:color="auto"/>
              <w:bottom w:val="outset" w:sz="6" w:space="0" w:color="auto"/>
              <w:right w:val="outset" w:sz="6" w:space="0" w:color="auto"/>
            </w:tcBorders>
            <w:hideMark/>
          </w:tcPr>
          <w:p w14:paraId="5792CBD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Ammooniumlaktaat</w:t>
            </w:r>
          </w:p>
        </w:tc>
      </w:tr>
      <w:tr w:rsidR="0019414B" w:rsidRPr="0019414B" w14:paraId="0A36DF77"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F81E4C1"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13.</w:t>
            </w:r>
          </w:p>
        </w:tc>
        <w:tc>
          <w:tcPr>
            <w:tcW w:w="0" w:type="auto"/>
            <w:tcBorders>
              <w:top w:val="outset" w:sz="6" w:space="0" w:color="auto"/>
              <w:left w:val="outset" w:sz="6" w:space="0" w:color="auto"/>
              <w:bottom w:val="outset" w:sz="6" w:space="0" w:color="auto"/>
              <w:right w:val="outset" w:sz="6" w:space="0" w:color="auto"/>
            </w:tcBorders>
            <w:hideMark/>
          </w:tcPr>
          <w:p w14:paraId="7531953B"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Ammooniummalaat</w:t>
            </w:r>
          </w:p>
        </w:tc>
      </w:tr>
      <w:tr w:rsidR="0019414B" w:rsidRPr="0019414B" w14:paraId="27F594B2"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627826A"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14.</w:t>
            </w:r>
          </w:p>
        </w:tc>
        <w:tc>
          <w:tcPr>
            <w:tcW w:w="0" w:type="auto"/>
            <w:tcBorders>
              <w:top w:val="outset" w:sz="6" w:space="0" w:color="auto"/>
              <w:left w:val="outset" w:sz="6" w:space="0" w:color="auto"/>
              <w:bottom w:val="outset" w:sz="6" w:space="0" w:color="auto"/>
              <w:right w:val="outset" w:sz="6" w:space="0" w:color="auto"/>
            </w:tcBorders>
            <w:hideMark/>
          </w:tcPr>
          <w:p w14:paraId="64C3007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Ammooniumsuktsinaat</w:t>
            </w:r>
          </w:p>
        </w:tc>
      </w:tr>
      <w:tr w:rsidR="0019414B" w:rsidRPr="0019414B" w14:paraId="29A76F9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35644B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w:t>
            </w:r>
          </w:p>
        </w:tc>
        <w:tc>
          <w:tcPr>
            <w:tcW w:w="0" w:type="auto"/>
            <w:tcBorders>
              <w:top w:val="outset" w:sz="6" w:space="0" w:color="auto"/>
              <w:left w:val="outset" w:sz="6" w:space="0" w:color="auto"/>
              <w:bottom w:val="outset" w:sz="6" w:space="0" w:color="auto"/>
              <w:right w:val="outset" w:sz="6" w:space="0" w:color="auto"/>
            </w:tcBorders>
            <w:hideMark/>
          </w:tcPr>
          <w:p w14:paraId="6F97B27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Ammooniumsulfamaat</w:t>
            </w:r>
          </w:p>
        </w:tc>
      </w:tr>
      <w:tr w:rsidR="0019414B" w:rsidRPr="0019414B" w14:paraId="40E18AA2"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705882"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w:t>
            </w:r>
          </w:p>
        </w:tc>
        <w:tc>
          <w:tcPr>
            <w:tcW w:w="0" w:type="auto"/>
            <w:tcBorders>
              <w:top w:val="outset" w:sz="6" w:space="0" w:color="auto"/>
              <w:left w:val="outset" w:sz="6" w:space="0" w:color="auto"/>
              <w:bottom w:val="outset" w:sz="6" w:space="0" w:color="auto"/>
              <w:right w:val="outset" w:sz="6" w:space="0" w:color="auto"/>
            </w:tcBorders>
            <w:hideMark/>
          </w:tcPr>
          <w:p w14:paraId="4C00419A"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Ammooniumtartraat</w:t>
            </w:r>
          </w:p>
        </w:tc>
      </w:tr>
      <w:tr w:rsidR="0019414B" w:rsidRPr="0019414B" w14:paraId="1814592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9052F4"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17.</w:t>
            </w:r>
          </w:p>
        </w:tc>
        <w:tc>
          <w:tcPr>
            <w:tcW w:w="0" w:type="auto"/>
            <w:tcBorders>
              <w:top w:val="outset" w:sz="6" w:space="0" w:color="auto"/>
              <w:left w:val="outset" w:sz="6" w:space="0" w:color="auto"/>
              <w:bottom w:val="outset" w:sz="6" w:space="0" w:color="auto"/>
              <w:right w:val="outset" w:sz="6" w:space="0" w:color="auto"/>
            </w:tcBorders>
            <w:hideMark/>
          </w:tcPr>
          <w:p w14:paraId="66CB15E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Antrakinoonsinine</w:t>
            </w:r>
          </w:p>
        </w:tc>
      </w:tr>
      <w:tr w:rsidR="0019414B" w:rsidRPr="0019414B" w14:paraId="12E06592"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ABCD0E"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18.</w:t>
            </w:r>
          </w:p>
        </w:tc>
        <w:tc>
          <w:tcPr>
            <w:tcW w:w="0" w:type="auto"/>
            <w:tcBorders>
              <w:top w:val="outset" w:sz="6" w:space="0" w:color="auto"/>
              <w:left w:val="outset" w:sz="6" w:space="0" w:color="auto"/>
              <w:bottom w:val="outset" w:sz="6" w:space="0" w:color="auto"/>
              <w:right w:val="outset" w:sz="6" w:space="0" w:color="auto"/>
            </w:tcBorders>
            <w:hideMark/>
          </w:tcPr>
          <w:p w14:paraId="5CE6874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Sinine 26</w:t>
            </w:r>
          </w:p>
        </w:tc>
      </w:tr>
      <w:tr w:rsidR="0019414B" w:rsidRPr="0019414B" w14:paraId="4D51D7DE"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5A53D0C"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w:t>
            </w:r>
          </w:p>
        </w:tc>
        <w:tc>
          <w:tcPr>
            <w:tcW w:w="0" w:type="auto"/>
            <w:tcBorders>
              <w:top w:val="outset" w:sz="6" w:space="0" w:color="auto"/>
              <w:left w:val="outset" w:sz="6" w:space="0" w:color="auto"/>
              <w:bottom w:val="outset" w:sz="6" w:space="0" w:color="auto"/>
              <w:right w:val="outset" w:sz="6" w:space="0" w:color="auto"/>
            </w:tcBorders>
            <w:hideMark/>
          </w:tcPr>
          <w:p w14:paraId="6F23D93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Merevaikhape (E 363)</w:t>
            </w:r>
          </w:p>
        </w:tc>
      </w:tr>
      <w:tr w:rsidR="0019414B" w:rsidRPr="0019414B" w14:paraId="04FEB7C9"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D35044"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60BB1AC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Dehüdro-mentofurolaktoon</w:t>
            </w:r>
          </w:p>
        </w:tc>
      </w:tr>
      <w:tr w:rsidR="0019414B" w:rsidRPr="0019414B" w14:paraId="13856D4A"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ADD40AF"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21.</w:t>
            </w:r>
          </w:p>
        </w:tc>
        <w:tc>
          <w:tcPr>
            <w:tcW w:w="0" w:type="auto"/>
            <w:tcBorders>
              <w:top w:val="outset" w:sz="6" w:space="0" w:color="auto"/>
              <w:left w:val="outset" w:sz="6" w:space="0" w:color="auto"/>
              <w:bottom w:val="outset" w:sz="6" w:space="0" w:color="auto"/>
              <w:right w:val="outset" w:sz="6" w:space="0" w:color="auto"/>
            </w:tcBorders>
            <w:hideMark/>
          </w:tcPr>
          <w:p w14:paraId="550748E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Di-(2-etüülheksüül)adipaat</w:t>
            </w:r>
          </w:p>
        </w:tc>
      </w:tr>
      <w:tr w:rsidR="0019414B" w:rsidRPr="0019414B" w14:paraId="7029469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0BE646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22.</w:t>
            </w:r>
          </w:p>
        </w:tc>
        <w:tc>
          <w:tcPr>
            <w:tcW w:w="0" w:type="auto"/>
            <w:tcBorders>
              <w:top w:val="outset" w:sz="6" w:space="0" w:color="auto"/>
              <w:left w:val="outset" w:sz="6" w:space="0" w:color="auto"/>
              <w:bottom w:val="outset" w:sz="6" w:space="0" w:color="auto"/>
              <w:right w:val="outset" w:sz="6" w:space="0" w:color="auto"/>
            </w:tcBorders>
            <w:hideMark/>
          </w:tcPr>
          <w:p w14:paraId="231ED04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Diammooniumvesinikfosfaat</w:t>
            </w:r>
          </w:p>
        </w:tc>
      </w:tr>
      <w:tr w:rsidR="0019414B" w:rsidRPr="0019414B" w14:paraId="57EF1818"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857ABC"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23.</w:t>
            </w:r>
          </w:p>
        </w:tc>
        <w:tc>
          <w:tcPr>
            <w:tcW w:w="0" w:type="auto"/>
            <w:tcBorders>
              <w:top w:val="outset" w:sz="6" w:space="0" w:color="auto"/>
              <w:left w:val="outset" w:sz="6" w:space="0" w:color="auto"/>
              <w:bottom w:val="outset" w:sz="6" w:space="0" w:color="auto"/>
              <w:right w:val="outset" w:sz="6" w:space="0" w:color="auto"/>
            </w:tcBorders>
            <w:hideMark/>
          </w:tcPr>
          <w:p w14:paraId="6DC2742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Diammooniumkarbonaat</w:t>
            </w:r>
          </w:p>
        </w:tc>
      </w:tr>
      <w:tr w:rsidR="0019414B" w:rsidRPr="0019414B" w14:paraId="6BE1B65E"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A7C2A6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24.</w:t>
            </w:r>
          </w:p>
        </w:tc>
        <w:tc>
          <w:tcPr>
            <w:tcW w:w="0" w:type="auto"/>
            <w:tcBorders>
              <w:top w:val="outset" w:sz="6" w:space="0" w:color="auto"/>
              <w:left w:val="outset" w:sz="6" w:space="0" w:color="auto"/>
              <w:bottom w:val="outset" w:sz="6" w:space="0" w:color="auto"/>
              <w:right w:val="outset" w:sz="6" w:space="0" w:color="auto"/>
            </w:tcBorders>
            <w:hideMark/>
          </w:tcPr>
          <w:p w14:paraId="5873C1E1"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Diammooniummalaat</w:t>
            </w:r>
          </w:p>
        </w:tc>
      </w:tr>
      <w:tr w:rsidR="0019414B" w:rsidRPr="0019414B" w14:paraId="6CFB9951"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D1E27F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18F0E7D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Diammooniumsuktsinaat</w:t>
            </w:r>
          </w:p>
        </w:tc>
      </w:tr>
      <w:tr w:rsidR="0019414B" w:rsidRPr="0019414B" w14:paraId="434BF35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B35B3B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26.</w:t>
            </w:r>
          </w:p>
        </w:tc>
        <w:tc>
          <w:tcPr>
            <w:tcW w:w="0" w:type="auto"/>
            <w:tcBorders>
              <w:top w:val="outset" w:sz="6" w:space="0" w:color="auto"/>
              <w:left w:val="outset" w:sz="6" w:space="0" w:color="auto"/>
              <w:bottom w:val="outset" w:sz="6" w:space="0" w:color="auto"/>
              <w:right w:val="outset" w:sz="6" w:space="0" w:color="auto"/>
            </w:tcBorders>
            <w:hideMark/>
          </w:tcPr>
          <w:p w14:paraId="263B12C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Dibutüülftalaat</w:t>
            </w:r>
          </w:p>
        </w:tc>
      </w:tr>
      <w:tr w:rsidR="0019414B" w:rsidRPr="0019414B" w14:paraId="6C5FB599"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3C45B4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27.</w:t>
            </w:r>
          </w:p>
        </w:tc>
        <w:tc>
          <w:tcPr>
            <w:tcW w:w="0" w:type="auto"/>
            <w:tcBorders>
              <w:top w:val="outset" w:sz="6" w:space="0" w:color="auto"/>
              <w:left w:val="outset" w:sz="6" w:space="0" w:color="auto"/>
              <w:bottom w:val="outset" w:sz="6" w:space="0" w:color="auto"/>
              <w:right w:val="outset" w:sz="6" w:space="0" w:color="auto"/>
            </w:tcBorders>
            <w:hideMark/>
          </w:tcPr>
          <w:p w14:paraId="2EED9AF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Fenooli formaldehüüdiga modifitseeritud kampol</w:t>
            </w:r>
          </w:p>
        </w:tc>
      </w:tr>
      <w:tr w:rsidR="0019414B" w:rsidRPr="0019414B" w14:paraId="00B127F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EC698AF"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28.</w:t>
            </w:r>
          </w:p>
        </w:tc>
        <w:tc>
          <w:tcPr>
            <w:tcW w:w="0" w:type="auto"/>
            <w:tcBorders>
              <w:top w:val="outset" w:sz="6" w:space="0" w:color="auto"/>
              <w:left w:val="outset" w:sz="6" w:space="0" w:color="auto"/>
              <w:bottom w:val="outset" w:sz="6" w:space="0" w:color="auto"/>
              <w:right w:val="outset" w:sz="6" w:space="0" w:color="auto"/>
            </w:tcBorders>
            <w:hideMark/>
          </w:tcPr>
          <w:p w14:paraId="13DC2CD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Galaktoos</w:t>
            </w:r>
          </w:p>
        </w:tc>
      </w:tr>
      <w:tr w:rsidR="0019414B" w:rsidRPr="0019414B" w14:paraId="7B6E532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5641B6"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29.</w:t>
            </w:r>
          </w:p>
        </w:tc>
        <w:tc>
          <w:tcPr>
            <w:tcW w:w="0" w:type="auto"/>
            <w:tcBorders>
              <w:top w:val="outset" w:sz="6" w:space="0" w:color="auto"/>
              <w:left w:val="outset" w:sz="6" w:space="0" w:color="auto"/>
              <w:bottom w:val="outset" w:sz="6" w:space="0" w:color="auto"/>
              <w:right w:val="outset" w:sz="6" w:space="0" w:color="auto"/>
            </w:tcBorders>
            <w:hideMark/>
          </w:tcPr>
          <w:p w14:paraId="3323B1F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Sipelghape (E 236)</w:t>
            </w:r>
          </w:p>
        </w:tc>
      </w:tr>
      <w:tr w:rsidR="0019414B" w:rsidRPr="0019414B" w14:paraId="3E900189"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7A3875"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w:t>
            </w:r>
          </w:p>
        </w:tc>
        <w:tc>
          <w:tcPr>
            <w:tcW w:w="0" w:type="auto"/>
            <w:tcBorders>
              <w:top w:val="outset" w:sz="6" w:space="0" w:color="auto"/>
              <w:left w:val="outset" w:sz="6" w:space="0" w:color="auto"/>
              <w:bottom w:val="outset" w:sz="6" w:space="0" w:color="auto"/>
              <w:right w:val="outset" w:sz="6" w:space="0" w:color="auto"/>
            </w:tcBorders>
            <w:hideMark/>
          </w:tcPr>
          <w:p w14:paraId="35D4C4D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Karbamiid (uurea) (E 927b)</w:t>
            </w:r>
          </w:p>
        </w:tc>
      </w:tr>
      <w:tr w:rsidR="0019414B" w:rsidRPr="0019414B" w14:paraId="00EFA035"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97BCA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31.</w:t>
            </w:r>
          </w:p>
        </w:tc>
        <w:tc>
          <w:tcPr>
            <w:tcW w:w="0" w:type="auto"/>
            <w:tcBorders>
              <w:top w:val="outset" w:sz="6" w:space="0" w:color="auto"/>
              <w:left w:val="outset" w:sz="6" w:space="0" w:color="auto"/>
              <w:bottom w:val="outset" w:sz="6" w:space="0" w:color="auto"/>
              <w:right w:val="outset" w:sz="6" w:space="0" w:color="auto"/>
            </w:tcBorders>
            <w:hideMark/>
          </w:tcPr>
          <w:p w14:paraId="192D7BB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Karmiinpunane</w:t>
            </w:r>
          </w:p>
        </w:tc>
      </w:tr>
      <w:tr w:rsidR="0019414B" w:rsidRPr="0019414B" w14:paraId="3A773B5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E1AF61"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32.</w:t>
            </w:r>
          </w:p>
        </w:tc>
        <w:tc>
          <w:tcPr>
            <w:tcW w:w="0" w:type="auto"/>
            <w:tcBorders>
              <w:top w:val="outset" w:sz="6" w:space="0" w:color="auto"/>
              <w:left w:val="outset" w:sz="6" w:space="0" w:color="auto"/>
              <w:bottom w:val="outset" w:sz="6" w:space="0" w:color="auto"/>
              <w:right w:val="outset" w:sz="6" w:space="0" w:color="auto"/>
            </w:tcBorders>
            <w:hideMark/>
          </w:tcPr>
          <w:p w14:paraId="0411D07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Krizein S</w:t>
            </w:r>
          </w:p>
        </w:tc>
      </w:tr>
      <w:tr w:rsidR="0019414B" w:rsidRPr="0019414B" w14:paraId="2C276DE5"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B2CEFA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w:t>
            </w:r>
          </w:p>
        </w:tc>
        <w:tc>
          <w:tcPr>
            <w:tcW w:w="0" w:type="auto"/>
            <w:tcBorders>
              <w:top w:val="outset" w:sz="6" w:space="0" w:color="auto"/>
              <w:left w:val="outset" w:sz="6" w:space="0" w:color="auto"/>
              <w:bottom w:val="outset" w:sz="6" w:space="0" w:color="auto"/>
              <w:right w:val="outset" w:sz="6" w:space="0" w:color="auto"/>
            </w:tcBorders>
            <w:hideMark/>
          </w:tcPr>
          <w:p w14:paraId="55F17BC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Kumariinivabad tonka oad</w:t>
            </w:r>
          </w:p>
        </w:tc>
      </w:tr>
      <w:tr w:rsidR="0019414B" w:rsidRPr="0019414B" w14:paraId="1D466AD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AFBEC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34.</w:t>
            </w:r>
          </w:p>
        </w:tc>
        <w:tc>
          <w:tcPr>
            <w:tcW w:w="0" w:type="auto"/>
            <w:tcBorders>
              <w:top w:val="outset" w:sz="6" w:space="0" w:color="auto"/>
              <w:left w:val="outset" w:sz="6" w:space="0" w:color="auto"/>
              <w:bottom w:val="outset" w:sz="6" w:space="0" w:color="auto"/>
              <w:right w:val="outset" w:sz="6" w:space="0" w:color="auto"/>
            </w:tcBorders>
            <w:hideMark/>
          </w:tcPr>
          <w:p w14:paraId="143701A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Laktoos</w:t>
            </w:r>
          </w:p>
        </w:tc>
      </w:tr>
      <w:tr w:rsidR="0019414B" w:rsidRPr="0019414B" w14:paraId="208404F6"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7C619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w:t>
            </w:r>
          </w:p>
        </w:tc>
        <w:tc>
          <w:tcPr>
            <w:tcW w:w="0" w:type="auto"/>
            <w:tcBorders>
              <w:top w:val="outset" w:sz="6" w:space="0" w:color="auto"/>
              <w:left w:val="outset" w:sz="6" w:space="0" w:color="auto"/>
              <w:bottom w:val="outset" w:sz="6" w:space="0" w:color="auto"/>
              <w:right w:val="outset" w:sz="6" w:space="0" w:color="auto"/>
            </w:tcBorders>
            <w:hideMark/>
          </w:tcPr>
          <w:p w14:paraId="0BB7AD67"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Maltoos</w:t>
            </w:r>
          </w:p>
        </w:tc>
      </w:tr>
      <w:tr w:rsidR="0019414B" w:rsidRPr="0019414B" w14:paraId="7E5CF79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BF223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36.</w:t>
            </w:r>
          </w:p>
        </w:tc>
        <w:tc>
          <w:tcPr>
            <w:tcW w:w="0" w:type="auto"/>
            <w:tcBorders>
              <w:top w:val="outset" w:sz="6" w:space="0" w:color="auto"/>
              <w:left w:val="outset" w:sz="6" w:space="0" w:color="auto"/>
              <w:bottom w:val="outset" w:sz="6" w:space="0" w:color="auto"/>
              <w:right w:val="outset" w:sz="6" w:space="0" w:color="auto"/>
            </w:tcBorders>
            <w:hideMark/>
          </w:tcPr>
          <w:p w14:paraId="5690717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Mannoos</w:t>
            </w:r>
          </w:p>
        </w:tc>
      </w:tr>
      <w:tr w:rsidR="0019414B" w:rsidRPr="0019414B" w14:paraId="1C28844D"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93E34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37.</w:t>
            </w:r>
          </w:p>
        </w:tc>
        <w:tc>
          <w:tcPr>
            <w:tcW w:w="0" w:type="auto"/>
            <w:tcBorders>
              <w:top w:val="outset" w:sz="6" w:space="0" w:color="auto"/>
              <w:left w:val="outset" w:sz="6" w:space="0" w:color="auto"/>
              <w:bottom w:val="outset" w:sz="6" w:space="0" w:color="auto"/>
              <w:right w:val="outset" w:sz="6" w:space="0" w:color="auto"/>
            </w:tcBorders>
            <w:hideMark/>
          </w:tcPr>
          <w:p w14:paraId="7783F3AF"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Metüül-lilla</w:t>
            </w:r>
          </w:p>
        </w:tc>
      </w:tr>
      <w:tr w:rsidR="0019414B" w:rsidRPr="0019414B" w14:paraId="7727C4CC"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9683E0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38.</w:t>
            </w:r>
          </w:p>
        </w:tc>
        <w:tc>
          <w:tcPr>
            <w:tcW w:w="0" w:type="auto"/>
            <w:tcBorders>
              <w:top w:val="outset" w:sz="6" w:space="0" w:color="auto"/>
              <w:left w:val="outset" w:sz="6" w:space="0" w:color="auto"/>
              <w:bottom w:val="outset" w:sz="6" w:space="0" w:color="auto"/>
              <w:right w:val="outset" w:sz="6" w:space="0" w:color="auto"/>
            </w:tcBorders>
            <w:hideMark/>
          </w:tcPr>
          <w:p w14:paraId="0F20C4BA"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Mesi</w:t>
            </w:r>
          </w:p>
        </w:tc>
      </w:tr>
      <w:tr w:rsidR="0019414B" w:rsidRPr="0019414B" w14:paraId="796818C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B5ACE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39</w:t>
            </w:r>
          </w:p>
        </w:tc>
        <w:tc>
          <w:tcPr>
            <w:tcW w:w="0" w:type="auto"/>
            <w:tcBorders>
              <w:top w:val="outset" w:sz="6" w:space="0" w:color="auto"/>
              <w:left w:val="outset" w:sz="6" w:space="0" w:color="auto"/>
              <w:bottom w:val="outset" w:sz="6" w:space="0" w:color="auto"/>
              <w:right w:val="outset" w:sz="6" w:space="0" w:color="auto"/>
            </w:tcBorders>
            <w:hideMark/>
          </w:tcPr>
          <w:p w14:paraId="13B7489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Monoammooniumfosfaat</w:t>
            </w:r>
          </w:p>
        </w:tc>
      </w:tr>
      <w:tr w:rsidR="0019414B" w:rsidRPr="0019414B" w14:paraId="2D3F93A8"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8A666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3D8833FF"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Naatriumsilikaat</w:t>
            </w:r>
          </w:p>
        </w:tc>
      </w:tr>
      <w:tr w:rsidR="0019414B" w:rsidRPr="0019414B" w14:paraId="501C86C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105B96"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41.</w:t>
            </w:r>
          </w:p>
        </w:tc>
        <w:tc>
          <w:tcPr>
            <w:tcW w:w="0" w:type="auto"/>
            <w:tcBorders>
              <w:top w:val="outset" w:sz="6" w:space="0" w:color="auto"/>
              <w:left w:val="outset" w:sz="6" w:space="0" w:color="auto"/>
              <w:bottom w:val="outset" w:sz="6" w:space="0" w:color="auto"/>
              <w:right w:val="outset" w:sz="6" w:space="0" w:color="auto"/>
            </w:tcBorders>
            <w:hideMark/>
          </w:tcPr>
          <w:p w14:paraId="3D96753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Sudaani punane 1</w:t>
            </w:r>
          </w:p>
        </w:tc>
      </w:tr>
      <w:tr w:rsidR="0019414B" w:rsidRPr="0019414B" w14:paraId="2DF44BC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16BE73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42.</w:t>
            </w:r>
          </w:p>
        </w:tc>
        <w:tc>
          <w:tcPr>
            <w:tcW w:w="0" w:type="auto"/>
            <w:tcBorders>
              <w:top w:val="outset" w:sz="6" w:space="0" w:color="auto"/>
              <w:left w:val="outset" w:sz="6" w:space="0" w:color="auto"/>
              <w:bottom w:val="outset" w:sz="6" w:space="0" w:color="auto"/>
              <w:right w:val="outset" w:sz="6" w:space="0" w:color="auto"/>
            </w:tcBorders>
            <w:hideMark/>
          </w:tcPr>
          <w:p w14:paraId="53924880"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Pektiinid</w:t>
            </w:r>
          </w:p>
        </w:tc>
      </w:tr>
      <w:tr w:rsidR="0019414B" w:rsidRPr="0019414B" w14:paraId="2485CF8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0B5BF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43.</w:t>
            </w:r>
          </w:p>
        </w:tc>
        <w:tc>
          <w:tcPr>
            <w:tcW w:w="0" w:type="auto"/>
            <w:tcBorders>
              <w:top w:val="outset" w:sz="6" w:space="0" w:color="auto"/>
              <w:left w:val="outset" w:sz="6" w:space="0" w:color="auto"/>
              <w:bottom w:val="outset" w:sz="6" w:space="0" w:color="auto"/>
              <w:right w:val="outset" w:sz="6" w:space="0" w:color="auto"/>
            </w:tcBorders>
            <w:hideMark/>
          </w:tcPr>
          <w:p w14:paraId="1ED3202B"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Polüetüleenglükool (E 1251)</w:t>
            </w:r>
          </w:p>
        </w:tc>
      </w:tr>
      <w:tr w:rsidR="0019414B" w:rsidRPr="0019414B" w14:paraId="78D02945"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76AFC7"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44.</w:t>
            </w:r>
          </w:p>
        </w:tc>
        <w:tc>
          <w:tcPr>
            <w:tcW w:w="0" w:type="auto"/>
            <w:tcBorders>
              <w:top w:val="outset" w:sz="6" w:space="0" w:color="auto"/>
              <w:left w:val="outset" w:sz="6" w:space="0" w:color="auto"/>
              <w:bottom w:val="outset" w:sz="6" w:space="0" w:color="auto"/>
              <w:right w:val="outset" w:sz="6" w:space="0" w:color="auto"/>
            </w:tcBorders>
            <w:hideMark/>
          </w:tcPr>
          <w:p w14:paraId="3042414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Riboflaviin-5-fosfaat</w:t>
            </w:r>
          </w:p>
        </w:tc>
      </w:tr>
      <w:tr w:rsidR="0019414B" w:rsidRPr="0019414B" w14:paraId="134EACE7"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CC3765"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45.</w:t>
            </w:r>
          </w:p>
        </w:tc>
        <w:tc>
          <w:tcPr>
            <w:tcW w:w="0" w:type="auto"/>
            <w:tcBorders>
              <w:top w:val="outset" w:sz="6" w:space="0" w:color="auto"/>
              <w:left w:val="outset" w:sz="6" w:space="0" w:color="auto"/>
              <w:bottom w:val="outset" w:sz="6" w:space="0" w:color="auto"/>
              <w:right w:val="outset" w:sz="6" w:space="0" w:color="auto"/>
            </w:tcBorders>
            <w:hideMark/>
          </w:tcPr>
          <w:p w14:paraId="09761D4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Sahharoosoktaatsetaat</w:t>
            </w:r>
          </w:p>
        </w:tc>
      </w:tr>
      <w:tr w:rsidR="0019414B" w:rsidRPr="0019414B" w14:paraId="51E31EB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4BC78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46.</w:t>
            </w:r>
          </w:p>
        </w:tc>
        <w:tc>
          <w:tcPr>
            <w:tcW w:w="0" w:type="auto"/>
            <w:tcBorders>
              <w:top w:val="outset" w:sz="6" w:space="0" w:color="auto"/>
              <w:left w:val="outset" w:sz="6" w:space="0" w:color="auto"/>
              <w:bottom w:val="outset" w:sz="6" w:space="0" w:color="auto"/>
              <w:right w:val="outset" w:sz="6" w:space="0" w:color="auto"/>
            </w:tcBorders>
            <w:hideMark/>
          </w:tcPr>
          <w:p w14:paraId="1233377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Sahhariin (E 954)</w:t>
            </w:r>
          </w:p>
        </w:tc>
      </w:tr>
      <w:tr w:rsidR="0019414B" w:rsidRPr="0019414B" w14:paraId="5ADCE4CE"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1DB6C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47</w:t>
            </w:r>
          </w:p>
        </w:tc>
        <w:tc>
          <w:tcPr>
            <w:tcW w:w="0" w:type="auto"/>
            <w:tcBorders>
              <w:top w:val="outset" w:sz="6" w:space="0" w:color="auto"/>
              <w:left w:val="outset" w:sz="6" w:space="0" w:color="auto"/>
              <w:bottom w:val="outset" w:sz="6" w:space="0" w:color="auto"/>
              <w:right w:val="outset" w:sz="6" w:space="0" w:color="auto"/>
            </w:tcBorders>
            <w:hideMark/>
          </w:tcPr>
          <w:p w14:paraId="3BF90260"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Sudaani sinine 11</w:t>
            </w:r>
          </w:p>
        </w:tc>
      </w:tr>
      <w:tr w:rsidR="0019414B" w:rsidRPr="0019414B" w14:paraId="15D324B7"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7429B0F"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48.</w:t>
            </w:r>
          </w:p>
        </w:tc>
        <w:tc>
          <w:tcPr>
            <w:tcW w:w="0" w:type="auto"/>
            <w:tcBorders>
              <w:top w:val="outset" w:sz="6" w:space="0" w:color="auto"/>
              <w:left w:val="outset" w:sz="6" w:space="0" w:color="auto"/>
              <w:bottom w:val="outset" w:sz="6" w:space="0" w:color="auto"/>
              <w:right w:val="outset" w:sz="6" w:space="0" w:color="auto"/>
            </w:tcBorders>
            <w:hideMark/>
          </w:tcPr>
          <w:p w14:paraId="014381B1"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Tee</w:t>
            </w:r>
          </w:p>
        </w:tc>
      </w:tr>
      <w:tr w:rsidR="0019414B" w:rsidRPr="0019414B" w14:paraId="2E48A76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03449E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49.</w:t>
            </w:r>
          </w:p>
        </w:tc>
        <w:tc>
          <w:tcPr>
            <w:tcW w:w="0" w:type="auto"/>
            <w:tcBorders>
              <w:top w:val="outset" w:sz="6" w:space="0" w:color="auto"/>
              <w:left w:val="outset" w:sz="6" w:space="0" w:color="auto"/>
              <w:bottom w:val="outset" w:sz="6" w:space="0" w:color="auto"/>
              <w:right w:val="outset" w:sz="6" w:space="0" w:color="auto"/>
            </w:tcBorders>
            <w:hideMark/>
          </w:tcPr>
          <w:p w14:paraId="5104554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Teobromiin</w:t>
            </w:r>
          </w:p>
        </w:tc>
      </w:tr>
      <w:tr w:rsidR="0019414B" w:rsidRPr="0019414B" w14:paraId="617FD9A6"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44A60F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247617E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Kannabidiool (CBD)</w:t>
            </w:r>
          </w:p>
        </w:tc>
      </w:tr>
    </w:tbl>
    <w:p w14:paraId="00CDA241"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w:t>
      </w:r>
    </w:p>
    <w:p w14:paraId="6BD64F22" w14:textId="77777777" w:rsidR="004B077F" w:rsidRDefault="004B077F"/>
    <w:sectPr w:rsidR="004B077F" w:rsidSect="00AA28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14B"/>
    <w:rsid w:val="0019414B"/>
    <w:rsid w:val="001E18C2"/>
    <w:rsid w:val="004B077F"/>
    <w:rsid w:val="004D3E06"/>
    <w:rsid w:val="007151FB"/>
    <w:rsid w:val="00AA287C"/>
    <w:rsid w:val="00B16E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F4216"/>
  <w15:chartTrackingRefBased/>
  <w15:docId w15:val="{5157F563-9FEC-448B-846F-28AD5E98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link w:val="Heading1Char"/>
    <w:uiPriority w:val="9"/>
    <w:qFormat/>
    <w:rsid w:val="0019414B"/>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hu-HU"/>
    </w:rPr>
  </w:style>
  <w:style w:type="paragraph" w:styleId="Heading2">
    <w:name w:val="heading 2"/>
    <w:basedOn w:val="Normal"/>
    <w:link w:val="Heading2Char"/>
    <w:uiPriority w:val="9"/>
    <w:qFormat/>
    <w:rsid w:val="0019414B"/>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14B"/>
    <w:rPr>
      <w:rFonts w:ascii="Times New Roman" w:eastAsia="Times New Roman" w:hAnsi="Times New Roman" w:cs="Times New Roman"/>
      <w:b/>
      <w:bCs/>
      <w:kern w:val="36"/>
      <w:sz w:val="48"/>
      <w:szCs w:val="48"/>
      <w:lang w:eastAsia="hu-HU"/>
    </w:rPr>
  </w:style>
  <w:style w:type="character" w:customStyle="1" w:styleId="Heading2Char">
    <w:name w:val="Heading 2 Char"/>
    <w:basedOn w:val="DefaultParagraphFont"/>
    <w:link w:val="Heading2"/>
    <w:uiPriority w:val="9"/>
    <w:rsid w:val="0019414B"/>
    <w:rPr>
      <w:rFonts w:ascii="Times New Roman" w:eastAsia="Times New Roman" w:hAnsi="Times New Roman" w:cs="Times New Roman"/>
      <w:b/>
      <w:bCs/>
      <w:sz w:val="36"/>
      <w:szCs w:val="36"/>
      <w:lang w:eastAsia="hu-HU"/>
    </w:rPr>
  </w:style>
  <w:style w:type="character" w:customStyle="1" w:styleId="highlighted">
    <w:name w:val="highlighted"/>
    <w:basedOn w:val="DefaultParagraphFont"/>
    <w:rsid w:val="0019414B"/>
  </w:style>
  <w:style w:type="paragraph" w:styleId="NormalWeb">
    <w:name w:val="Normal (Web)"/>
    <w:basedOn w:val="Normal"/>
    <w:uiPriority w:val="99"/>
    <w:semiHidden/>
    <w:unhideWhenUsed/>
    <w:rsid w:val="0019414B"/>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c">
    <w:name w:val="ac"/>
    <w:basedOn w:val="Normal"/>
    <w:rsid w:val="0019414B"/>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j">
    <w:name w:val="aj"/>
    <w:basedOn w:val="Normal"/>
    <w:rsid w:val="0019414B"/>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7734">
      <w:bodyDiv w:val="1"/>
      <w:marLeft w:val="0"/>
      <w:marRight w:val="0"/>
      <w:marTop w:val="0"/>
      <w:marBottom w:val="0"/>
      <w:divBdr>
        <w:top w:val="none" w:sz="0" w:space="0" w:color="auto"/>
        <w:left w:val="none" w:sz="0" w:space="0" w:color="auto"/>
        <w:bottom w:val="none" w:sz="0" w:space="0" w:color="auto"/>
        <w:right w:val="none" w:sz="0" w:space="0" w:color="auto"/>
      </w:divBdr>
      <w:divsChild>
        <w:div w:id="238515682">
          <w:marLeft w:val="0"/>
          <w:marRight w:val="0"/>
          <w:marTop w:val="0"/>
          <w:marBottom w:val="0"/>
          <w:divBdr>
            <w:top w:val="none" w:sz="0" w:space="0" w:color="auto"/>
            <w:left w:val="none" w:sz="0" w:space="0" w:color="auto"/>
            <w:bottom w:val="none" w:sz="0" w:space="0" w:color="auto"/>
            <w:right w:val="none" w:sz="0" w:space="0" w:color="auto"/>
          </w:divBdr>
        </w:div>
        <w:div w:id="140342737">
          <w:marLeft w:val="0"/>
          <w:marRight w:val="0"/>
          <w:marTop w:val="0"/>
          <w:marBottom w:val="0"/>
          <w:divBdr>
            <w:top w:val="none" w:sz="0" w:space="0" w:color="auto"/>
            <w:left w:val="none" w:sz="0" w:space="0" w:color="auto"/>
            <w:bottom w:val="none" w:sz="0" w:space="0" w:color="auto"/>
            <w:right w:val="none" w:sz="0" w:space="0" w:color="auto"/>
          </w:divBdr>
        </w:div>
        <w:div w:id="2123919956">
          <w:marLeft w:val="0"/>
          <w:marRight w:val="0"/>
          <w:marTop w:val="0"/>
          <w:marBottom w:val="0"/>
          <w:divBdr>
            <w:top w:val="none" w:sz="0" w:space="0" w:color="auto"/>
            <w:left w:val="none" w:sz="0" w:space="0" w:color="auto"/>
            <w:bottom w:val="none" w:sz="0" w:space="0" w:color="auto"/>
            <w:right w:val="none" w:sz="0" w:space="0" w:color="auto"/>
          </w:divBdr>
        </w:div>
        <w:div w:id="798649064">
          <w:marLeft w:val="0"/>
          <w:marRight w:val="0"/>
          <w:marTop w:val="0"/>
          <w:marBottom w:val="0"/>
          <w:divBdr>
            <w:top w:val="none" w:sz="0" w:space="0" w:color="auto"/>
            <w:left w:val="none" w:sz="0" w:space="0" w:color="auto"/>
            <w:bottom w:val="none" w:sz="0" w:space="0" w:color="auto"/>
            <w:right w:val="none" w:sz="0" w:space="0" w:color="auto"/>
          </w:divBdr>
        </w:div>
        <w:div w:id="1724675427">
          <w:marLeft w:val="0"/>
          <w:marRight w:val="0"/>
          <w:marTop w:val="0"/>
          <w:marBottom w:val="0"/>
          <w:divBdr>
            <w:top w:val="none" w:sz="0" w:space="0" w:color="auto"/>
            <w:left w:val="none" w:sz="0" w:space="0" w:color="auto"/>
            <w:bottom w:val="none" w:sz="0" w:space="0" w:color="auto"/>
            <w:right w:val="none" w:sz="0" w:space="0" w:color="auto"/>
          </w:divBdr>
        </w:div>
        <w:div w:id="55856700">
          <w:marLeft w:val="0"/>
          <w:marRight w:val="0"/>
          <w:marTop w:val="0"/>
          <w:marBottom w:val="0"/>
          <w:divBdr>
            <w:top w:val="none" w:sz="0" w:space="0" w:color="auto"/>
            <w:left w:val="none" w:sz="0" w:space="0" w:color="auto"/>
            <w:bottom w:val="none" w:sz="0" w:space="0" w:color="auto"/>
            <w:right w:val="none" w:sz="0" w:space="0" w:color="auto"/>
          </w:divBdr>
        </w:div>
        <w:div w:id="2099204517">
          <w:marLeft w:val="0"/>
          <w:marRight w:val="0"/>
          <w:marTop w:val="0"/>
          <w:marBottom w:val="0"/>
          <w:divBdr>
            <w:top w:val="none" w:sz="0" w:space="0" w:color="auto"/>
            <w:left w:val="none" w:sz="0" w:space="0" w:color="auto"/>
            <w:bottom w:val="none" w:sz="0" w:space="0" w:color="auto"/>
            <w:right w:val="none" w:sz="0" w:space="0" w:color="auto"/>
          </w:divBdr>
        </w:div>
        <w:div w:id="1252739851">
          <w:marLeft w:val="0"/>
          <w:marRight w:val="0"/>
          <w:marTop w:val="0"/>
          <w:marBottom w:val="0"/>
          <w:divBdr>
            <w:top w:val="none" w:sz="0" w:space="0" w:color="auto"/>
            <w:left w:val="none" w:sz="0" w:space="0" w:color="auto"/>
            <w:bottom w:val="none" w:sz="0" w:space="0" w:color="auto"/>
            <w:right w:val="none" w:sz="0" w:space="0" w:color="auto"/>
          </w:divBdr>
        </w:div>
        <w:div w:id="73822759">
          <w:marLeft w:val="0"/>
          <w:marRight w:val="0"/>
          <w:marTop w:val="0"/>
          <w:marBottom w:val="0"/>
          <w:divBdr>
            <w:top w:val="none" w:sz="0" w:space="0" w:color="auto"/>
            <w:left w:val="none" w:sz="0" w:space="0" w:color="auto"/>
            <w:bottom w:val="none" w:sz="0" w:space="0" w:color="auto"/>
            <w:right w:val="none" w:sz="0" w:space="0" w:color="auto"/>
          </w:divBdr>
        </w:div>
        <w:div w:id="1842041310">
          <w:marLeft w:val="0"/>
          <w:marRight w:val="0"/>
          <w:marTop w:val="0"/>
          <w:marBottom w:val="0"/>
          <w:divBdr>
            <w:top w:val="none" w:sz="0" w:space="0" w:color="auto"/>
            <w:left w:val="none" w:sz="0" w:space="0" w:color="auto"/>
            <w:bottom w:val="none" w:sz="0" w:space="0" w:color="auto"/>
            <w:right w:val="none" w:sz="0" w:space="0" w:color="auto"/>
          </w:divBdr>
        </w:div>
        <w:div w:id="1584292776">
          <w:marLeft w:val="0"/>
          <w:marRight w:val="0"/>
          <w:marTop w:val="0"/>
          <w:marBottom w:val="0"/>
          <w:divBdr>
            <w:top w:val="none" w:sz="0" w:space="0" w:color="auto"/>
            <w:left w:val="none" w:sz="0" w:space="0" w:color="auto"/>
            <w:bottom w:val="none" w:sz="0" w:space="0" w:color="auto"/>
            <w:right w:val="none" w:sz="0" w:space="0" w:color="auto"/>
          </w:divBdr>
        </w:div>
        <w:div w:id="1110708940">
          <w:marLeft w:val="0"/>
          <w:marRight w:val="0"/>
          <w:marTop w:val="0"/>
          <w:marBottom w:val="0"/>
          <w:divBdr>
            <w:top w:val="none" w:sz="0" w:space="0" w:color="auto"/>
            <w:left w:val="none" w:sz="0" w:space="0" w:color="auto"/>
            <w:bottom w:val="none" w:sz="0" w:space="0" w:color="auto"/>
            <w:right w:val="none" w:sz="0" w:space="0" w:color="auto"/>
          </w:divBdr>
        </w:div>
        <w:div w:id="606618873">
          <w:marLeft w:val="0"/>
          <w:marRight w:val="0"/>
          <w:marTop w:val="0"/>
          <w:marBottom w:val="0"/>
          <w:divBdr>
            <w:top w:val="none" w:sz="0" w:space="0" w:color="auto"/>
            <w:left w:val="none" w:sz="0" w:space="0" w:color="auto"/>
            <w:bottom w:val="none" w:sz="0" w:space="0" w:color="auto"/>
            <w:right w:val="none" w:sz="0" w:space="0" w:color="auto"/>
          </w:divBdr>
        </w:div>
        <w:div w:id="868182625">
          <w:marLeft w:val="0"/>
          <w:marRight w:val="0"/>
          <w:marTop w:val="0"/>
          <w:marBottom w:val="0"/>
          <w:divBdr>
            <w:top w:val="none" w:sz="0" w:space="0" w:color="auto"/>
            <w:left w:val="none" w:sz="0" w:space="0" w:color="auto"/>
            <w:bottom w:val="none" w:sz="0" w:space="0" w:color="auto"/>
            <w:right w:val="none" w:sz="0" w:space="0" w:color="auto"/>
          </w:divBdr>
        </w:div>
        <w:div w:id="731925207">
          <w:marLeft w:val="0"/>
          <w:marRight w:val="0"/>
          <w:marTop w:val="0"/>
          <w:marBottom w:val="0"/>
          <w:divBdr>
            <w:top w:val="none" w:sz="0" w:space="0" w:color="auto"/>
            <w:left w:val="none" w:sz="0" w:space="0" w:color="auto"/>
            <w:bottom w:val="none" w:sz="0" w:space="0" w:color="auto"/>
            <w:right w:val="none" w:sz="0" w:space="0" w:color="auto"/>
          </w:divBdr>
        </w:div>
        <w:div w:id="1138644825">
          <w:marLeft w:val="0"/>
          <w:marRight w:val="0"/>
          <w:marTop w:val="0"/>
          <w:marBottom w:val="0"/>
          <w:divBdr>
            <w:top w:val="none" w:sz="0" w:space="0" w:color="auto"/>
            <w:left w:val="none" w:sz="0" w:space="0" w:color="auto"/>
            <w:bottom w:val="none" w:sz="0" w:space="0" w:color="auto"/>
            <w:right w:val="none" w:sz="0" w:space="0" w:color="auto"/>
          </w:divBdr>
        </w:div>
        <w:div w:id="397947759">
          <w:marLeft w:val="0"/>
          <w:marRight w:val="0"/>
          <w:marTop w:val="0"/>
          <w:marBottom w:val="0"/>
          <w:divBdr>
            <w:top w:val="none" w:sz="0" w:space="0" w:color="auto"/>
            <w:left w:val="none" w:sz="0" w:space="0" w:color="auto"/>
            <w:bottom w:val="none" w:sz="0" w:space="0" w:color="auto"/>
            <w:right w:val="none" w:sz="0" w:space="0" w:color="auto"/>
          </w:divBdr>
        </w:div>
        <w:div w:id="1057364361">
          <w:marLeft w:val="0"/>
          <w:marRight w:val="0"/>
          <w:marTop w:val="0"/>
          <w:marBottom w:val="0"/>
          <w:divBdr>
            <w:top w:val="none" w:sz="0" w:space="0" w:color="auto"/>
            <w:left w:val="none" w:sz="0" w:space="0" w:color="auto"/>
            <w:bottom w:val="none" w:sz="0" w:space="0" w:color="auto"/>
            <w:right w:val="none" w:sz="0" w:space="0" w:color="auto"/>
          </w:divBdr>
        </w:div>
        <w:div w:id="665089968">
          <w:marLeft w:val="0"/>
          <w:marRight w:val="0"/>
          <w:marTop w:val="0"/>
          <w:marBottom w:val="0"/>
          <w:divBdr>
            <w:top w:val="none" w:sz="0" w:space="0" w:color="auto"/>
            <w:left w:val="none" w:sz="0" w:space="0" w:color="auto"/>
            <w:bottom w:val="none" w:sz="0" w:space="0" w:color="auto"/>
            <w:right w:val="none" w:sz="0" w:space="0" w:color="auto"/>
          </w:divBdr>
        </w:div>
        <w:div w:id="1808741842">
          <w:marLeft w:val="0"/>
          <w:marRight w:val="0"/>
          <w:marTop w:val="0"/>
          <w:marBottom w:val="0"/>
          <w:divBdr>
            <w:top w:val="none" w:sz="0" w:space="0" w:color="auto"/>
            <w:left w:val="none" w:sz="0" w:space="0" w:color="auto"/>
            <w:bottom w:val="none" w:sz="0" w:space="0" w:color="auto"/>
            <w:right w:val="none" w:sz="0" w:space="0" w:color="auto"/>
          </w:divBdr>
          <w:divsChild>
            <w:div w:id="1441871615">
              <w:marLeft w:val="0"/>
              <w:marRight w:val="0"/>
              <w:marTop w:val="0"/>
              <w:marBottom w:val="0"/>
              <w:divBdr>
                <w:top w:val="none" w:sz="0" w:space="0" w:color="auto"/>
                <w:left w:val="none" w:sz="0" w:space="0" w:color="auto"/>
                <w:bottom w:val="none" w:sz="0" w:space="0" w:color="auto"/>
                <w:right w:val="none" w:sz="0" w:space="0" w:color="auto"/>
              </w:divBdr>
            </w:div>
          </w:divsChild>
        </w:div>
        <w:div w:id="1921212052">
          <w:marLeft w:val="0"/>
          <w:marRight w:val="0"/>
          <w:marTop w:val="0"/>
          <w:marBottom w:val="0"/>
          <w:divBdr>
            <w:top w:val="none" w:sz="0" w:space="0" w:color="auto"/>
            <w:left w:val="none" w:sz="0" w:space="0" w:color="auto"/>
            <w:bottom w:val="none" w:sz="0" w:space="0" w:color="auto"/>
            <w:right w:val="none" w:sz="0" w:space="0" w:color="auto"/>
          </w:divBdr>
          <w:divsChild>
            <w:div w:id="1014267539">
              <w:marLeft w:val="0"/>
              <w:marRight w:val="0"/>
              <w:marTop w:val="0"/>
              <w:marBottom w:val="0"/>
              <w:divBdr>
                <w:top w:val="none" w:sz="0" w:space="0" w:color="auto"/>
                <w:left w:val="none" w:sz="0" w:space="0" w:color="auto"/>
                <w:bottom w:val="none" w:sz="0" w:space="0" w:color="auto"/>
                <w:right w:val="none" w:sz="0" w:space="0" w:color="auto"/>
              </w:divBdr>
            </w:div>
          </w:divsChild>
        </w:div>
        <w:div w:id="1730422300">
          <w:marLeft w:val="0"/>
          <w:marRight w:val="0"/>
          <w:marTop w:val="0"/>
          <w:marBottom w:val="0"/>
          <w:divBdr>
            <w:top w:val="none" w:sz="0" w:space="0" w:color="auto"/>
            <w:left w:val="none" w:sz="0" w:space="0" w:color="auto"/>
            <w:bottom w:val="none" w:sz="0" w:space="0" w:color="auto"/>
            <w:right w:val="none" w:sz="0" w:space="0" w:color="auto"/>
          </w:divBdr>
          <w:divsChild>
            <w:div w:id="1880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jt.hu/jogszabaly/2013-39-20-22" TargetMode="External"/><Relationship Id="rId21" Type="http://schemas.openxmlformats.org/officeDocument/2006/relationships/hyperlink" Target="https://njt.hu/jogszabaly/2013-39-20-22" TargetMode="External"/><Relationship Id="rId42" Type="http://schemas.openxmlformats.org/officeDocument/2006/relationships/hyperlink" Target="https://njt.hu/jogszabaly/2013-39-20-22" TargetMode="External"/><Relationship Id="rId47" Type="http://schemas.openxmlformats.org/officeDocument/2006/relationships/hyperlink" Target="https://njt.hu/jogszabaly/2013-39-20-22" TargetMode="External"/><Relationship Id="rId63" Type="http://schemas.openxmlformats.org/officeDocument/2006/relationships/hyperlink" Target="https://njt.hu/jogszabaly/2013-39-20-22" TargetMode="External"/><Relationship Id="rId68" Type="http://schemas.openxmlformats.org/officeDocument/2006/relationships/hyperlink" Target="https://njt.hu/jogszabaly/2013-39-20-22" TargetMode="External"/><Relationship Id="rId84" Type="http://schemas.openxmlformats.org/officeDocument/2006/relationships/hyperlink" Target="https://njt.hu/jogszabaly/2013-39-20-22" TargetMode="External"/><Relationship Id="rId89" Type="http://schemas.openxmlformats.org/officeDocument/2006/relationships/hyperlink" Target="https://njt.hu/jogszabaly/2024-120-20-22" TargetMode="External"/><Relationship Id="rId112" Type="http://schemas.openxmlformats.org/officeDocument/2006/relationships/hyperlink" Target="https://njt.hu/jogszabaly/2013-39-20-22" TargetMode="External"/><Relationship Id="rId16" Type="http://schemas.openxmlformats.org/officeDocument/2006/relationships/hyperlink" Target="https://njt.hu/jogszabaly/2013-39-20-22" TargetMode="External"/><Relationship Id="rId107" Type="http://schemas.openxmlformats.org/officeDocument/2006/relationships/hyperlink" Target="https://njt.hu/jogszabaly/2013-39-20-22" TargetMode="External"/><Relationship Id="rId11" Type="http://schemas.openxmlformats.org/officeDocument/2006/relationships/hyperlink" Target="https://njt.hu/jogszabaly/1999-42-00-00" TargetMode="External"/><Relationship Id="rId32" Type="http://schemas.openxmlformats.org/officeDocument/2006/relationships/hyperlink" Target="https://njt.hu/jogszabaly/2013-39-20-22" TargetMode="External"/><Relationship Id="rId37" Type="http://schemas.openxmlformats.org/officeDocument/2006/relationships/hyperlink" Target="https://njt.hu/jogszabaly/2013-39-20-22" TargetMode="External"/><Relationship Id="rId53" Type="http://schemas.openxmlformats.org/officeDocument/2006/relationships/hyperlink" Target="https://njt.hu/jogszabaly/2013-39-20-22" TargetMode="External"/><Relationship Id="rId58" Type="http://schemas.openxmlformats.org/officeDocument/2006/relationships/hyperlink" Target="https://njt.hu/jogszabaly/2013-39-20-22" TargetMode="External"/><Relationship Id="rId74" Type="http://schemas.openxmlformats.org/officeDocument/2006/relationships/hyperlink" Target="https://njt.hu/jogszabaly/2013-39-20-22" TargetMode="External"/><Relationship Id="rId79" Type="http://schemas.openxmlformats.org/officeDocument/2006/relationships/hyperlink" Target="https://njt.hu/jogszabaly/2013-39-20-22" TargetMode="External"/><Relationship Id="rId102" Type="http://schemas.openxmlformats.org/officeDocument/2006/relationships/hyperlink" Target="https://njt.hu/jogszabaly/2013-39-20-22" TargetMode="External"/><Relationship Id="rId5" Type="http://schemas.openxmlformats.org/officeDocument/2006/relationships/hyperlink" Target="https://njt.hu/jogszabaly/2013-39-20-22" TargetMode="External"/><Relationship Id="rId90" Type="http://schemas.openxmlformats.org/officeDocument/2006/relationships/hyperlink" Target="https://njt.hu/jogszabaly/2013-39-20-22" TargetMode="External"/><Relationship Id="rId95" Type="http://schemas.openxmlformats.org/officeDocument/2006/relationships/hyperlink" Target="https://njt.hu/jogszabaly/2024-120-20-22" TargetMode="External"/><Relationship Id="rId22" Type="http://schemas.openxmlformats.org/officeDocument/2006/relationships/hyperlink" Target="https://njt.hu/jogszabaly/2013-39-20-22" TargetMode="External"/><Relationship Id="rId27" Type="http://schemas.openxmlformats.org/officeDocument/2006/relationships/hyperlink" Target="https://njt.hu/jogszabaly/2013-39-20-22" TargetMode="External"/><Relationship Id="rId43" Type="http://schemas.openxmlformats.org/officeDocument/2006/relationships/hyperlink" Target="https://njt.hu/jogszabaly/2013-39-20-22" TargetMode="External"/><Relationship Id="rId48" Type="http://schemas.openxmlformats.org/officeDocument/2006/relationships/hyperlink" Target="https://njt.hu/jogszabaly/2013-39-20-22" TargetMode="External"/><Relationship Id="rId64" Type="http://schemas.openxmlformats.org/officeDocument/2006/relationships/hyperlink" Target="https://njt.hu/jogszabaly/2013-39-20-22" TargetMode="External"/><Relationship Id="rId69" Type="http://schemas.openxmlformats.org/officeDocument/2006/relationships/hyperlink" Target="https://njt.hu/jogszabaly/2013-39-20-22" TargetMode="External"/><Relationship Id="rId113" Type="http://schemas.openxmlformats.org/officeDocument/2006/relationships/fontTable" Target="fontTable.xml"/><Relationship Id="rId80" Type="http://schemas.openxmlformats.org/officeDocument/2006/relationships/hyperlink" Target="https://njt.hu/jogszabaly/2024-120-20-22" TargetMode="External"/><Relationship Id="rId85" Type="http://schemas.openxmlformats.org/officeDocument/2006/relationships/hyperlink" Target="https://njt.hu/jogszabaly/2013-39-20-22" TargetMode="External"/><Relationship Id="rId12" Type="http://schemas.openxmlformats.org/officeDocument/2006/relationships/hyperlink" Target="https://njt.hu/jogszabaly/2011-4301-02-00" TargetMode="External"/><Relationship Id="rId17" Type="http://schemas.openxmlformats.org/officeDocument/2006/relationships/hyperlink" Target="https://njt.hu/jogszabaly/2013-39-20-22" TargetMode="External"/><Relationship Id="rId33" Type="http://schemas.openxmlformats.org/officeDocument/2006/relationships/hyperlink" Target="https://njt.hu/jogszabaly/2013-39-20-22" TargetMode="External"/><Relationship Id="rId38" Type="http://schemas.openxmlformats.org/officeDocument/2006/relationships/hyperlink" Target="https://njt.hu/jogszabaly/2013-39-20-22" TargetMode="External"/><Relationship Id="rId59" Type="http://schemas.openxmlformats.org/officeDocument/2006/relationships/hyperlink" Target="https://njt.hu/jogszabaly/2013-39-20-22" TargetMode="External"/><Relationship Id="rId103" Type="http://schemas.openxmlformats.org/officeDocument/2006/relationships/hyperlink" Target="https://njt.hu/jogszabaly/2013-39-20-22" TargetMode="External"/><Relationship Id="rId108" Type="http://schemas.openxmlformats.org/officeDocument/2006/relationships/hyperlink" Target="https://njt.hu/jogszabaly/2013-39-20-22" TargetMode="External"/><Relationship Id="rId54" Type="http://schemas.openxmlformats.org/officeDocument/2006/relationships/hyperlink" Target="https://njt.hu/jogszabaly/2013-39-20-22" TargetMode="External"/><Relationship Id="rId70" Type="http://schemas.openxmlformats.org/officeDocument/2006/relationships/hyperlink" Target="https://njt.hu/jogszabaly/2013-39-20-22" TargetMode="External"/><Relationship Id="rId75" Type="http://schemas.openxmlformats.org/officeDocument/2006/relationships/hyperlink" Target="https://njt.hu/jogszabaly/2013-39-20-22" TargetMode="External"/><Relationship Id="rId91" Type="http://schemas.openxmlformats.org/officeDocument/2006/relationships/hyperlink" Target="https://njt.hu/jogszabaly/2013-39-20-22" TargetMode="External"/><Relationship Id="rId96" Type="http://schemas.openxmlformats.org/officeDocument/2006/relationships/hyperlink" Target="https://njt.hu/jogszabaly/2013-39-20-22" TargetMode="External"/><Relationship Id="rId1" Type="http://schemas.openxmlformats.org/officeDocument/2006/relationships/styles" Target="styles.xml"/><Relationship Id="rId6" Type="http://schemas.openxmlformats.org/officeDocument/2006/relationships/hyperlink" Target="https://njt.hu/jogszabaly/2013-39-20-22" TargetMode="External"/><Relationship Id="rId15" Type="http://schemas.openxmlformats.org/officeDocument/2006/relationships/hyperlink" Target="https://njt.hu/jogszabaly/2013-39-20-22" TargetMode="External"/><Relationship Id="rId23" Type="http://schemas.openxmlformats.org/officeDocument/2006/relationships/hyperlink" Target="https://njt.hu/jogszabaly/2013-39-20-22" TargetMode="External"/><Relationship Id="rId28" Type="http://schemas.openxmlformats.org/officeDocument/2006/relationships/hyperlink" Target="https://njt.hu/jogszabaly/2013-39-20-22" TargetMode="External"/><Relationship Id="rId36" Type="http://schemas.openxmlformats.org/officeDocument/2006/relationships/hyperlink" Target="https://njt.hu/jogszabaly/2013-39-20-22" TargetMode="External"/><Relationship Id="rId49" Type="http://schemas.openxmlformats.org/officeDocument/2006/relationships/hyperlink" Target="https://njt.hu/jogszabaly/2013-39-20-22" TargetMode="External"/><Relationship Id="rId57" Type="http://schemas.openxmlformats.org/officeDocument/2006/relationships/hyperlink" Target="https://njt.hu/jogszabaly/2013-39-20-22" TargetMode="External"/><Relationship Id="rId106" Type="http://schemas.openxmlformats.org/officeDocument/2006/relationships/hyperlink" Target="https://njt.hu/jogszabaly/2013-39-20-22" TargetMode="External"/><Relationship Id="rId114" Type="http://schemas.openxmlformats.org/officeDocument/2006/relationships/theme" Target="theme/theme1.xml"/><Relationship Id="rId10" Type="http://schemas.openxmlformats.org/officeDocument/2006/relationships/hyperlink" Target="https://njt.hu/jogszabaly/1999-42-00-00" TargetMode="External"/><Relationship Id="rId31" Type="http://schemas.openxmlformats.org/officeDocument/2006/relationships/hyperlink" Target="https://njt.hu/jogszabaly/2013-39-20-22" TargetMode="External"/><Relationship Id="rId44" Type="http://schemas.openxmlformats.org/officeDocument/2006/relationships/hyperlink" Target="https://njt.hu/jogszabaly/2013-39-20-22" TargetMode="External"/><Relationship Id="rId52" Type="http://schemas.openxmlformats.org/officeDocument/2006/relationships/hyperlink" Target="https://njt.hu/jogszabaly/2013-39-20-22" TargetMode="External"/><Relationship Id="rId60" Type="http://schemas.openxmlformats.org/officeDocument/2006/relationships/hyperlink" Target="https://njt.hu/jogszabaly/2013-39-20-22" TargetMode="External"/><Relationship Id="rId65" Type="http://schemas.openxmlformats.org/officeDocument/2006/relationships/hyperlink" Target="https://njt.hu/jogszabaly/2013-39-20-22" TargetMode="External"/><Relationship Id="rId73" Type="http://schemas.openxmlformats.org/officeDocument/2006/relationships/hyperlink" Target="https://njt.hu/jogszabaly/2024-120-20-22" TargetMode="External"/><Relationship Id="rId78" Type="http://schemas.openxmlformats.org/officeDocument/2006/relationships/hyperlink" Target="https://njt.hu/jogszabaly/2013-39-20-22" TargetMode="External"/><Relationship Id="rId81" Type="http://schemas.openxmlformats.org/officeDocument/2006/relationships/hyperlink" Target="https://njt.hu/jogszabaly/2013-39-20-22" TargetMode="External"/><Relationship Id="rId86" Type="http://schemas.openxmlformats.org/officeDocument/2006/relationships/hyperlink" Target="https://njt.hu/jogszabaly/2013-39-20-22" TargetMode="External"/><Relationship Id="rId94" Type="http://schemas.openxmlformats.org/officeDocument/2006/relationships/hyperlink" Target="https://njt.hu/jogszabaly/2013-39-20-22" TargetMode="External"/><Relationship Id="rId99" Type="http://schemas.openxmlformats.org/officeDocument/2006/relationships/hyperlink" Target="https://njt.hu/jogszabaly/2013-39-20-22" TargetMode="External"/><Relationship Id="rId101" Type="http://schemas.openxmlformats.org/officeDocument/2006/relationships/hyperlink" Target="https://njt.hu/jogszabaly/2013-39-20-22" TargetMode="External"/><Relationship Id="rId4" Type="http://schemas.openxmlformats.org/officeDocument/2006/relationships/hyperlink" Target="https://njt.hu/jogszabaly/2013-39-20-22" TargetMode="External"/><Relationship Id="rId9" Type="http://schemas.openxmlformats.org/officeDocument/2006/relationships/hyperlink" Target="https://njt.hu/jogszabaly/1999-42-00-00" TargetMode="External"/><Relationship Id="rId13" Type="http://schemas.openxmlformats.org/officeDocument/2006/relationships/hyperlink" Target="https://njt.hu/jogszabaly/2013-39-20-22" TargetMode="External"/><Relationship Id="rId18" Type="http://schemas.openxmlformats.org/officeDocument/2006/relationships/hyperlink" Target="https://njt.hu/jogszabaly/2013-39-20-22" TargetMode="External"/><Relationship Id="rId39" Type="http://schemas.openxmlformats.org/officeDocument/2006/relationships/hyperlink" Target="https://njt.hu/jogszabaly/2013-39-20-22" TargetMode="External"/><Relationship Id="rId109" Type="http://schemas.openxmlformats.org/officeDocument/2006/relationships/hyperlink" Target="https://njt.hu/jogszabaly/2013-39-20-22" TargetMode="External"/><Relationship Id="rId34" Type="http://schemas.openxmlformats.org/officeDocument/2006/relationships/hyperlink" Target="https://njt.hu/jogszabaly/2013-39-20-22" TargetMode="External"/><Relationship Id="rId50" Type="http://schemas.openxmlformats.org/officeDocument/2006/relationships/hyperlink" Target="https://njt.hu/jogszabaly/2013-39-20-22" TargetMode="External"/><Relationship Id="rId55" Type="http://schemas.openxmlformats.org/officeDocument/2006/relationships/hyperlink" Target="https://njt.hu/jogszabaly/2013-39-20-22" TargetMode="External"/><Relationship Id="rId76" Type="http://schemas.openxmlformats.org/officeDocument/2006/relationships/hyperlink" Target="https://njt.hu/jogszabaly/2013-39-20-22" TargetMode="External"/><Relationship Id="rId97" Type="http://schemas.openxmlformats.org/officeDocument/2006/relationships/hyperlink" Target="https://njt.hu/jogszabaly/2024-120-20-22" TargetMode="External"/><Relationship Id="rId104" Type="http://schemas.openxmlformats.org/officeDocument/2006/relationships/hyperlink" Target="https://njt.hu/jogszabaly/2013-39-20-22" TargetMode="External"/><Relationship Id="rId7" Type="http://schemas.openxmlformats.org/officeDocument/2006/relationships/hyperlink" Target="https://njt.hu/jogszabaly/1999-42-00-00" TargetMode="External"/><Relationship Id="rId71" Type="http://schemas.openxmlformats.org/officeDocument/2006/relationships/hyperlink" Target="https://njt.hu/jogszabaly/2013-39-20-22" TargetMode="External"/><Relationship Id="rId92" Type="http://schemas.openxmlformats.org/officeDocument/2006/relationships/hyperlink" Target="https://njt.hu/jogszabaly/2024-120-20-22" TargetMode="External"/><Relationship Id="rId2" Type="http://schemas.openxmlformats.org/officeDocument/2006/relationships/settings" Target="settings.xml"/><Relationship Id="rId29" Type="http://schemas.openxmlformats.org/officeDocument/2006/relationships/hyperlink" Target="https://njt.hu/jogszabaly/2013-39-20-22" TargetMode="External"/><Relationship Id="rId24" Type="http://schemas.openxmlformats.org/officeDocument/2006/relationships/hyperlink" Target="https://njt.hu/jogszabaly/2013-39-20-22" TargetMode="External"/><Relationship Id="rId40" Type="http://schemas.openxmlformats.org/officeDocument/2006/relationships/hyperlink" Target="https://njt.hu/jogszabaly/2013-39-20-22" TargetMode="External"/><Relationship Id="rId45" Type="http://schemas.openxmlformats.org/officeDocument/2006/relationships/hyperlink" Target="https://njt.hu/jogszabaly/2013-39-20-22" TargetMode="External"/><Relationship Id="rId66" Type="http://schemas.openxmlformats.org/officeDocument/2006/relationships/hyperlink" Target="https://njt.hu/jogszabaly/2013-39-20-22" TargetMode="External"/><Relationship Id="rId87" Type="http://schemas.openxmlformats.org/officeDocument/2006/relationships/hyperlink" Target="https://njt.hu/jogszabaly/2013-39-20-22" TargetMode="External"/><Relationship Id="rId110" Type="http://schemas.openxmlformats.org/officeDocument/2006/relationships/hyperlink" Target="https://njt.hu/jogszabaly/2013-39-20-22" TargetMode="External"/><Relationship Id="rId61" Type="http://schemas.openxmlformats.org/officeDocument/2006/relationships/hyperlink" Target="https://njt.hu/jogszabaly/2013-39-20-22" TargetMode="External"/><Relationship Id="rId82" Type="http://schemas.openxmlformats.org/officeDocument/2006/relationships/hyperlink" Target="https://njt.hu/jogszabaly/2024-120-20-22" TargetMode="External"/><Relationship Id="rId19" Type="http://schemas.openxmlformats.org/officeDocument/2006/relationships/hyperlink" Target="https://njt.hu/jogszabaly/2013-39-20-22" TargetMode="External"/><Relationship Id="rId14" Type="http://schemas.openxmlformats.org/officeDocument/2006/relationships/hyperlink" Target="https://njt.hu/jogszabaly/2013-39-20-22" TargetMode="External"/><Relationship Id="rId30" Type="http://schemas.openxmlformats.org/officeDocument/2006/relationships/hyperlink" Target="https://njt.hu/jogszabaly/2013-39-20-22" TargetMode="External"/><Relationship Id="rId35" Type="http://schemas.openxmlformats.org/officeDocument/2006/relationships/hyperlink" Target="https://njt.hu/jogszabaly/2013-39-20-22" TargetMode="External"/><Relationship Id="rId56" Type="http://schemas.openxmlformats.org/officeDocument/2006/relationships/hyperlink" Target="https://njt.hu/jogszabaly/2013-39-20-22" TargetMode="External"/><Relationship Id="rId77" Type="http://schemas.openxmlformats.org/officeDocument/2006/relationships/hyperlink" Target="https://njt.hu/jogszabaly/2024-120-20-22" TargetMode="External"/><Relationship Id="rId100" Type="http://schemas.openxmlformats.org/officeDocument/2006/relationships/hyperlink" Target="https://njt.hu/jogszabaly/2013-39-20-22" TargetMode="External"/><Relationship Id="rId105" Type="http://schemas.openxmlformats.org/officeDocument/2006/relationships/hyperlink" Target="https://njt.hu/jogszabaly/2013-39-20-22" TargetMode="External"/><Relationship Id="rId8" Type="http://schemas.openxmlformats.org/officeDocument/2006/relationships/hyperlink" Target="https://njt.hu/jogszabaly/1999-42-00-00" TargetMode="External"/><Relationship Id="rId51" Type="http://schemas.openxmlformats.org/officeDocument/2006/relationships/hyperlink" Target="https://njt.hu/jogszabaly/2013-39-20-22" TargetMode="External"/><Relationship Id="rId72" Type="http://schemas.openxmlformats.org/officeDocument/2006/relationships/hyperlink" Target="https://njt.hu/jogszabaly/2024-120-20-22" TargetMode="External"/><Relationship Id="rId93" Type="http://schemas.openxmlformats.org/officeDocument/2006/relationships/hyperlink" Target="https://njt.hu/jogszabaly/2013-39-20-22" TargetMode="External"/><Relationship Id="rId98" Type="http://schemas.openxmlformats.org/officeDocument/2006/relationships/hyperlink" Target="https://njt.hu/jogszabaly/2013-39-20-22" TargetMode="External"/><Relationship Id="rId3" Type="http://schemas.openxmlformats.org/officeDocument/2006/relationships/webSettings" Target="webSettings.xml"/><Relationship Id="rId25" Type="http://schemas.openxmlformats.org/officeDocument/2006/relationships/hyperlink" Target="https://njt.hu/jogszabaly/2013-39-20-22" TargetMode="External"/><Relationship Id="rId46" Type="http://schemas.openxmlformats.org/officeDocument/2006/relationships/hyperlink" Target="https://njt.hu/jogszabaly/2013-39-20-22" TargetMode="External"/><Relationship Id="rId67" Type="http://schemas.openxmlformats.org/officeDocument/2006/relationships/hyperlink" Target="https://njt.hu/jogszabaly/2013-39-20-22" TargetMode="External"/><Relationship Id="rId20" Type="http://schemas.openxmlformats.org/officeDocument/2006/relationships/hyperlink" Target="https://njt.hu/jogszabaly/2013-39-20-22" TargetMode="External"/><Relationship Id="rId41" Type="http://schemas.openxmlformats.org/officeDocument/2006/relationships/hyperlink" Target="https://njt.hu/jogszabaly/2013-39-20-22" TargetMode="External"/><Relationship Id="rId62" Type="http://schemas.openxmlformats.org/officeDocument/2006/relationships/hyperlink" Target="https://njt.hu/jogszabaly/2013-39-20-22" TargetMode="External"/><Relationship Id="rId83" Type="http://schemas.openxmlformats.org/officeDocument/2006/relationships/hyperlink" Target="https://njt.hu/jogszabaly/2013-39-20-22" TargetMode="External"/><Relationship Id="rId88" Type="http://schemas.openxmlformats.org/officeDocument/2006/relationships/hyperlink" Target="https://njt.hu/jogszabaly/2013-39-20-22" TargetMode="External"/><Relationship Id="rId111" Type="http://schemas.openxmlformats.org/officeDocument/2006/relationships/hyperlink" Target="https://njt.hu/jogszabaly/2013-39-20-22"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3339</Words>
  <Characters>23313</Characters>
  <Application>Microsoft Office Word</Application>
  <DocSecurity>0</DocSecurity>
  <Lines>518</Lines>
  <Paragraphs>365</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26287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 Krisztina dr.</dc:creator>
  <cp:keywords>class='Internal'</cp:keywords>
  <dc:description/>
  <cp:lastModifiedBy>Ragnhild Efraimsson</cp:lastModifiedBy>
  <cp:revision>2</cp:revision>
  <dcterms:created xsi:type="dcterms:W3CDTF">2024-07-19T13:20:00Z</dcterms:created>
  <dcterms:modified xsi:type="dcterms:W3CDTF">2024-07-19T13:20:00Z</dcterms:modified>
</cp:coreProperties>
</file>