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CC6" w14:textId="77777777" w:rsidR="009827E1" w:rsidRPr="009827E1" w:rsidRDefault="009827E1" w:rsidP="00FF49BD">
      <w:pPr>
        <w:pStyle w:val="Title"/>
        <w:ind w:right="-138"/>
        <w:jc w:val="center"/>
        <w:rPr>
          <w:rFonts w:ascii="Times New Roman" w:hAnsi="Times New Roman" w:cs="Times New Roman"/>
          <w:spacing w:val="0"/>
        </w:rPr>
      </w:pPr>
      <w:r>
        <w:rPr>
          <w:rFonts w:ascii="Times New Roman" w:hAnsi="Times New Roman"/>
          <w:color w:val="0092D1"/>
        </w:rPr>
        <w:t>Výnosy, vyhlášky, oběžníky</w:t>
      </w:r>
    </w:p>
    <w:p w14:paraId="2637EF0A" w14:textId="77777777" w:rsidR="009827E1" w:rsidRPr="00FF49BD" w:rsidRDefault="009827E1" w:rsidP="00FF49BD">
      <w:pPr>
        <w:pStyle w:val="BodyText"/>
        <w:spacing w:before="40"/>
        <w:ind w:left="0" w:right="-138"/>
        <w:rPr>
          <w:sz w:val="24"/>
          <w:szCs w:val="12"/>
        </w:rPr>
      </w:pPr>
    </w:p>
    <w:p w14:paraId="4ADA1492" w14:textId="77777777" w:rsidR="009827E1" w:rsidRPr="009827E1" w:rsidRDefault="009827E1" w:rsidP="00FF49BD">
      <w:pPr>
        <w:tabs>
          <w:tab w:val="left" w:pos="1517"/>
        </w:tabs>
        <w:spacing w:before="1"/>
        <w:ind w:right="-138"/>
        <w:jc w:val="center"/>
        <w:rPr>
          <w:sz w:val="28"/>
        </w:rPr>
      </w:pPr>
      <w:r>
        <w:rPr>
          <w:color w:val="393B96"/>
          <w:sz w:val="28"/>
        </w:rPr>
        <w:t>OBECNÉ TEXTY</w:t>
      </w:r>
    </w:p>
    <w:p w14:paraId="2B53F8E3" w14:textId="77777777" w:rsidR="009827E1" w:rsidRPr="009827E1" w:rsidRDefault="009827E1" w:rsidP="00FF49BD">
      <w:pPr>
        <w:pStyle w:val="BodyText"/>
        <w:spacing w:before="205"/>
        <w:ind w:left="0" w:right="-138"/>
        <w:rPr>
          <w:sz w:val="28"/>
        </w:rPr>
      </w:pPr>
    </w:p>
    <w:p w14:paraId="4F7FD9C1" w14:textId="77777777" w:rsidR="009827E1" w:rsidRPr="00FF49BD" w:rsidRDefault="009827E1" w:rsidP="00FF49BD">
      <w:pPr>
        <w:ind w:right="-138"/>
        <w:jc w:val="center"/>
        <w:rPr>
          <w:b/>
          <w:szCs w:val="24"/>
        </w:rPr>
      </w:pPr>
      <w:r>
        <w:rPr>
          <w:b/>
          <w:color w:val="393B96"/>
        </w:rPr>
        <w:t>MINISTERSTVO ZEMĚDĚLSKÉ A POTRAVINOVÉ SUVERENITY</w:t>
      </w:r>
    </w:p>
    <w:p w14:paraId="76D1B147" w14:textId="77777777" w:rsidR="009827E1" w:rsidRPr="009827E1" w:rsidRDefault="009827E1" w:rsidP="00FF49BD">
      <w:pPr>
        <w:pStyle w:val="BodyText"/>
        <w:spacing w:before="97"/>
        <w:ind w:left="0" w:right="-138"/>
        <w:rPr>
          <w:b/>
          <w:sz w:val="20"/>
        </w:rPr>
      </w:pPr>
    </w:p>
    <w:p w14:paraId="658AEDC5" w14:textId="7DCA50EC" w:rsidR="009827E1" w:rsidRPr="00FF49BD" w:rsidRDefault="009827E1" w:rsidP="00FF49BD">
      <w:pPr>
        <w:pStyle w:val="Heading1"/>
        <w:spacing w:line="211" w:lineRule="auto"/>
        <w:ind w:left="392" w:right="-138" w:firstLine="1049"/>
        <w:rPr>
          <w:rFonts w:ascii="Times New Roman" w:hAnsi="Times New Roman" w:cs="Times New Roman"/>
          <w:b/>
          <w:bCs/>
          <w:sz w:val="24"/>
          <w:szCs w:val="24"/>
        </w:rPr>
      </w:pPr>
      <w:r>
        <w:rPr>
          <w:rFonts w:ascii="Times New Roman" w:hAnsi="Times New Roman"/>
          <w:b/>
          <w:color w:val="5B5D60"/>
          <w:sz w:val="24"/>
        </w:rPr>
        <w:t>Výnosu č. 2024-144 ze dne 26. února 2024 o používání některých názvů používaných pro označování potravin obsahujících rostlinné bílkoviny</w:t>
      </w:r>
    </w:p>
    <w:p w14:paraId="1DD09DDF" w14:textId="77777777" w:rsidR="009827E1" w:rsidRPr="009827E1" w:rsidRDefault="009827E1" w:rsidP="00FF49BD">
      <w:pPr>
        <w:spacing w:before="149"/>
        <w:ind w:right="-138"/>
        <w:jc w:val="center"/>
        <w:rPr>
          <w:i/>
          <w:sz w:val="16"/>
        </w:rPr>
      </w:pPr>
      <w:r>
        <w:rPr>
          <w:color w:val="1F52A5"/>
          <w:sz w:val="16"/>
        </w:rPr>
        <w:t xml:space="preserve">NOR: </w:t>
      </w:r>
      <w:r>
        <w:rPr>
          <w:i/>
          <w:sz w:val="16"/>
        </w:rPr>
        <w:t>AGRT2321057D</w:t>
      </w:r>
    </w:p>
    <w:p w14:paraId="67453ECA" w14:textId="77777777" w:rsidR="009827E1" w:rsidRPr="009827E1" w:rsidRDefault="009827E1" w:rsidP="00FF49BD">
      <w:pPr>
        <w:pStyle w:val="BodyText"/>
        <w:spacing w:before="76"/>
        <w:ind w:left="0" w:right="-138"/>
        <w:rPr>
          <w:i/>
          <w:sz w:val="16"/>
        </w:rPr>
      </w:pPr>
    </w:p>
    <w:p w14:paraId="6686AFDC" w14:textId="77777777" w:rsidR="009827E1" w:rsidRPr="009827E1" w:rsidRDefault="009827E1" w:rsidP="00FF49BD">
      <w:pPr>
        <w:spacing w:before="1" w:line="213" w:lineRule="auto"/>
        <w:ind w:left="112" w:right="-138" w:firstLine="215"/>
        <w:jc w:val="both"/>
        <w:rPr>
          <w:i/>
          <w:sz w:val="21"/>
        </w:rPr>
      </w:pPr>
      <w:r>
        <w:rPr>
          <w:b/>
          <w:i/>
          <w:sz w:val="21"/>
        </w:rPr>
        <w:t xml:space="preserve">Relevantní cílové skupiny: </w:t>
      </w:r>
      <w:r>
        <w:rPr>
          <w:i/>
          <w:sz w:val="21"/>
        </w:rPr>
        <w:t>hospodářské subjekty v zemědělsko-potravinářském odvětví a v odvětví stravování mimo domov; distributoři potravin; spotřebitelé.</w:t>
      </w:r>
    </w:p>
    <w:p w14:paraId="58157B03" w14:textId="77777777" w:rsidR="009827E1" w:rsidRPr="009827E1" w:rsidRDefault="009827E1" w:rsidP="00FF49BD">
      <w:pPr>
        <w:spacing w:before="37" w:line="213" w:lineRule="auto"/>
        <w:ind w:left="112" w:right="-138" w:firstLine="215"/>
        <w:jc w:val="both"/>
        <w:rPr>
          <w:i/>
          <w:sz w:val="21"/>
        </w:rPr>
      </w:pPr>
      <w:r>
        <w:rPr>
          <w:b/>
          <w:i/>
          <w:sz w:val="21"/>
        </w:rPr>
        <w:t>Předmět:</w:t>
      </w:r>
      <w:r>
        <w:rPr>
          <w:i/>
          <w:sz w:val="21"/>
        </w:rPr>
        <w:t xml:space="preserve"> stanovení pravidel pro používání názvů produktů živočišného původu a potravin z nich získaných pro účely popisu, uvádění na trh nebo propagace potravin obsahujících rostlinné bílkoviny.</w:t>
      </w:r>
    </w:p>
    <w:p w14:paraId="4B1D181A" w14:textId="77777777" w:rsidR="009827E1" w:rsidRPr="009827E1" w:rsidRDefault="009827E1" w:rsidP="00FF49BD">
      <w:pPr>
        <w:spacing w:before="17"/>
        <w:ind w:left="327" w:right="-138"/>
        <w:jc w:val="both"/>
        <w:rPr>
          <w:i/>
          <w:sz w:val="21"/>
        </w:rPr>
      </w:pPr>
      <w:r>
        <w:rPr>
          <w:b/>
          <w:i/>
          <w:sz w:val="21"/>
        </w:rPr>
        <w:t>Vstup v platnost:</w:t>
      </w:r>
      <w:r>
        <w:rPr>
          <w:i/>
          <w:sz w:val="21"/>
        </w:rPr>
        <w:t xml:space="preserve"> tento text vstupuje v platnost tři měsíce po zveřejnění.</w:t>
      </w:r>
    </w:p>
    <w:p w14:paraId="36327A82" w14:textId="77777777" w:rsidR="009827E1" w:rsidRPr="009827E1" w:rsidRDefault="009827E1" w:rsidP="00FF49BD">
      <w:pPr>
        <w:spacing w:before="32" w:line="213" w:lineRule="auto"/>
        <w:ind w:left="112" w:right="-138" w:firstLine="215"/>
        <w:jc w:val="both"/>
        <w:rPr>
          <w:i/>
          <w:sz w:val="21"/>
        </w:rPr>
      </w:pPr>
      <w:r>
        <w:rPr>
          <w:b/>
          <w:i/>
          <w:sz w:val="21"/>
        </w:rPr>
        <w:t xml:space="preserve">Upozornění: </w:t>
      </w:r>
      <w:r>
        <w:rPr>
          <w:i/>
          <w:sz w:val="21"/>
        </w:rPr>
        <w:t>tento text upravuje používání názvů tradičně používaných pro označení potravin živočišného původu ve Francii pro popis, uvádění na trh nebo propagaci potravin na bázi rostlinných bílkovin. Tento text se zabývá potravinami obsahujícími rostlinné bílkoviny. Stanoví seznam výrazů, které se nesmí používat k popisu potravin obsahujících rostlinné bílkoviny (příloha 1), a seznam výrazů, které se mohou používat k popisu potravin živočišného původu, které mohou obsahovat rostlinné bílkoviny, jakož i maximální podíl rostlinných bílkovin, který mohou potraviny, pro něž se tyto výrazy používají, obsahovat (příloha 2). Obsahuje ustanovení o vzájemném uznávání, které z oblasti působnosti vylučuje výrobky legálně vyrobené nebo uvedené na trh v jiném členském státě EU nebo ve třetí zemi. Kromě toho text stanoví sankce v případě porušení jeho ustanovení, lhůtu pro vstup v platnost tři měsíce po jeho zveřejnění, aby subjekty měli čas přizpůsobit své označování, a možnost uvádět na trh potraviny vyrobené nebo označené před jeho vstupem v platnost až do vyčerpání zásob, nejpozději však jeden rok po jeho zveřejnění.</w:t>
      </w:r>
    </w:p>
    <w:p w14:paraId="499297A1" w14:textId="2CD6C433" w:rsidR="009827E1" w:rsidRPr="009827E1" w:rsidRDefault="009827E1" w:rsidP="00FF49BD">
      <w:pPr>
        <w:spacing w:before="43" w:line="213" w:lineRule="auto"/>
        <w:ind w:left="112" w:right="-138" w:firstLine="215"/>
        <w:jc w:val="both"/>
        <w:rPr>
          <w:i/>
          <w:sz w:val="21"/>
        </w:rPr>
      </w:pPr>
      <w:r>
        <w:rPr>
          <w:b/>
          <w:i/>
        </w:rPr>
        <w:t xml:space="preserve">Odkazy: </w:t>
      </w:r>
      <w:r>
        <w:rPr>
          <w:i/>
        </w:rPr>
        <w:t>výnos se vydává za účelem použití článku L. 412-10 spotřebitelského zákoníku ve znění vyplývajícím z článku 5 zákona č. 2020-699 ze dne 10. června 2020 o transparentnosti informací o zemědělských a potravinářských produktech.</w:t>
      </w:r>
      <w:r>
        <w:rPr>
          <w:i/>
          <w:sz w:val="21"/>
        </w:rPr>
        <w:t xml:space="preserve"> Text je k dispozici na internetových stránkách Légifrance (https://www.legifrance. gouv.fr).</w:t>
      </w:r>
    </w:p>
    <w:p w14:paraId="17CFE37E" w14:textId="77777777" w:rsidR="009827E1" w:rsidRPr="009827E1" w:rsidRDefault="009827E1" w:rsidP="00FF49BD">
      <w:pPr>
        <w:pStyle w:val="BodyText"/>
        <w:spacing w:before="91"/>
        <w:ind w:left="327" w:right="-138"/>
        <w:jc w:val="both"/>
      </w:pPr>
      <w:r>
        <w:t>Předsedkyně vlády,</w:t>
      </w:r>
    </w:p>
    <w:p w14:paraId="1D5710BF" w14:textId="77777777" w:rsidR="009827E1" w:rsidRPr="009827E1" w:rsidRDefault="009827E1" w:rsidP="00FF49BD">
      <w:pPr>
        <w:pStyle w:val="BodyText"/>
        <w:spacing w:before="46"/>
        <w:ind w:left="327" w:right="-138"/>
        <w:jc w:val="both"/>
      </w:pPr>
      <w:r>
        <w:t>na základě zprávy ministra hospodářství, financí a průmyslové a digitální suverenity,</w:t>
      </w:r>
    </w:p>
    <w:p w14:paraId="302A3D2A" w14:textId="525FDCA2" w:rsidR="009827E1" w:rsidRPr="009827E1" w:rsidRDefault="009827E1" w:rsidP="00FF49BD">
      <w:pPr>
        <w:pStyle w:val="BodyText"/>
        <w:spacing w:before="69" w:line="213" w:lineRule="auto"/>
        <w:ind w:right="-138" w:firstLine="215"/>
        <w:jc w:val="both"/>
      </w:pPr>
      <w:r>
        <w:t>s ohledem na nařízení 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 a zejména na článek 38 tohoto nařízení;</w:t>
      </w:r>
    </w:p>
    <w:p w14:paraId="5F793C90" w14:textId="44A80F1E" w:rsidR="009827E1" w:rsidRPr="009827E1" w:rsidRDefault="009827E1" w:rsidP="00FF49BD">
      <w:pPr>
        <w:pStyle w:val="BodyText"/>
        <w:spacing w:before="40" w:line="213" w:lineRule="auto"/>
        <w:ind w:right="-138" w:firstLine="215"/>
        <w:jc w:val="both"/>
      </w:pPr>
      <w:r>
        <w:t>s ohledem na směrnici Evropského parlamentu a Rady (EU) č. 2015/1535 ze dne 9. září 2015 o postupu při poskytování informací v oblasti technických předpisů a předpisů pro služby informační společnosti;</w:t>
      </w:r>
    </w:p>
    <w:p w14:paraId="49154504" w14:textId="77777777" w:rsidR="009827E1" w:rsidRPr="009827E1" w:rsidRDefault="009827E1" w:rsidP="00FF49BD">
      <w:pPr>
        <w:pStyle w:val="BodyText"/>
        <w:spacing w:before="16"/>
        <w:ind w:left="327" w:right="-138"/>
        <w:jc w:val="both"/>
      </w:pPr>
      <w:r>
        <w:t>s ohledem na spotřebitelský zákoník, zejména na článek L. 412-10;</w:t>
      </w:r>
    </w:p>
    <w:p w14:paraId="50058916" w14:textId="2DAFB8CD" w:rsidR="009827E1" w:rsidRPr="009827E1" w:rsidRDefault="009827E1" w:rsidP="00FF49BD">
      <w:pPr>
        <w:pStyle w:val="BodyText"/>
        <w:spacing w:before="33" w:line="213" w:lineRule="auto"/>
        <w:ind w:right="-138" w:firstLine="215"/>
        <w:jc w:val="both"/>
      </w:pPr>
      <w:r>
        <w:t>s ohledem na oznámení č. 2023/510/F ze dne 23. srpna 2023 určeno Evropské komisi a její odpověď ze dne 22. listopadu 2023;</w:t>
      </w:r>
    </w:p>
    <w:p w14:paraId="7F68FAA3" w14:textId="77777777" w:rsidR="009827E1" w:rsidRPr="009827E1" w:rsidRDefault="009827E1" w:rsidP="00FF49BD">
      <w:pPr>
        <w:pStyle w:val="BodyText"/>
        <w:spacing w:before="162"/>
        <w:ind w:left="1189" w:right="-138"/>
      </w:pPr>
      <w:r>
        <w:t>tímto nařizuje:</w:t>
      </w:r>
    </w:p>
    <w:p w14:paraId="796443C3" w14:textId="77777777" w:rsidR="009827E1" w:rsidRPr="009827E1" w:rsidRDefault="009827E1" w:rsidP="00FF49BD">
      <w:pPr>
        <w:pStyle w:val="BodyText"/>
        <w:spacing w:before="87" w:line="213" w:lineRule="auto"/>
        <w:ind w:right="-138" w:firstLine="204"/>
      </w:pPr>
      <w:r>
        <w:rPr>
          <w:b/>
          <w:sz w:val="20"/>
        </w:rPr>
        <w:t xml:space="preserve">Článek 1 – </w:t>
      </w:r>
      <w:r>
        <w:t>Ustanovení této vyhlášky se vztahují na potraviny obsahující rostlinné bílkoviny.</w:t>
      </w:r>
    </w:p>
    <w:p w14:paraId="1688761F" w14:textId="77777777" w:rsidR="009827E1" w:rsidRPr="009827E1" w:rsidRDefault="009827E1" w:rsidP="00FF49BD">
      <w:pPr>
        <w:pStyle w:val="BodyText"/>
        <w:spacing w:before="89"/>
        <w:ind w:left="327" w:right="-138"/>
      </w:pPr>
      <w:r>
        <w:t>V souvislosti s touto vyhláškou se použijí tyto definice:</w:t>
      </w:r>
    </w:p>
    <w:p w14:paraId="0C28347E" w14:textId="52759B21" w:rsidR="009827E1" w:rsidRPr="00AF623F" w:rsidRDefault="009827E1" w:rsidP="00FF49BD">
      <w:pPr>
        <w:pStyle w:val="BodyText"/>
        <w:spacing w:before="69" w:line="213" w:lineRule="auto"/>
        <w:ind w:right="-138" w:firstLine="215"/>
      </w:pPr>
      <w:r>
        <w:t>(1) „rostlinné bílkoviny“: bílkoviny produkované organismy patřícími do všech království kromě zvířecího nebo z nich odvozených;</w:t>
      </w:r>
    </w:p>
    <w:p w14:paraId="3F1F9B0C" w14:textId="20D52559" w:rsidR="00396C43" w:rsidRPr="00AF623F" w:rsidRDefault="009827E1" w:rsidP="00AF623F">
      <w:pPr>
        <w:pStyle w:val="BodyText"/>
        <w:spacing w:before="69" w:line="213" w:lineRule="auto"/>
        <w:ind w:right="-138" w:firstLine="215"/>
      </w:pPr>
      <w:r>
        <w:t>(2) „potraviny živočišného původu“: produkty živočišného původu a potraviny z nich získané;</w:t>
      </w:r>
    </w:p>
    <w:p w14:paraId="2A5E9082" w14:textId="34E66B06" w:rsidR="009827E1" w:rsidRPr="00AF623F" w:rsidRDefault="009827E1" w:rsidP="00FF49BD">
      <w:pPr>
        <w:pStyle w:val="BodyText"/>
        <w:spacing w:before="0" w:line="213" w:lineRule="auto"/>
        <w:ind w:right="-138" w:firstLine="215"/>
        <w:jc w:val="both"/>
      </w:pPr>
      <w:r>
        <w:t>(3) „zákonný název“: název potraviny předepsaný právními nebo regulačními předpisy, které se na ni vztahují;</w:t>
      </w:r>
    </w:p>
    <w:p w14:paraId="08DA9123" w14:textId="30054FC7" w:rsidR="009827E1" w:rsidRPr="00AF623F" w:rsidRDefault="009827E1" w:rsidP="00FF49BD">
      <w:pPr>
        <w:pStyle w:val="BodyText"/>
        <w:spacing w:before="56" w:line="213" w:lineRule="auto"/>
        <w:ind w:right="-138" w:firstLine="215"/>
        <w:jc w:val="both"/>
      </w:pPr>
      <w:r>
        <w:t>(4) „zpracování“: jakékoli opatření, které podstatně mění původní výrobek, včetně vytápění, kouření, vytvrzování, zrání, sušení, marinování, extrakce, vytlačování nebo kombinace těchto procesů;</w:t>
      </w:r>
    </w:p>
    <w:p w14:paraId="43FEB140" w14:textId="0DA7A2EE" w:rsidR="009827E1" w:rsidRPr="00AF623F" w:rsidRDefault="009827E1" w:rsidP="00FF49BD">
      <w:pPr>
        <w:pStyle w:val="BodyText"/>
        <w:spacing w:before="57" w:line="213" w:lineRule="auto"/>
        <w:ind w:right="-138" w:firstLine="215"/>
        <w:jc w:val="both"/>
      </w:pPr>
      <w:r>
        <w:lastRenderedPageBreak/>
        <w:t>(5) „zpracované produkty“: potraviny vzniklé zpracováním nezpracovaných produktů. Tyto produkty mohou obsahovat látky, které jsou nezbytné pro jejich výrobu nebo k tomu, aby jim byly poskytnuty zvláštní vlastnosti;</w:t>
      </w:r>
    </w:p>
    <w:p w14:paraId="1CE2AD4F" w14:textId="4FD01B24" w:rsidR="009827E1" w:rsidRPr="00AF623F" w:rsidRDefault="009827E1" w:rsidP="00FF49BD">
      <w:pPr>
        <w:pStyle w:val="BodyText"/>
        <w:spacing w:before="56" w:line="213" w:lineRule="auto"/>
        <w:ind w:right="-138" w:firstLine="215"/>
        <w:jc w:val="both"/>
      </w:pPr>
      <w:r>
        <w:t>(6) „složka“: jakákoli látka nebo produkt, včetně látek určených k aromatizaci, potravinářských přídatných látek a potravinářských enzymů, nebo jakákoli složka složené složky, používaná při výrobě nebo přípravě potraviny a stále přítomná v konečném výrobku, případně v modifikované formě; rezidua se nepovažují za složky.</w:t>
      </w:r>
    </w:p>
    <w:p w14:paraId="3F1F66FF" w14:textId="77777777" w:rsidR="009827E1" w:rsidRPr="009827E1" w:rsidRDefault="009827E1" w:rsidP="00FF49BD">
      <w:pPr>
        <w:pStyle w:val="BodyText"/>
        <w:spacing w:before="142" w:line="213" w:lineRule="auto"/>
        <w:ind w:right="-138" w:firstLine="204"/>
        <w:jc w:val="both"/>
      </w:pPr>
      <w:r>
        <w:rPr>
          <w:b/>
          <w:sz w:val="20"/>
        </w:rPr>
        <w:t xml:space="preserve">Článek 2 – </w:t>
      </w:r>
      <w:r>
        <w:t>S výhradou ustanovení článků 3 a 4 je zakázáno používat, popisovat, uvádět na trh nebo propagovat zpracovaný produkt obsahující rostlinné bílkoviny:</w:t>
      </w:r>
    </w:p>
    <w:p w14:paraId="32BF206D" w14:textId="2C4A0094" w:rsidR="009827E1" w:rsidRPr="009827E1" w:rsidRDefault="009827E1" w:rsidP="00FF49BD">
      <w:pPr>
        <w:pStyle w:val="BodyText"/>
        <w:spacing w:before="111" w:line="213" w:lineRule="auto"/>
        <w:ind w:right="-138" w:firstLine="215"/>
        <w:jc w:val="both"/>
      </w:pPr>
      <w:r>
        <w:t>(1) zákonný název, pro který pravidla vymezující složení dotyčné potraviny nestanoví přídavek rostlinných bílkovin;</w:t>
      </w:r>
    </w:p>
    <w:p w14:paraId="694BBCA1" w14:textId="6B49F726" w:rsidR="009827E1" w:rsidRPr="009827E1" w:rsidRDefault="009827E1" w:rsidP="00FF49BD">
      <w:pPr>
        <w:pStyle w:val="BodyText"/>
        <w:spacing w:before="57" w:line="213" w:lineRule="auto"/>
        <w:ind w:right="-138" w:firstLine="215"/>
        <w:jc w:val="both"/>
      </w:pPr>
      <w:r>
        <w:t>(2) název odkazující na názvy živočišných druhů nebo skupin druhů nebo na zvířecí morfologie nebo anatomie;</w:t>
      </w:r>
    </w:p>
    <w:p w14:paraId="19904DD3" w14:textId="21156C1B" w:rsidR="009827E1" w:rsidRPr="009827E1" w:rsidRDefault="009827E1" w:rsidP="00FF49BD">
      <w:pPr>
        <w:pStyle w:val="BodyText"/>
        <w:spacing w:before="35"/>
        <w:ind w:left="327" w:right="-138"/>
        <w:jc w:val="both"/>
      </w:pPr>
      <w:r>
        <w:t>(3) název obsahující výrazy uvedené v příloze I.</w:t>
      </w:r>
    </w:p>
    <w:p w14:paraId="50064941" w14:textId="77777777" w:rsidR="009827E1" w:rsidRPr="009827E1" w:rsidRDefault="009827E1" w:rsidP="00FF49BD">
      <w:pPr>
        <w:pStyle w:val="BodyText"/>
        <w:spacing w:before="112"/>
        <w:ind w:left="316" w:right="-138"/>
        <w:jc w:val="both"/>
      </w:pPr>
      <w:r>
        <w:rPr>
          <w:b/>
          <w:sz w:val="20"/>
        </w:rPr>
        <w:t xml:space="preserve">Článek 3 – </w:t>
      </w:r>
      <w:r>
        <w:t>Lze použít název potraviny živočišného původu:</w:t>
      </w:r>
    </w:p>
    <w:p w14:paraId="1C3525E5" w14:textId="3891CAB9" w:rsidR="009827E1" w:rsidRPr="009827E1" w:rsidRDefault="009827E1" w:rsidP="00FF49BD">
      <w:pPr>
        <w:pStyle w:val="BodyText"/>
        <w:spacing w:before="105" w:line="213" w:lineRule="auto"/>
        <w:ind w:right="-138" w:firstLine="215"/>
        <w:jc w:val="both"/>
      </w:pPr>
      <w:r>
        <w:t>(1) Pro potraviny živočišného původu obsahující rostlinné bílkoviny v daném poměru, pokud je takový výskyt stanoven předpisy nebo v seznamu v příloze II této vyhlášky;</w:t>
      </w:r>
    </w:p>
    <w:p w14:paraId="3DFB8F85" w14:textId="20810A37" w:rsidR="009827E1" w:rsidRPr="009827E1" w:rsidRDefault="009827E1" w:rsidP="00FF49BD">
      <w:pPr>
        <w:pStyle w:val="BodyText"/>
        <w:spacing w:before="58" w:line="213" w:lineRule="auto"/>
        <w:ind w:right="-138" w:firstLine="215"/>
        <w:jc w:val="both"/>
      </w:pPr>
      <w:r>
        <w:t>(2) K označení látek určených k aromatizaci nebo složek potravin vyznačujících se aromatem používaným v potravinách.</w:t>
      </w:r>
    </w:p>
    <w:p w14:paraId="76BDA62C" w14:textId="77777777" w:rsidR="009827E1" w:rsidRPr="009827E1" w:rsidRDefault="009827E1" w:rsidP="00FF49BD">
      <w:pPr>
        <w:pStyle w:val="BodyText"/>
        <w:spacing w:before="139" w:line="213" w:lineRule="auto"/>
        <w:ind w:right="-138" w:firstLine="204"/>
        <w:jc w:val="both"/>
      </w:pPr>
      <w:r>
        <w:rPr>
          <w:b/>
          <w:sz w:val="20"/>
        </w:rPr>
        <w:t xml:space="preserve">Článek 4 – </w:t>
      </w:r>
      <w:r>
        <w:t>Názvy uvedené v článku 2 mohou být použity v popisných názvech kombinací potravin živočišného původu s jinými druhy potravin, které nenahrazují tyto potraviny živočišného původu, ale jsou k nim přidány v souvislosti s těmito kombinacemi.</w:t>
      </w:r>
    </w:p>
    <w:p w14:paraId="649CE36A" w14:textId="77777777" w:rsidR="009827E1" w:rsidRPr="009827E1" w:rsidRDefault="009827E1" w:rsidP="00FF49BD">
      <w:pPr>
        <w:pStyle w:val="BodyText"/>
        <w:spacing w:before="140" w:line="213" w:lineRule="auto"/>
        <w:ind w:right="-138" w:firstLine="204"/>
        <w:jc w:val="both"/>
      </w:pPr>
      <w:r>
        <w:rPr>
          <w:b/>
          <w:sz w:val="20"/>
        </w:rPr>
        <w:t xml:space="preserve">Článek 5 – </w:t>
      </w:r>
      <w:r>
        <w:t>Na výrobky, které jsou v souladu s právními předpisy vyrobeny nebo uváděny na trh v jiném členském státě Evropské unie nebo ve třetí zemi, se nevztahují požadavky této vyhlášky.</w:t>
      </w:r>
    </w:p>
    <w:p w14:paraId="71CD360B" w14:textId="77777777" w:rsidR="009827E1" w:rsidRPr="009827E1" w:rsidRDefault="009827E1" w:rsidP="00FF49BD">
      <w:pPr>
        <w:pStyle w:val="BodyText"/>
        <w:spacing w:before="139" w:line="213" w:lineRule="auto"/>
        <w:ind w:right="-138" w:firstLine="204"/>
        <w:jc w:val="both"/>
      </w:pPr>
      <w:r>
        <w:rPr>
          <w:b/>
          <w:sz w:val="20"/>
        </w:rPr>
        <w:t xml:space="preserve">Článek 6 – </w:t>
      </w:r>
      <w:r>
        <w:t>Za účelem prodeje nebo distribuce je zakázáno bezplatně nabízet k prodeji, prodávat nebo distribuovat potraviny, které nejsou v souladu s pravidly stanovenými v této vyhlášce.</w:t>
      </w:r>
    </w:p>
    <w:p w14:paraId="689F2A59" w14:textId="77777777" w:rsidR="009827E1" w:rsidRPr="009827E1" w:rsidRDefault="009827E1" w:rsidP="00FF49BD">
      <w:pPr>
        <w:pStyle w:val="BodyText"/>
        <w:spacing w:before="141" w:line="213" w:lineRule="auto"/>
        <w:ind w:right="-138" w:firstLine="204"/>
        <w:jc w:val="both"/>
      </w:pPr>
      <w:r>
        <w:rPr>
          <w:b/>
          <w:sz w:val="20"/>
        </w:rPr>
        <w:t xml:space="preserve">Článek 7 – </w:t>
      </w:r>
      <w:r>
        <w:t>Nedodržení ustanovení článku 6 této vyhlášky může mít za následek správní pokutu nepřesahující 1 500 EUR pro fyzickou osobu a 7 500 EUR pro právnickou osobu.</w:t>
      </w:r>
    </w:p>
    <w:p w14:paraId="3D2876F8" w14:textId="77777777" w:rsidR="009827E1" w:rsidRPr="009827E1" w:rsidRDefault="009827E1" w:rsidP="00FF49BD">
      <w:pPr>
        <w:pStyle w:val="BodyText"/>
        <w:spacing w:before="56" w:line="213" w:lineRule="auto"/>
        <w:ind w:right="-138" w:firstLine="215"/>
        <w:jc w:val="both"/>
      </w:pPr>
      <w:r>
        <w:t>Tato pokuta se ukládá v souladu s kapitolou II hlavy II knihy V spotřebitelského zákoníku.</w:t>
      </w:r>
    </w:p>
    <w:p w14:paraId="5468CB61" w14:textId="77777777" w:rsidR="009827E1" w:rsidRPr="009827E1" w:rsidRDefault="009827E1" w:rsidP="00FF49BD">
      <w:pPr>
        <w:pStyle w:val="BodyText"/>
        <w:spacing w:before="139" w:line="213" w:lineRule="auto"/>
        <w:ind w:right="-138" w:firstLine="204"/>
        <w:jc w:val="both"/>
      </w:pPr>
      <w:r>
        <w:rPr>
          <w:b/>
          <w:sz w:val="20"/>
        </w:rPr>
        <w:t xml:space="preserve">Článek 8 – </w:t>
      </w:r>
      <w:r>
        <w:t>Ustanovení této vyhlášky nabývají účinnosti prvním dnem třetího měsíce po vyhlášení.</w:t>
      </w:r>
    </w:p>
    <w:p w14:paraId="534F266C" w14:textId="77777777" w:rsidR="009827E1" w:rsidRPr="009827E1" w:rsidRDefault="009827E1" w:rsidP="00FF49BD">
      <w:pPr>
        <w:pStyle w:val="BodyText"/>
        <w:spacing w:before="57" w:line="213" w:lineRule="auto"/>
        <w:ind w:right="-138" w:firstLine="215"/>
        <w:jc w:val="both"/>
      </w:pPr>
      <w:r>
        <w:t>Potraviny vyrobené nebo označené před prvním dnem třetího měsíce následujícího po vyhlášení této vyhlášky, které jsou v souladu s předpisy platnými k tomuto dni, mohou být uváděny na trh až do vyčerpání zásob, v každém případě nejpozději do jednoho roku od zveřejnění této vyhlášky.</w:t>
      </w:r>
    </w:p>
    <w:p w14:paraId="1E81E370" w14:textId="1055FC83" w:rsidR="009827E1" w:rsidRPr="009827E1" w:rsidRDefault="009827E1" w:rsidP="00FF49BD">
      <w:pPr>
        <w:pStyle w:val="BodyText"/>
        <w:spacing w:before="139" w:line="213" w:lineRule="auto"/>
        <w:ind w:right="-138" w:firstLine="204"/>
        <w:jc w:val="both"/>
      </w:pPr>
      <w:r>
        <w:rPr>
          <w:b/>
          <w:sz w:val="20"/>
        </w:rPr>
        <w:t xml:space="preserve">Článek 9 – </w:t>
      </w:r>
      <w:r>
        <w:t>Vyhláška č. 2022-947 ze dne 29. června 2022 o používání některých názvů používaných k označování potravin obsahujících rostlinné bílkoviny se zrušuje.</w:t>
      </w:r>
    </w:p>
    <w:p w14:paraId="77FF103B" w14:textId="77777777" w:rsidR="009827E1" w:rsidRPr="009827E1" w:rsidRDefault="009827E1" w:rsidP="00FF49BD">
      <w:pPr>
        <w:pStyle w:val="BodyText"/>
        <w:spacing w:before="140" w:line="213" w:lineRule="auto"/>
        <w:ind w:right="-138" w:firstLine="204"/>
        <w:jc w:val="both"/>
      </w:pPr>
      <w:r>
        <w:rPr>
          <w:b/>
          <w:sz w:val="20"/>
        </w:rPr>
        <w:t xml:space="preserve">Článek 10 – </w:t>
      </w:r>
      <w:r>
        <w:t>Za provádění této vyhlášky, která bude zveřejněna v Úřední věstník Francouzské republiky, odpovídá ministr hospodářství, financí a průmyslové a digitální suverenity a ministr zemědělství a potravinové suverenity, každý, pokud se týká jeho oblasti.</w:t>
      </w:r>
    </w:p>
    <w:p w14:paraId="0F1EB1C1" w14:textId="77777777" w:rsidR="009827E1" w:rsidRPr="009827E1" w:rsidRDefault="009827E1" w:rsidP="00FF49BD">
      <w:pPr>
        <w:pStyle w:val="BodyText"/>
        <w:spacing w:before="118"/>
        <w:ind w:left="327" w:right="-138"/>
        <w:jc w:val="both"/>
      </w:pPr>
      <w:r>
        <w:t>Vypracováno dne 26. února 2024.</w:t>
      </w:r>
    </w:p>
    <w:p w14:paraId="2795F894" w14:textId="77777777" w:rsidR="009827E1" w:rsidRPr="009827E1" w:rsidRDefault="009827E1" w:rsidP="00FF49BD">
      <w:pPr>
        <w:pStyle w:val="BodyText"/>
        <w:spacing w:before="2"/>
        <w:ind w:left="0" w:right="-138"/>
        <w:jc w:val="right"/>
      </w:pPr>
      <w:r>
        <w:rPr>
          <w:smallCaps/>
        </w:rPr>
        <w:t>Gabriel Attal</w:t>
      </w:r>
    </w:p>
    <w:p w14:paraId="3F6E19D6" w14:textId="77777777" w:rsidR="009827E1" w:rsidRPr="009827E1" w:rsidRDefault="009827E1" w:rsidP="00FF49BD">
      <w:pPr>
        <w:pStyle w:val="BodyText"/>
        <w:spacing w:before="1"/>
        <w:ind w:left="0" w:right="-138"/>
        <w:rPr>
          <w:sz w:val="9"/>
        </w:rPr>
      </w:pPr>
    </w:p>
    <w:p w14:paraId="6117F2FE" w14:textId="77777777" w:rsidR="009827E1" w:rsidRPr="009827E1" w:rsidRDefault="009827E1" w:rsidP="00FF49BD">
      <w:pPr>
        <w:spacing w:before="95"/>
        <w:ind w:left="1" w:right="6710"/>
        <w:jc w:val="center"/>
        <w:rPr>
          <w:sz w:val="18"/>
        </w:rPr>
      </w:pPr>
      <w:r>
        <w:rPr>
          <w:sz w:val="18"/>
        </w:rPr>
        <w:t>Předsedkyně vlády:</w:t>
      </w:r>
    </w:p>
    <w:p w14:paraId="0272B1D5" w14:textId="49A176C2" w:rsidR="009827E1" w:rsidRPr="009827E1" w:rsidRDefault="009827E1" w:rsidP="00FF49BD">
      <w:pPr>
        <w:spacing w:before="94" w:line="228" w:lineRule="exact"/>
        <w:ind w:left="72" w:right="6710"/>
        <w:jc w:val="center"/>
        <w:rPr>
          <w:i/>
          <w:sz w:val="21"/>
        </w:rPr>
      </w:pPr>
      <w:r>
        <w:rPr>
          <w:i/>
          <w:sz w:val="21"/>
        </w:rPr>
        <w:t>Ministr zemědělské a potravinové suverenity,</w:t>
      </w:r>
    </w:p>
    <w:p w14:paraId="051CEBDC" w14:textId="77777777" w:rsidR="009827E1" w:rsidRPr="009827E1" w:rsidRDefault="009827E1" w:rsidP="00FF49BD">
      <w:pPr>
        <w:pStyle w:val="BodyText"/>
        <w:spacing w:before="2"/>
        <w:ind w:left="72" w:right="6710"/>
        <w:jc w:val="center"/>
      </w:pPr>
      <w:r>
        <w:rPr>
          <w:smallCaps/>
        </w:rPr>
        <w:t>Marc Fesneau</w:t>
      </w:r>
    </w:p>
    <w:p w14:paraId="115D14D1" w14:textId="77777777" w:rsidR="009827E1" w:rsidRPr="009827E1" w:rsidRDefault="009827E1" w:rsidP="00FF49BD">
      <w:pPr>
        <w:pStyle w:val="BodyText"/>
        <w:spacing w:before="218"/>
        <w:ind w:left="0" w:right="-138"/>
      </w:pPr>
    </w:p>
    <w:p w14:paraId="4726F7CF" w14:textId="24FC442F" w:rsidR="009827E1" w:rsidRPr="009827E1" w:rsidRDefault="009827E1" w:rsidP="00FF49BD">
      <w:pPr>
        <w:spacing w:line="228" w:lineRule="exact"/>
        <w:ind w:left="5954" w:right="615"/>
        <w:jc w:val="center"/>
        <w:rPr>
          <w:i/>
          <w:sz w:val="21"/>
        </w:rPr>
      </w:pPr>
      <w:r>
        <w:rPr>
          <w:i/>
          <w:sz w:val="21"/>
        </w:rPr>
        <w:t>Ministr hospodářství, financí a průmyslové a digitální suverenity,</w:t>
      </w:r>
    </w:p>
    <w:p w14:paraId="045DC5F1" w14:textId="4DD5B156" w:rsidR="009827E1" w:rsidRPr="009827E1" w:rsidRDefault="009827E1" w:rsidP="00FF49BD">
      <w:pPr>
        <w:ind w:left="7230" w:right="-138"/>
        <w:rPr>
          <w:smallCaps/>
        </w:rPr>
      </w:pPr>
      <w:r>
        <w:rPr>
          <w:smallCaps/>
        </w:rPr>
        <w:t>Bruno Le Maire</w:t>
      </w:r>
      <w:r>
        <w:rPr>
          <w:smallCaps/>
        </w:rPr>
        <w:br w:type="page"/>
      </w:r>
    </w:p>
    <w:p w14:paraId="4C46A894" w14:textId="77777777" w:rsidR="009827E1" w:rsidRPr="009827E1" w:rsidRDefault="009827E1" w:rsidP="00FF49BD">
      <w:pPr>
        <w:ind w:right="-138"/>
        <w:jc w:val="center"/>
        <w:rPr>
          <w:sz w:val="21"/>
          <w:szCs w:val="21"/>
        </w:rPr>
      </w:pPr>
      <w:r>
        <w:rPr>
          <w:sz w:val="21"/>
        </w:rPr>
        <w:lastRenderedPageBreak/>
        <w:t>PŘÍLOHA I</w:t>
      </w:r>
    </w:p>
    <w:p w14:paraId="4DBE18D2" w14:textId="13C70D0F" w:rsidR="009827E1" w:rsidRPr="009827E1" w:rsidRDefault="009827E1" w:rsidP="00AF623F">
      <w:pPr>
        <w:spacing w:before="167" w:line="213" w:lineRule="auto"/>
        <w:ind w:left="2552" w:right="2600"/>
        <w:jc w:val="center"/>
        <w:outlineLvl w:val="0"/>
        <w:rPr>
          <w:b/>
          <w:bCs/>
          <w:sz w:val="21"/>
          <w:szCs w:val="21"/>
        </w:rPr>
      </w:pPr>
      <w:r>
        <w:rPr>
          <w:b/>
          <w:sz w:val="21"/>
        </w:rPr>
        <w:t>Výrazy, jejichž používání je zakázáno pro název</w:t>
      </w:r>
      <w:r>
        <w:rPr>
          <w:b/>
          <w:sz w:val="21"/>
        </w:rPr>
        <w:br/>
        <w:t>potravin obsahujících rostlinné bílkoviny</w:t>
      </w:r>
    </w:p>
    <w:p w14:paraId="10CB0F14" w14:textId="77777777" w:rsidR="009827E1" w:rsidRPr="009827E1" w:rsidRDefault="009827E1" w:rsidP="00FF49BD">
      <w:pPr>
        <w:numPr>
          <w:ilvl w:val="0"/>
          <w:numId w:val="1"/>
        </w:numPr>
        <w:tabs>
          <w:tab w:val="left" w:pos="541"/>
        </w:tabs>
        <w:spacing w:before="13"/>
        <w:ind w:left="541" w:right="-138" w:hanging="214"/>
        <w:rPr>
          <w:sz w:val="21"/>
        </w:rPr>
      </w:pPr>
      <w:r>
        <w:rPr>
          <w:sz w:val="21"/>
        </w:rPr>
        <w:t>Filet;</w:t>
      </w:r>
    </w:p>
    <w:p w14:paraId="590E1D20" w14:textId="77777777" w:rsidR="009827E1" w:rsidRPr="009827E1" w:rsidRDefault="009827E1" w:rsidP="00FF49BD">
      <w:pPr>
        <w:numPr>
          <w:ilvl w:val="0"/>
          <w:numId w:val="1"/>
        </w:numPr>
        <w:tabs>
          <w:tab w:val="left" w:pos="541"/>
        </w:tabs>
        <w:spacing w:before="9"/>
        <w:ind w:left="541" w:right="-138" w:hanging="214"/>
        <w:rPr>
          <w:sz w:val="21"/>
        </w:rPr>
      </w:pPr>
      <w:r>
        <w:rPr>
          <w:sz w:val="21"/>
        </w:rPr>
        <w:t>Roštěná;</w:t>
      </w:r>
    </w:p>
    <w:p w14:paraId="0D802A92" w14:textId="77777777" w:rsidR="009827E1" w:rsidRPr="009827E1" w:rsidRDefault="009827E1" w:rsidP="00FF49BD">
      <w:pPr>
        <w:numPr>
          <w:ilvl w:val="0"/>
          <w:numId w:val="1"/>
        </w:numPr>
        <w:tabs>
          <w:tab w:val="left" w:pos="541"/>
        </w:tabs>
        <w:spacing w:before="8"/>
        <w:ind w:left="541" w:right="-138" w:hanging="214"/>
        <w:rPr>
          <w:sz w:val="21"/>
        </w:rPr>
      </w:pPr>
      <w:r>
        <w:rPr>
          <w:sz w:val="21"/>
        </w:rPr>
        <w:t>Rumpsteak;</w:t>
      </w:r>
    </w:p>
    <w:p w14:paraId="08EDE3A2" w14:textId="77777777" w:rsidR="009827E1" w:rsidRPr="009827E1" w:rsidRDefault="009827E1" w:rsidP="00FF49BD">
      <w:pPr>
        <w:numPr>
          <w:ilvl w:val="0"/>
          <w:numId w:val="1"/>
        </w:numPr>
        <w:tabs>
          <w:tab w:val="left" w:pos="541"/>
        </w:tabs>
        <w:spacing w:before="8"/>
        <w:ind w:left="541" w:right="-138" w:hanging="214"/>
        <w:rPr>
          <w:sz w:val="21"/>
        </w:rPr>
      </w:pPr>
      <w:r>
        <w:rPr>
          <w:sz w:val="21"/>
        </w:rPr>
        <w:t>Rib eye steak;</w:t>
      </w:r>
    </w:p>
    <w:p w14:paraId="294260FF" w14:textId="77777777" w:rsidR="009827E1" w:rsidRPr="009827E1" w:rsidRDefault="009827E1" w:rsidP="00FF49BD">
      <w:pPr>
        <w:numPr>
          <w:ilvl w:val="0"/>
          <w:numId w:val="1"/>
        </w:numPr>
        <w:tabs>
          <w:tab w:val="left" w:pos="541"/>
        </w:tabs>
        <w:spacing w:before="8"/>
        <w:ind w:left="541" w:right="-138" w:hanging="214"/>
        <w:rPr>
          <w:sz w:val="21"/>
        </w:rPr>
      </w:pPr>
      <w:r>
        <w:rPr>
          <w:sz w:val="21"/>
        </w:rPr>
        <w:t>Hovězí květová špička;</w:t>
      </w:r>
    </w:p>
    <w:p w14:paraId="728FD161" w14:textId="77777777" w:rsidR="009827E1" w:rsidRPr="009827E1" w:rsidRDefault="009827E1" w:rsidP="00FF49BD">
      <w:pPr>
        <w:numPr>
          <w:ilvl w:val="0"/>
          <w:numId w:val="1"/>
        </w:numPr>
        <w:tabs>
          <w:tab w:val="left" w:pos="541"/>
        </w:tabs>
        <w:spacing w:before="8"/>
        <w:ind w:left="541" w:right="-138" w:hanging="214"/>
        <w:rPr>
          <w:sz w:val="21"/>
        </w:rPr>
      </w:pPr>
      <w:r>
        <w:rPr>
          <w:sz w:val="21"/>
        </w:rPr>
        <w:t>Svíčková;</w:t>
      </w:r>
    </w:p>
    <w:p w14:paraId="12605FAA" w14:textId="77777777" w:rsidR="009827E1" w:rsidRPr="009827E1" w:rsidRDefault="009827E1" w:rsidP="00FF49BD">
      <w:pPr>
        <w:numPr>
          <w:ilvl w:val="0"/>
          <w:numId w:val="1"/>
        </w:numPr>
        <w:tabs>
          <w:tab w:val="left" w:pos="541"/>
        </w:tabs>
        <w:spacing w:before="9"/>
        <w:ind w:left="541" w:right="-138" w:hanging="214"/>
        <w:rPr>
          <w:sz w:val="21"/>
        </w:rPr>
      </w:pPr>
      <w:r>
        <w:rPr>
          <w:sz w:val="21"/>
        </w:rPr>
        <w:t>Hovězí veverka;</w:t>
      </w:r>
    </w:p>
    <w:p w14:paraId="1642C61E" w14:textId="77777777" w:rsidR="009827E1" w:rsidRPr="009827E1" w:rsidRDefault="009827E1" w:rsidP="00FF49BD">
      <w:pPr>
        <w:numPr>
          <w:ilvl w:val="0"/>
          <w:numId w:val="1"/>
        </w:numPr>
        <w:tabs>
          <w:tab w:val="left" w:pos="541"/>
        </w:tabs>
        <w:spacing w:before="8"/>
        <w:ind w:left="541" w:right="-138" w:hanging="214"/>
        <w:rPr>
          <w:sz w:val="21"/>
        </w:rPr>
      </w:pPr>
      <w:r>
        <w:rPr>
          <w:sz w:val="21"/>
        </w:rPr>
        <w:t>Hovězí bok;</w:t>
      </w:r>
    </w:p>
    <w:p w14:paraId="1AB719B5" w14:textId="77777777" w:rsidR="009827E1" w:rsidRPr="009827E1" w:rsidRDefault="009827E1" w:rsidP="00FF49BD">
      <w:pPr>
        <w:numPr>
          <w:ilvl w:val="0"/>
          <w:numId w:val="1"/>
        </w:numPr>
        <w:tabs>
          <w:tab w:val="left" w:pos="541"/>
        </w:tabs>
        <w:spacing w:before="8"/>
        <w:ind w:left="541" w:right="-138" w:hanging="214"/>
        <w:rPr>
          <w:sz w:val="21"/>
        </w:rPr>
      </w:pPr>
      <w:r>
        <w:rPr>
          <w:sz w:val="21"/>
        </w:rPr>
        <w:t>Hovězí biftek;</w:t>
      </w:r>
    </w:p>
    <w:p w14:paraId="7D62000E" w14:textId="77777777" w:rsidR="009827E1" w:rsidRPr="009827E1" w:rsidRDefault="009827E1" w:rsidP="00FF49BD">
      <w:pPr>
        <w:numPr>
          <w:ilvl w:val="0"/>
          <w:numId w:val="1"/>
        </w:numPr>
        <w:tabs>
          <w:tab w:val="left" w:pos="541"/>
        </w:tabs>
        <w:spacing w:before="8"/>
        <w:ind w:left="541" w:right="-138" w:hanging="214"/>
        <w:rPr>
          <w:sz w:val="21"/>
        </w:rPr>
      </w:pPr>
      <w:r>
        <w:rPr>
          <w:sz w:val="21"/>
        </w:rPr>
        <w:t>Podplečí;</w:t>
      </w:r>
    </w:p>
    <w:p w14:paraId="33A907FB" w14:textId="77777777" w:rsidR="009827E1" w:rsidRPr="009827E1" w:rsidRDefault="009827E1" w:rsidP="00FF49BD">
      <w:pPr>
        <w:numPr>
          <w:ilvl w:val="0"/>
          <w:numId w:val="1"/>
        </w:numPr>
        <w:tabs>
          <w:tab w:val="left" w:pos="541"/>
        </w:tabs>
        <w:spacing w:before="8"/>
        <w:ind w:left="541" w:right="-138" w:hanging="214"/>
        <w:rPr>
          <w:sz w:val="21"/>
        </w:rPr>
      </w:pPr>
      <w:r>
        <w:rPr>
          <w:sz w:val="21"/>
        </w:rPr>
        <w:t>Přední steak;</w:t>
      </w:r>
    </w:p>
    <w:p w14:paraId="76A3FB6D" w14:textId="77777777" w:rsidR="009827E1" w:rsidRPr="009827E1" w:rsidRDefault="009827E1" w:rsidP="00FF49BD">
      <w:pPr>
        <w:numPr>
          <w:ilvl w:val="0"/>
          <w:numId w:val="1"/>
        </w:numPr>
        <w:tabs>
          <w:tab w:val="left" w:pos="541"/>
        </w:tabs>
        <w:spacing w:before="9"/>
        <w:ind w:left="541" w:right="-138" w:hanging="214"/>
        <w:rPr>
          <w:sz w:val="21"/>
        </w:rPr>
      </w:pPr>
      <w:r>
        <w:rPr>
          <w:sz w:val="21"/>
        </w:rPr>
        <w:t>Tenký bok;</w:t>
      </w:r>
    </w:p>
    <w:p w14:paraId="0BF17D3C" w14:textId="77777777" w:rsidR="009827E1" w:rsidRPr="009827E1" w:rsidRDefault="009827E1" w:rsidP="00FF49BD">
      <w:pPr>
        <w:numPr>
          <w:ilvl w:val="0"/>
          <w:numId w:val="1"/>
        </w:numPr>
        <w:tabs>
          <w:tab w:val="left" w:pos="541"/>
        </w:tabs>
        <w:spacing w:before="8"/>
        <w:ind w:left="541" w:right="-138" w:hanging="214"/>
        <w:rPr>
          <w:sz w:val="21"/>
        </w:rPr>
      </w:pPr>
      <w:r>
        <w:rPr>
          <w:sz w:val="21"/>
        </w:rPr>
        <w:t>Steak;</w:t>
      </w:r>
    </w:p>
    <w:p w14:paraId="4A5E2B5B" w14:textId="77777777" w:rsidR="009827E1" w:rsidRPr="009827E1" w:rsidRDefault="009827E1" w:rsidP="00FF49BD">
      <w:pPr>
        <w:numPr>
          <w:ilvl w:val="0"/>
          <w:numId w:val="1"/>
        </w:numPr>
        <w:tabs>
          <w:tab w:val="left" w:pos="541"/>
        </w:tabs>
        <w:spacing w:before="8"/>
        <w:ind w:left="541" w:right="-138" w:hanging="214"/>
        <w:rPr>
          <w:sz w:val="21"/>
        </w:rPr>
      </w:pPr>
      <w:r>
        <w:rPr>
          <w:sz w:val="21"/>
        </w:rPr>
        <w:t>Escalope;</w:t>
      </w:r>
    </w:p>
    <w:p w14:paraId="19B2239E" w14:textId="77777777" w:rsidR="009827E1" w:rsidRPr="009827E1" w:rsidRDefault="009827E1" w:rsidP="00FF49BD">
      <w:pPr>
        <w:numPr>
          <w:ilvl w:val="0"/>
          <w:numId w:val="1"/>
        </w:numPr>
        <w:tabs>
          <w:tab w:val="left" w:pos="541"/>
        </w:tabs>
        <w:spacing w:before="8"/>
        <w:ind w:left="541" w:right="-138" w:hanging="214"/>
        <w:rPr>
          <w:sz w:val="21"/>
        </w:rPr>
      </w:pPr>
      <w:r>
        <w:rPr>
          <w:sz w:val="21"/>
        </w:rPr>
        <w:t>Flank steak;</w:t>
      </w:r>
    </w:p>
    <w:p w14:paraId="620D2AE7" w14:textId="77777777" w:rsidR="009827E1" w:rsidRPr="009827E1" w:rsidRDefault="009827E1" w:rsidP="00FF49BD">
      <w:pPr>
        <w:numPr>
          <w:ilvl w:val="0"/>
          <w:numId w:val="1"/>
        </w:numPr>
        <w:tabs>
          <w:tab w:val="left" w:pos="541"/>
        </w:tabs>
        <w:spacing w:before="9"/>
        <w:ind w:left="541" w:right="-138" w:hanging="214"/>
        <w:rPr>
          <w:sz w:val="21"/>
        </w:rPr>
      </w:pPr>
      <w:r>
        <w:rPr>
          <w:sz w:val="21"/>
        </w:rPr>
        <w:t>Grilované;</w:t>
      </w:r>
    </w:p>
    <w:p w14:paraId="2E33DD33" w14:textId="77777777" w:rsidR="009827E1" w:rsidRPr="009827E1" w:rsidRDefault="009827E1" w:rsidP="00FF49BD">
      <w:pPr>
        <w:numPr>
          <w:ilvl w:val="0"/>
          <w:numId w:val="1"/>
        </w:numPr>
        <w:tabs>
          <w:tab w:val="left" w:pos="541"/>
        </w:tabs>
        <w:spacing w:before="8"/>
        <w:ind w:left="541" w:right="-138" w:hanging="214"/>
        <w:rPr>
          <w:sz w:val="21"/>
        </w:rPr>
      </w:pPr>
      <w:r>
        <w:rPr>
          <w:sz w:val="21"/>
        </w:rPr>
        <w:t>Bedra;</w:t>
      </w:r>
    </w:p>
    <w:p w14:paraId="16B9BBFB" w14:textId="77777777" w:rsidR="009827E1" w:rsidRPr="009827E1" w:rsidRDefault="009827E1" w:rsidP="00FF49BD">
      <w:pPr>
        <w:numPr>
          <w:ilvl w:val="0"/>
          <w:numId w:val="1"/>
        </w:numPr>
        <w:tabs>
          <w:tab w:val="left" w:pos="541"/>
        </w:tabs>
        <w:spacing w:before="8"/>
        <w:ind w:left="541" w:right="-138" w:hanging="214"/>
        <w:rPr>
          <w:sz w:val="21"/>
        </w:rPr>
      </w:pPr>
      <w:r>
        <w:rPr>
          <w:sz w:val="21"/>
        </w:rPr>
        <w:t>Vepřová žebírka;</w:t>
      </w:r>
    </w:p>
    <w:p w14:paraId="6E6D467A" w14:textId="77777777" w:rsidR="009827E1" w:rsidRPr="009827E1" w:rsidRDefault="009827E1" w:rsidP="00FF49BD">
      <w:pPr>
        <w:numPr>
          <w:ilvl w:val="0"/>
          <w:numId w:val="1"/>
        </w:numPr>
        <w:tabs>
          <w:tab w:val="left" w:pos="541"/>
        </w:tabs>
        <w:spacing w:before="8"/>
        <w:ind w:left="541" w:right="-138" w:hanging="214"/>
        <w:rPr>
          <w:sz w:val="21"/>
        </w:rPr>
      </w:pPr>
      <w:r>
        <w:rPr>
          <w:sz w:val="21"/>
        </w:rPr>
        <w:t>Šunka;</w:t>
      </w:r>
    </w:p>
    <w:p w14:paraId="71359C4C" w14:textId="77777777" w:rsidR="009827E1" w:rsidRPr="009827E1" w:rsidRDefault="009827E1" w:rsidP="00FF49BD">
      <w:pPr>
        <w:numPr>
          <w:ilvl w:val="0"/>
          <w:numId w:val="1"/>
        </w:numPr>
        <w:tabs>
          <w:tab w:val="left" w:pos="541"/>
        </w:tabs>
        <w:spacing w:before="8"/>
        <w:ind w:left="541" w:right="-138" w:hanging="214"/>
        <w:rPr>
          <w:sz w:val="21"/>
        </w:rPr>
      </w:pPr>
      <w:r>
        <w:rPr>
          <w:sz w:val="21"/>
        </w:rPr>
        <w:t>Řezník;</w:t>
      </w:r>
    </w:p>
    <w:p w14:paraId="30B9F1B1" w14:textId="77777777" w:rsidR="009827E1" w:rsidRPr="009827E1" w:rsidRDefault="009827E1" w:rsidP="00FF49BD">
      <w:pPr>
        <w:numPr>
          <w:ilvl w:val="0"/>
          <w:numId w:val="1"/>
        </w:numPr>
        <w:tabs>
          <w:tab w:val="left" w:pos="541"/>
        </w:tabs>
        <w:spacing w:before="9"/>
        <w:ind w:left="541" w:right="-138" w:hanging="214"/>
        <w:rPr>
          <w:sz w:val="21"/>
        </w:rPr>
      </w:pPr>
      <w:r>
        <w:rPr>
          <w:sz w:val="21"/>
        </w:rPr>
        <w:t>Výrobce masných výrobků</w:t>
      </w:r>
    </w:p>
    <w:p w14:paraId="5BA0E258" w14:textId="77777777" w:rsidR="009827E1" w:rsidRPr="009827E1" w:rsidRDefault="009827E1" w:rsidP="00FF49BD">
      <w:pPr>
        <w:pStyle w:val="BodyText"/>
        <w:spacing w:before="231"/>
        <w:ind w:left="0" w:right="-138"/>
        <w:jc w:val="center"/>
      </w:pPr>
      <w:r>
        <w:t>PŘÍLOHA II</w:t>
      </w:r>
    </w:p>
    <w:p w14:paraId="46183351" w14:textId="77777777" w:rsidR="009827E1" w:rsidRPr="009827E1" w:rsidRDefault="009827E1" w:rsidP="00AF623F">
      <w:pPr>
        <w:spacing w:before="167" w:line="213" w:lineRule="auto"/>
        <w:ind w:left="851" w:right="757" w:hanging="284"/>
        <w:outlineLvl w:val="0"/>
        <w:rPr>
          <w:b/>
          <w:bCs/>
          <w:sz w:val="21"/>
          <w:szCs w:val="21"/>
        </w:rPr>
      </w:pPr>
      <w:r>
        <w:rPr>
          <w:b/>
          <w:sz w:val="21"/>
        </w:rPr>
        <w:t>Termíny oprávněné k popisu potravin živočišného původu, které mohou obsahovat rostlinné bílkoviny, a maximální podíl rostlinných bílkovin, který může být obsažen v potravinách, pro něž se tyto výrazy používají</w:t>
      </w:r>
    </w:p>
    <w:tbl>
      <w:tblPr>
        <w:tblW w:w="990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58"/>
        <w:gridCol w:w="4247"/>
      </w:tblGrid>
      <w:tr w:rsidR="009827E1" w:rsidRPr="009827E1" w14:paraId="76BF83E8" w14:textId="77777777" w:rsidTr="00AF623F">
        <w:trPr>
          <w:trHeight w:val="340"/>
          <w:tblHeader/>
        </w:trPr>
        <w:tc>
          <w:tcPr>
            <w:tcW w:w="5658" w:type="dxa"/>
            <w:tcBorders>
              <w:bottom w:val="single" w:sz="4" w:space="0" w:color="000000"/>
              <w:right w:val="single" w:sz="4" w:space="0" w:color="000000"/>
            </w:tcBorders>
          </w:tcPr>
          <w:p w14:paraId="15FC3106" w14:textId="77777777" w:rsidR="009827E1" w:rsidRPr="009827E1" w:rsidRDefault="009827E1" w:rsidP="00AF623F">
            <w:pPr>
              <w:pStyle w:val="TableParagraph"/>
              <w:spacing w:before="20"/>
              <w:ind w:left="0" w:right="-136"/>
              <w:rPr>
                <w:rFonts w:ascii="Times New Roman" w:hAnsi="Times New Roman" w:cs="Times New Roman"/>
                <w:b/>
                <w:i/>
                <w:sz w:val="13"/>
              </w:rPr>
            </w:pPr>
            <w:r>
              <w:rPr>
                <w:rFonts w:ascii="Times New Roman" w:hAnsi="Times New Roman"/>
                <w:b/>
                <w:i/>
                <w:sz w:val="13"/>
              </w:rPr>
              <w:t>Termín nebo název</w:t>
            </w:r>
          </w:p>
        </w:tc>
        <w:tc>
          <w:tcPr>
            <w:tcW w:w="4247" w:type="dxa"/>
            <w:tcBorders>
              <w:left w:val="single" w:sz="4" w:space="0" w:color="000000"/>
              <w:bottom w:val="single" w:sz="4" w:space="0" w:color="000000"/>
            </w:tcBorders>
          </w:tcPr>
          <w:p w14:paraId="06F16BC1" w14:textId="7C8451E4" w:rsidR="009827E1" w:rsidRPr="009827E1" w:rsidRDefault="009827E1" w:rsidP="00AF623F">
            <w:pPr>
              <w:pStyle w:val="TableParagraph"/>
              <w:spacing w:before="20" w:line="206" w:lineRule="auto"/>
              <w:ind w:left="0" w:right="-136"/>
              <w:rPr>
                <w:rFonts w:ascii="Times New Roman" w:hAnsi="Times New Roman" w:cs="Times New Roman"/>
                <w:b/>
                <w:i/>
                <w:sz w:val="13"/>
              </w:rPr>
            </w:pPr>
            <w:r>
              <w:rPr>
                <w:rFonts w:ascii="Times New Roman" w:hAnsi="Times New Roman"/>
                <w:b/>
                <w:i/>
                <w:sz w:val="13"/>
              </w:rPr>
              <w:t>Maximální obsah rostlinných bílkovin</w:t>
            </w:r>
            <w:r>
              <w:rPr>
                <w:rFonts w:ascii="Times New Roman" w:hAnsi="Times New Roman"/>
                <w:b/>
                <w:i/>
                <w:sz w:val="13"/>
              </w:rPr>
              <w:br/>
              <w:t>(vyjádřený jako sušina)</w:t>
            </w:r>
          </w:p>
        </w:tc>
      </w:tr>
      <w:tr w:rsidR="009827E1" w:rsidRPr="009827E1" w14:paraId="1772CAD2" w14:textId="77777777" w:rsidTr="00AF623F">
        <w:trPr>
          <w:trHeight w:val="340"/>
        </w:trPr>
        <w:tc>
          <w:tcPr>
            <w:tcW w:w="5658" w:type="dxa"/>
            <w:tcBorders>
              <w:top w:val="single" w:sz="4" w:space="0" w:color="000000"/>
              <w:bottom w:val="single" w:sz="4" w:space="0" w:color="000000"/>
              <w:right w:val="single" w:sz="4" w:space="0" w:color="000000"/>
            </w:tcBorders>
          </w:tcPr>
          <w:p w14:paraId="2C344F59"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w:t>
            </w:r>
          </w:p>
        </w:tc>
        <w:tc>
          <w:tcPr>
            <w:tcW w:w="4247" w:type="dxa"/>
            <w:tcBorders>
              <w:top w:val="single" w:sz="4" w:space="0" w:color="000000"/>
              <w:left w:val="single" w:sz="4" w:space="0" w:color="000000"/>
              <w:bottom w:val="single" w:sz="4" w:space="0" w:color="000000"/>
            </w:tcBorders>
          </w:tcPr>
          <w:p w14:paraId="6DD4CABE" w14:textId="622DB3DE"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D363754" w14:textId="77777777" w:rsidTr="00AF623F">
        <w:trPr>
          <w:trHeight w:val="340"/>
        </w:trPr>
        <w:tc>
          <w:tcPr>
            <w:tcW w:w="5658" w:type="dxa"/>
            <w:tcBorders>
              <w:top w:val="single" w:sz="4" w:space="0" w:color="000000"/>
              <w:bottom w:val="single" w:sz="4" w:space="0" w:color="000000"/>
              <w:right w:val="single" w:sz="4" w:space="0" w:color="000000"/>
            </w:tcBorders>
          </w:tcPr>
          <w:p w14:paraId="29DB8E11"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Andouillette</w:t>
            </w:r>
          </w:p>
        </w:tc>
        <w:tc>
          <w:tcPr>
            <w:tcW w:w="4247" w:type="dxa"/>
            <w:tcBorders>
              <w:top w:val="single" w:sz="4" w:space="0" w:color="000000"/>
              <w:left w:val="single" w:sz="4" w:space="0" w:color="000000"/>
              <w:bottom w:val="single" w:sz="4" w:space="0" w:color="000000"/>
            </w:tcBorders>
          </w:tcPr>
          <w:p w14:paraId="66E5E95B" w14:textId="6565829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1A8B2F16" w14:textId="77777777" w:rsidTr="00AF623F">
        <w:trPr>
          <w:trHeight w:val="340"/>
        </w:trPr>
        <w:tc>
          <w:tcPr>
            <w:tcW w:w="5658" w:type="dxa"/>
            <w:tcBorders>
              <w:top w:val="single" w:sz="4" w:space="0" w:color="000000"/>
              <w:bottom w:val="single" w:sz="4" w:space="0" w:color="000000"/>
              <w:right w:val="single" w:sz="4" w:space="0" w:color="000000"/>
            </w:tcBorders>
          </w:tcPr>
          <w:p w14:paraId="43F5613D"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Slanina</w:t>
            </w:r>
          </w:p>
        </w:tc>
        <w:tc>
          <w:tcPr>
            <w:tcW w:w="4247" w:type="dxa"/>
            <w:tcBorders>
              <w:top w:val="single" w:sz="4" w:space="0" w:color="000000"/>
              <w:left w:val="single" w:sz="4" w:space="0" w:color="000000"/>
              <w:bottom w:val="single" w:sz="4" w:space="0" w:color="000000"/>
            </w:tcBorders>
          </w:tcPr>
          <w:p w14:paraId="37A04531" w14:textId="024F68D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6753E3E1" w14:textId="77777777" w:rsidTr="00AF623F">
        <w:trPr>
          <w:trHeight w:val="340"/>
        </w:trPr>
        <w:tc>
          <w:tcPr>
            <w:tcW w:w="5658" w:type="dxa"/>
            <w:tcBorders>
              <w:top w:val="single" w:sz="4" w:space="0" w:color="000000"/>
              <w:bottom w:val="single" w:sz="4" w:space="0" w:color="000000"/>
              <w:right w:val="single" w:sz="4" w:space="0" w:color="000000"/>
            </w:tcBorders>
          </w:tcPr>
          <w:p w14:paraId="689A2100"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Ballotine</w:t>
            </w:r>
          </w:p>
        </w:tc>
        <w:tc>
          <w:tcPr>
            <w:tcW w:w="4247" w:type="dxa"/>
            <w:tcBorders>
              <w:top w:val="single" w:sz="4" w:space="0" w:color="000000"/>
              <w:left w:val="single" w:sz="4" w:space="0" w:color="000000"/>
              <w:bottom w:val="single" w:sz="4" w:space="0" w:color="000000"/>
            </w:tcBorders>
          </w:tcPr>
          <w:p w14:paraId="7BF0FE2C" w14:textId="3B76E53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AE44BD7" w14:textId="77777777" w:rsidTr="00AF623F">
        <w:trPr>
          <w:trHeight w:val="340"/>
        </w:trPr>
        <w:tc>
          <w:tcPr>
            <w:tcW w:w="5658" w:type="dxa"/>
            <w:tcBorders>
              <w:top w:val="single" w:sz="4" w:space="0" w:color="000000"/>
              <w:bottom w:val="single" w:sz="4" w:space="0" w:color="000000"/>
              <w:right w:val="single" w:sz="4" w:space="0" w:color="000000"/>
            </w:tcBorders>
          </w:tcPr>
          <w:p w14:paraId="185A1F5C"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Bílé (drůbež*)</w:t>
            </w:r>
          </w:p>
        </w:tc>
        <w:tc>
          <w:tcPr>
            <w:tcW w:w="4247" w:type="dxa"/>
            <w:tcBorders>
              <w:top w:val="single" w:sz="4" w:space="0" w:color="000000"/>
              <w:left w:val="single" w:sz="4" w:space="0" w:color="000000"/>
              <w:bottom w:val="single" w:sz="4" w:space="0" w:color="000000"/>
            </w:tcBorders>
          </w:tcPr>
          <w:p w14:paraId="5471C01F" w14:textId="5B443D48"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3,00 %</w:t>
            </w:r>
          </w:p>
        </w:tc>
      </w:tr>
      <w:tr w:rsidR="009827E1" w:rsidRPr="009827E1" w14:paraId="690A0993" w14:textId="77777777" w:rsidTr="00AF623F">
        <w:trPr>
          <w:trHeight w:val="340"/>
        </w:trPr>
        <w:tc>
          <w:tcPr>
            <w:tcW w:w="5658" w:type="dxa"/>
            <w:tcBorders>
              <w:top w:val="single" w:sz="4" w:space="0" w:color="000000"/>
              <w:bottom w:val="single" w:sz="4" w:space="0" w:color="000000"/>
              <w:right w:val="single" w:sz="4" w:space="0" w:color="000000"/>
            </w:tcBorders>
          </w:tcPr>
          <w:p w14:paraId="133E442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Boudin</w:t>
            </w:r>
          </w:p>
        </w:tc>
        <w:tc>
          <w:tcPr>
            <w:tcW w:w="4247" w:type="dxa"/>
            <w:tcBorders>
              <w:top w:val="single" w:sz="4" w:space="0" w:color="000000"/>
              <w:left w:val="single" w:sz="4" w:space="0" w:color="000000"/>
              <w:bottom w:val="single" w:sz="4" w:space="0" w:color="000000"/>
            </w:tcBorders>
          </w:tcPr>
          <w:p w14:paraId="56C89BB3" w14:textId="63EFDCE1"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0BABEC0C" w14:textId="77777777" w:rsidTr="00AF623F">
        <w:trPr>
          <w:trHeight w:val="340"/>
        </w:trPr>
        <w:tc>
          <w:tcPr>
            <w:tcW w:w="5658" w:type="dxa"/>
            <w:tcBorders>
              <w:top w:val="single" w:sz="4" w:space="0" w:color="000000"/>
              <w:bottom w:val="single" w:sz="4" w:space="0" w:color="000000"/>
              <w:right w:val="single" w:sz="4" w:space="0" w:color="000000"/>
            </w:tcBorders>
          </w:tcPr>
          <w:p w14:paraId="411E4DA7"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Cervelat</w:t>
            </w:r>
          </w:p>
        </w:tc>
        <w:tc>
          <w:tcPr>
            <w:tcW w:w="4247" w:type="dxa"/>
            <w:tcBorders>
              <w:top w:val="single" w:sz="4" w:space="0" w:color="000000"/>
              <w:left w:val="single" w:sz="4" w:space="0" w:color="000000"/>
              <w:bottom w:val="single" w:sz="4" w:space="0" w:color="000000"/>
            </w:tcBorders>
          </w:tcPr>
          <w:p w14:paraId="4295E62C" w14:textId="03F988E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2,00 %</w:t>
            </w:r>
          </w:p>
        </w:tc>
      </w:tr>
      <w:tr w:rsidR="009827E1" w:rsidRPr="009827E1" w14:paraId="466BC00B" w14:textId="77777777" w:rsidTr="00AF623F">
        <w:trPr>
          <w:trHeight w:val="340"/>
        </w:trPr>
        <w:tc>
          <w:tcPr>
            <w:tcW w:w="5658" w:type="dxa"/>
            <w:tcBorders>
              <w:top w:val="single" w:sz="4" w:space="0" w:color="000000"/>
              <w:bottom w:val="single" w:sz="4" w:space="0" w:color="000000"/>
              <w:right w:val="single" w:sz="4" w:space="0" w:color="000000"/>
            </w:tcBorders>
          </w:tcPr>
          <w:p w14:paraId="5D8B3577"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Klobásová směs</w:t>
            </w:r>
          </w:p>
          <w:p w14:paraId="408EFD68"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Drůbeží klobásová směs (****)</w:t>
            </w:r>
          </w:p>
        </w:tc>
        <w:tc>
          <w:tcPr>
            <w:tcW w:w="4247" w:type="dxa"/>
            <w:tcBorders>
              <w:top w:val="single" w:sz="4" w:space="0" w:color="000000"/>
              <w:left w:val="single" w:sz="4" w:space="0" w:color="000000"/>
              <w:bottom w:val="single" w:sz="4" w:space="0" w:color="000000"/>
            </w:tcBorders>
          </w:tcPr>
          <w:p w14:paraId="489C5D31" w14:textId="170574E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31AFF58C" w14:textId="4762DF9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29EB57F" w14:textId="77777777" w:rsidTr="00AF623F">
        <w:trPr>
          <w:trHeight w:val="340"/>
        </w:trPr>
        <w:tc>
          <w:tcPr>
            <w:tcW w:w="5658" w:type="dxa"/>
            <w:tcBorders>
              <w:top w:val="single" w:sz="4" w:space="0" w:color="000000"/>
              <w:bottom w:val="single" w:sz="4" w:space="0" w:color="000000"/>
              <w:right w:val="single" w:sz="4" w:space="0" w:color="000000"/>
            </w:tcBorders>
          </w:tcPr>
          <w:p w14:paraId="2EB34B13"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Chipolata</w:t>
            </w:r>
          </w:p>
        </w:tc>
        <w:tc>
          <w:tcPr>
            <w:tcW w:w="4247" w:type="dxa"/>
            <w:tcBorders>
              <w:top w:val="single" w:sz="4" w:space="0" w:color="000000"/>
              <w:left w:val="single" w:sz="4" w:space="0" w:color="000000"/>
              <w:bottom w:val="single" w:sz="4" w:space="0" w:color="000000"/>
            </w:tcBorders>
          </w:tcPr>
          <w:p w14:paraId="2F53F304" w14:textId="37279E1C"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B86C66D" w14:textId="77777777" w:rsidTr="00AF623F">
        <w:trPr>
          <w:trHeight w:val="340"/>
        </w:trPr>
        <w:tc>
          <w:tcPr>
            <w:tcW w:w="5658" w:type="dxa"/>
            <w:tcBorders>
              <w:top w:val="single" w:sz="4" w:space="0" w:color="000000"/>
              <w:bottom w:val="single" w:sz="4" w:space="0" w:color="000000"/>
              <w:right w:val="single" w:sz="4" w:space="0" w:color="000000"/>
            </w:tcBorders>
          </w:tcPr>
          <w:p w14:paraId="5DA5A931"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Chorizo</w:t>
            </w:r>
          </w:p>
          <w:p w14:paraId="3758B7C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Drůbež chorizo (****)</w:t>
            </w:r>
          </w:p>
        </w:tc>
        <w:tc>
          <w:tcPr>
            <w:tcW w:w="4247" w:type="dxa"/>
            <w:tcBorders>
              <w:top w:val="single" w:sz="4" w:space="0" w:color="000000"/>
              <w:left w:val="single" w:sz="4" w:space="0" w:color="000000"/>
              <w:bottom w:val="single" w:sz="4" w:space="0" w:color="000000"/>
            </w:tcBorders>
          </w:tcPr>
          <w:p w14:paraId="618E6A16" w14:textId="05E9694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88BB50" w14:textId="66775DE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1,5 %</w:t>
            </w:r>
          </w:p>
        </w:tc>
      </w:tr>
      <w:tr w:rsidR="009827E1" w:rsidRPr="009827E1" w14:paraId="02E6C289" w14:textId="77777777" w:rsidTr="00AF623F">
        <w:trPr>
          <w:trHeight w:val="340"/>
        </w:trPr>
        <w:tc>
          <w:tcPr>
            <w:tcW w:w="5658" w:type="dxa"/>
            <w:tcBorders>
              <w:top w:val="single" w:sz="4" w:space="0" w:color="000000"/>
              <w:bottom w:val="single" w:sz="4" w:space="0" w:color="000000"/>
              <w:right w:val="single" w:sz="4" w:space="0" w:color="000000"/>
            </w:tcBorders>
          </w:tcPr>
          <w:p w14:paraId="6C771FAF"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Konfit / játrový konfit (kromě drůbeže)</w:t>
            </w:r>
          </w:p>
        </w:tc>
        <w:tc>
          <w:tcPr>
            <w:tcW w:w="4247" w:type="dxa"/>
            <w:tcBorders>
              <w:top w:val="single" w:sz="4" w:space="0" w:color="000000"/>
              <w:left w:val="single" w:sz="4" w:space="0" w:color="000000"/>
              <w:bottom w:val="single" w:sz="4" w:space="0" w:color="000000"/>
            </w:tcBorders>
          </w:tcPr>
          <w:p w14:paraId="31075F7B" w14:textId="0C59E306"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2F5C63E4" w14:textId="77777777" w:rsidTr="00AF623F">
        <w:trPr>
          <w:trHeight w:val="340"/>
        </w:trPr>
        <w:tc>
          <w:tcPr>
            <w:tcW w:w="5658" w:type="dxa"/>
            <w:tcBorders>
              <w:top w:val="single" w:sz="4" w:space="0" w:color="000000"/>
              <w:bottom w:val="single" w:sz="4" w:space="0" w:color="000000"/>
              <w:right w:val="single" w:sz="4" w:space="0" w:color="000000"/>
            </w:tcBorders>
          </w:tcPr>
          <w:p w14:paraId="69C1B4D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Šunka Coppa</w:t>
            </w:r>
          </w:p>
        </w:tc>
        <w:tc>
          <w:tcPr>
            <w:tcW w:w="4247" w:type="dxa"/>
            <w:tcBorders>
              <w:top w:val="single" w:sz="4" w:space="0" w:color="000000"/>
              <w:left w:val="single" w:sz="4" w:space="0" w:color="000000"/>
              <w:bottom w:val="single" w:sz="4" w:space="0" w:color="000000"/>
            </w:tcBorders>
          </w:tcPr>
          <w:p w14:paraId="4744A435" w14:textId="6F6725EF"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0,50 %*</w:t>
            </w:r>
          </w:p>
        </w:tc>
      </w:tr>
      <w:tr w:rsidR="009827E1" w:rsidRPr="009827E1" w14:paraId="4121E40C" w14:textId="77777777" w:rsidTr="00AF623F">
        <w:trPr>
          <w:trHeight w:val="340"/>
        </w:trPr>
        <w:tc>
          <w:tcPr>
            <w:tcW w:w="5658" w:type="dxa"/>
            <w:tcBorders>
              <w:top w:val="single" w:sz="4" w:space="0" w:color="000000"/>
              <w:bottom w:val="single" w:sz="4" w:space="0" w:color="000000"/>
              <w:right w:val="single" w:sz="4" w:space="0" w:color="000000"/>
            </w:tcBorders>
          </w:tcPr>
          <w:p w14:paraId="0670E51E"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Cordon bleu</w:t>
            </w:r>
          </w:p>
        </w:tc>
        <w:tc>
          <w:tcPr>
            <w:tcW w:w="4247" w:type="dxa"/>
            <w:tcBorders>
              <w:top w:val="single" w:sz="4" w:space="0" w:color="000000"/>
              <w:left w:val="single" w:sz="4" w:space="0" w:color="000000"/>
              <w:bottom w:val="single" w:sz="4" w:space="0" w:color="000000"/>
            </w:tcBorders>
          </w:tcPr>
          <w:p w14:paraId="341267B9" w14:textId="632729F9"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3,50 %</w:t>
            </w:r>
          </w:p>
        </w:tc>
      </w:tr>
      <w:tr w:rsidR="009827E1" w:rsidRPr="009827E1" w14:paraId="25C3DB7A" w14:textId="77777777" w:rsidTr="00AF623F">
        <w:trPr>
          <w:trHeight w:val="340"/>
        </w:trPr>
        <w:tc>
          <w:tcPr>
            <w:tcW w:w="5658" w:type="dxa"/>
            <w:tcBorders>
              <w:top w:val="single" w:sz="4" w:space="0" w:color="000000"/>
              <w:bottom w:val="single" w:sz="4" w:space="0" w:color="000000"/>
              <w:right w:val="single" w:sz="4" w:space="0" w:color="000000"/>
            </w:tcBorders>
          </w:tcPr>
          <w:p w14:paraId="4C3670E8"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Corned beef (konzervované hovězí maso)</w:t>
            </w:r>
          </w:p>
        </w:tc>
        <w:tc>
          <w:tcPr>
            <w:tcW w:w="4247" w:type="dxa"/>
            <w:tcBorders>
              <w:top w:val="single" w:sz="4" w:space="0" w:color="000000"/>
              <w:left w:val="single" w:sz="4" w:space="0" w:color="000000"/>
              <w:bottom w:val="single" w:sz="4" w:space="0" w:color="000000"/>
            </w:tcBorders>
          </w:tcPr>
          <w:p w14:paraId="5F96583C" w14:textId="708221E0"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5DAA21D2" w14:textId="77777777" w:rsidTr="00AF623F">
        <w:trPr>
          <w:trHeight w:val="340"/>
        </w:trPr>
        <w:tc>
          <w:tcPr>
            <w:tcW w:w="5658" w:type="dxa"/>
            <w:tcBorders>
              <w:top w:val="single" w:sz="4" w:space="0" w:color="000000"/>
              <w:bottom w:val="single" w:sz="4" w:space="0" w:color="000000"/>
              <w:right w:val="single" w:sz="4" w:space="0" w:color="000000"/>
            </w:tcBorders>
          </w:tcPr>
          <w:p w14:paraId="65C79D74" w14:textId="77777777"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Vařená vepřová žebírka</w:t>
            </w:r>
          </w:p>
        </w:tc>
        <w:tc>
          <w:tcPr>
            <w:tcW w:w="4247" w:type="dxa"/>
            <w:tcBorders>
              <w:top w:val="single" w:sz="4" w:space="0" w:color="000000"/>
              <w:left w:val="single" w:sz="4" w:space="0" w:color="000000"/>
              <w:bottom w:val="single" w:sz="4" w:space="0" w:color="000000"/>
            </w:tcBorders>
          </w:tcPr>
          <w:p w14:paraId="35F04594" w14:textId="4B5A8835" w:rsidR="009827E1" w:rsidRPr="009827E1" w:rsidRDefault="009827E1" w:rsidP="00AF623F">
            <w:pPr>
              <w:pStyle w:val="TableParagraph"/>
              <w:spacing w:before="20"/>
              <w:ind w:left="0" w:right="-138"/>
              <w:rPr>
                <w:rFonts w:ascii="Times New Roman" w:hAnsi="Times New Roman" w:cs="Times New Roman"/>
                <w:sz w:val="16"/>
              </w:rPr>
            </w:pPr>
            <w:r>
              <w:rPr>
                <w:rFonts w:ascii="Times New Roman" w:hAnsi="Times New Roman"/>
                <w:sz w:val="16"/>
              </w:rPr>
              <w:t>1,00 %</w:t>
            </w:r>
          </w:p>
        </w:tc>
      </w:tr>
      <w:tr w:rsidR="009827E1" w:rsidRPr="009827E1" w14:paraId="20403CA1" w14:textId="77777777" w:rsidTr="00AF623F">
        <w:trPr>
          <w:trHeight w:val="340"/>
        </w:trPr>
        <w:tc>
          <w:tcPr>
            <w:tcW w:w="5658" w:type="dxa"/>
            <w:tcBorders>
              <w:top w:val="single" w:sz="4" w:space="0" w:color="000000"/>
              <w:bottom w:val="single" w:sz="4" w:space="0" w:color="000000"/>
              <w:right w:val="single" w:sz="4" w:space="0" w:color="000000"/>
            </w:tcBorders>
          </w:tcPr>
          <w:p w14:paraId="74B4A63D"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Crépinette</w:t>
            </w:r>
          </w:p>
          <w:p w14:paraId="62E05412" w14:textId="5BE4D462"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Krepety drůbeže (****)</w:t>
            </w:r>
          </w:p>
        </w:tc>
        <w:tc>
          <w:tcPr>
            <w:tcW w:w="4247" w:type="dxa"/>
            <w:tcBorders>
              <w:top w:val="single" w:sz="4" w:space="0" w:color="000000"/>
              <w:left w:val="single" w:sz="4" w:space="0" w:color="000000"/>
              <w:bottom w:val="single" w:sz="4" w:space="0" w:color="000000"/>
            </w:tcBorders>
          </w:tcPr>
          <w:p w14:paraId="53062E20" w14:textId="6B28409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F245792" w14:textId="02425A1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F1E22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A6A28E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Vařené vepřové rameno</w:t>
            </w:r>
          </w:p>
        </w:tc>
        <w:tc>
          <w:tcPr>
            <w:tcW w:w="4247" w:type="dxa"/>
            <w:tcBorders>
              <w:top w:val="single" w:sz="4" w:space="0" w:color="000000"/>
              <w:left w:val="single" w:sz="4" w:space="0" w:color="000000"/>
              <w:bottom w:val="single" w:sz="4" w:space="0" w:color="000000"/>
              <w:right w:val="single" w:sz="8" w:space="0" w:color="000000"/>
            </w:tcBorders>
          </w:tcPr>
          <w:p w14:paraId="25B014E4" w14:textId="4687D73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B5B48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2253B5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Vařené rameno</w:t>
            </w:r>
          </w:p>
        </w:tc>
        <w:tc>
          <w:tcPr>
            <w:tcW w:w="4247" w:type="dxa"/>
            <w:tcBorders>
              <w:top w:val="single" w:sz="4" w:space="0" w:color="000000"/>
              <w:left w:val="single" w:sz="4" w:space="0" w:color="000000"/>
              <w:bottom w:val="single" w:sz="4" w:space="0" w:color="000000"/>
              <w:right w:val="single" w:sz="8" w:space="0" w:color="000000"/>
            </w:tcBorders>
          </w:tcPr>
          <w:p w14:paraId="196323A6" w14:textId="64571F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D7EAA3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7E930F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Středně solené rameno</w:t>
            </w:r>
          </w:p>
        </w:tc>
        <w:tc>
          <w:tcPr>
            <w:tcW w:w="4247" w:type="dxa"/>
            <w:tcBorders>
              <w:top w:val="single" w:sz="4" w:space="0" w:color="000000"/>
              <w:left w:val="single" w:sz="4" w:space="0" w:color="000000"/>
              <w:bottom w:val="single" w:sz="4" w:space="0" w:color="000000"/>
              <w:right w:val="single" w:sz="8" w:space="0" w:color="000000"/>
            </w:tcBorders>
          </w:tcPr>
          <w:p w14:paraId="580907D7" w14:textId="7D5906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F7FB01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F548A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Sušená plec</w:t>
            </w:r>
          </w:p>
        </w:tc>
        <w:tc>
          <w:tcPr>
            <w:tcW w:w="4247" w:type="dxa"/>
            <w:tcBorders>
              <w:top w:val="single" w:sz="4" w:space="0" w:color="000000"/>
              <w:left w:val="single" w:sz="4" w:space="0" w:color="000000"/>
              <w:bottom w:val="single" w:sz="4" w:space="0" w:color="000000"/>
              <w:right w:val="single" w:sz="8" w:space="0" w:color="000000"/>
            </w:tcBorders>
          </w:tcPr>
          <w:p w14:paraId="5959A79A" w14:textId="5B5B061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E68AE96"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093207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(Drůbež) escalope</w:t>
            </w:r>
          </w:p>
        </w:tc>
        <w:tc>
          <w:tcPr>
            <w:tcW w:w="4247" w:type="dxa"/>
            <w:tcBorders>
              <w:top w:val="single" w:sz="4" w:space="0" w:color="000000"/>
              <w:left w:val="single" w:sz="4" w:space="0" w:color="000000"/>
              <w:bottom w:val="single" w:sz="4" w:space="0" w:color="000000"/>
              <w:right w:val="single" w:sz="8" w:space="0" w:color="000000"/>
            </w:tcBorders>
          </w:tcPr>
          <w:p w14:paraId="67518BAF" w14:textId="4E054CA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0EB3E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0FE8D8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Vídeňský (drůbežový druh) eskalope</w:t>
            </w:r>
          </w:p>
        </w:tc>
        <w:tc>
          <w:tcPr>
            <w:tcW w:w="4247" w:type="dxa"/>
            <w:tcBorders>
              <w:top w:val="single" w:sz="4" w:space="0" w:color="000000"/>
              <w:left w:val="single" w:sz="4" w:space="0" w:color="000000"/>
              <w:bottom w:val="single" w:sz="4" w:space="0" w:color="000000"/>
              <w:right w:val="single" w:sz="8" w:space="0" w:color="000000"/>
            </w:tcBorders>
          </w:tcPr>
          <w:p w14:paraId="50894AFD" w14:textId="3C59F07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A8BAEA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518CFF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Vařený filet</w:t>
            </w:r>
          </w:p>
        </w:tc>
        <w:tc>
          <w:tcPr>
            <w:tcW w:w="4247" w:type="dxa"/>
            <w:tcBorders>
              <w:top w:val="single" w:sz="4" w:space="0" w:color="000000"/>
              <w:left w:val="single" w:sz="4" w:space="0" w:color="000000"/>
              <w:bottom w:val="single" w:sz="4" w:space="0" w:color="000000"/>
              <w:right w:val="single" w:sz="8" w:space="0" w:color="000000"/>
            </w:tcBorders>
          </w:tcPr>
          <w:p w14:paraId="33EF9DF6" w14:textId="616AEA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CFF15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B8E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Vařený filet mignon</w:t>
            </w:r>
          </w:p>
        </w:tc>
        <w:tc>
          <w:tcPr>
            <w:tcW w:w="4247" w:type="dxa"/>
            <w:tcBorders>
              <w:top w:val="single" w:sz="4" w:space="0" w:color="000000"/>
              <w:left w:val="single" w:sz="4" w:space="0" w:color="000000"/>
              <w:bottom w:val="single" w:sz="4" w:space="0" w:color="000000"/>
              <w:right w:val="single" w:sz="8" w:space="0" w:color="000000"/>
            </w:tcBorders>
          </w:tcPr>
          <w:p w14:paraId="6EA3CD12" w14:textId="5DB7334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2C20D1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0DCB0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Suchý filet mignon</w:t>
            </w:r>
          </w:p>
        </w:tc>
        <w:tc>
          <w:tcPr>
            <w:tcW w:w="4247" w:type="dxa"/>
            <w:tcBorders>
              <w:top w:val="single" w:sz="4" w:space="0" w:color="000000"/>
              <w:left w:val="single" w:sz="4" w:space="0" w:color="000000"/>
              <w:bottom w:val="single" w:sz="4" w:space="0" w:color="000000"/>
              <w:right w:val="single" w:sz="8" w:space="0" w:color="000000"/>
            </w:tcBorders>
          </w:tcPr>
          <w:p w14:paraId="2D7669B5" w14:textId="5837AF2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E9DC36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7BE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Uzený filet mignon</w:t>
            </w:r>
          </w:p>
        </w:tc>
        <w:tc>
          <w:tcPr>
            <w:tcW w:w="4247" w:type="dxa"/>
            <w:tcBorders>
              <w:top w:val="single" w:sz="4" w:space="0" w:color="000000"/>
              <w:left w:val="single" w:sz="4" w:space="0" w:color="000000"/>
              <w:bottom w:val="single" w:sz="4" w:space="0" w:color="000000"/>
              <w:right w:val="single" w:sz="8" w:space="0" w:color="000000"/>
            </w:tcBorders>
          </w:tcPr>
          <w:p w14:paraId="01993BF4" w14:textId="6B47E62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A58B32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5D1B8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Fuseau</w:t>
            </w:r>
          </w:p>
        </w:tc>
        <w:tc>
          <w:tcPr>
            <w:tcW w:w="4247" w:type="dxa"/>
            <w:tcBorders>
              <w:top w:val="single" w:sz="4" w:space="0" w:color="000000"/>
              <w:left w:val="single" w:sz="4" w:space="0" w:color="000000"/>
              <w:bottom w:val="single" w:sz="4" w:space="0" w:color="000000"/>
              <w:right w:val="single" w:sz="8" w:space="0" w:color="000000"/>
            </w:tcBorders>
          </w:tcPr>
          <w:p w14:paraId="4FF52351" w14:textId="4056393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216DC5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A117B3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Huspenina</w:t>
            </w:r>
          </w:p>
          <w:p w14:paraId="6914F8E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Gigolette</w:t>
            </w:r>
          </w:p>
          <w:p w14:paraId="07DD4852" w14:textId="30452E7B"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Gigot</w:t>
            </w:r>
          </w:p>
        </w:tc>
        <w:tc>
          <w:tcPr>
            <w:tcW w:w="4247" w:type="dxa"/>
            <w:tcBorders>
              <w:top w:val="single" w:sz="4" w:space="0" w:color="000000"/>
              <w:left w:val="single" w:sz="4" w:space="0" w:color="000000"/>
              <w:bottom w:val="single" w:sz="4" w:space="0" w:color="000000"/>
              <w:right w:val="single" w:sz="8" w:space="0" w:color="000000"/>
            </w:tcBorders>
          </w:tcPr>
          <w:p w14:paraId="4F2C15E7" w14:textId="46DDF0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69512DE2" w14:textId="4B59E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p w14:paraId="6A5A37AD" w14:textId="533F77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2187F6D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85650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Vařená šunka</w:t>
            </w:r>
          </w:p>
          <w:p w14:paraId="723677BF"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Syrová šunka</w:t>
            </w:r>
          </w:p>
          <w:p w14:paraId="1D5E2453"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Sušená šunka</w:t>
            </w:r>
          </w:p>
          <w:p w14:paraId="6210A091" w14:textId="4E5E93EF"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Remešská šunka</w:t>
            </w:r>
          </w:p>
          <w:p w14:paraId="2328666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Burgundská šunka</w:t>
            </w:r>
          </w:p>
          <w:p w14:paraId="32ECD123" w14:textId="1A0DEC2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Mramorovaná šunka</w:t>
            </w:r>
          </w:p>
          <w:p w14:paraId="42200C3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Drůbeží šunka (****)</w:t>
            </w:r>
          </w:p>
        </w:tc>
        <w:tc>
          <w:tcPr>
            <w:tcW w:w="4247" w:type="dxa"/>
            <w:tcBorders>
              <w:top w:val="single" w:sz="4" w:space="0" w:color="000000"/>
              <w:left w:val="single" w:sz="4" w:space="0" w:color="000000"/>
              <w:bottom w:val="single" w:sz="4" w:space="0" w:color="000000"/>
              <w:right w:val="single" w:sz="8" w:space="0" w:color="000000"/>
            </w:tcBorders>
          </w:tcPr>
          <w:p w14:paraId="6281BEBF" w14:textId="44E8CBD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267F8FA3" w14:textId="31DFC90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06B6296C" w14:textId="7130AD1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55FD979" w14:textId="736C71F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1926A424" w14:textId="225CF64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A73C0DB" w14:textId="6360209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45BA9236" w14:textId="79CFEA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2B3C206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14513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Klouby</w:t>
            </w:r>
          </w:p>
        </w:tc>
        <w:tc>
          <w:tcPr>
            <w:tcW w:w="4247" w:type="dxa"/>
            <w:tcBorders>
              <w:top w:val="single" w:sz="4" w:space="0" w:color="000000"/>
              <w:left w:val="single" w:sz="4" w:space="0" w:color="000000"/>
              <w:bottom w:val="single" w:sz="4" w:space="0" w:color="000000"/>
              <w:right w:val="single" w:sz="8" w:space="0" w:color="000000"/>
            </w:tcBorders>
          </w:tcPr>
          <w:p w14:paraId="3E7BB784" w14:textId="385D29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2786D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CB3633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Vařená stopka</w:t>
            </w:r>
          </w:p>
        </w:tc>
        <w:tc>
          <w:tcPr>
            <w:tcW w:w="4247" w:type="dxa"/>
            <w:tcBorders>
              <w:top w:val="single" w:sz="4" w:space="0" w:color="000000"/>
              <w:left w:val="single" w:sz="4" w:space="0" w:color="000000"/>
              <w:bottom w:val="single" w:sz="4" w:space="0" w:color="000000"/>
              <w:right w:val="single" w:sz="8" w:space="0" w:color="000000"/>
            </w:tcBorders>
          </w:tcPr>
          <w:p w14:paraId="48F1E203" w14:textId="69201BB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E933AD2"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05DF2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Klobása Knack</w:t>
            </w:r>
          </w:p>
          <w:p w14:paraId="394E3C7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Drůbeží maso (****)</w:t>
            </w:r>
          </w:p>
        </w:tc>
        <w:tc>
          <w:tcPr>
            <w:tcW w:w="4247" w:type="dxa"/>
            <w:tcBorders>
              <w:top w:val="single" w:sz="4" w:space="0" w:color="000000"/>
              <w:left w:val="single" w:sz="4" w:space="0" w:color="000000"/>
              <w:bottom w:val="single" w:sz="4" w:space="0" w:color="000000"/>
              <w:right w:val="single" w:sz="8" w:space="0" w:color="000000"/>
            </w:tcBorders>
          </w:tcPr>
          <w:p w14:paraId="0971E67E" w14:textId="0FD4D2D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71A413A9" w14:textId="1DE824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7361AC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44710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Tučná slanina</w:t>
            </w:r>
          </w:p>
        </w:tc>
        <w:tc>
          <w:tcPr>
            <w:tcW w:w="4247" w:type="dxa"/>
            <w:tcBorders>
              <w:top w:val="single" w:sz="4" w:space="0" w:color="000000"/>
              <w:left w:val="single" w:sz="4" w:space="0" w:color="000000"/>
              <w:bottom w:val="single" w:sz="4" w:space="0" w:color="000000"/>
              <w:right w:val="single" w:sz="8" w:space="0" w:color="000000"/>
            </w:tcBorders>
          </w:tcPr>
          <w:p w14:paraId="29B0816B" w14:textId="1E398D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757D77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535DB2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Šunková slanina</w:t>
            </w:r>
          </w:p>
        </w:tc>
        <w:tc>
          <w:tcPr>
            <w:tcW w:w="4247" w:type="dxa"/>
            <w:tcBorders>
              <w:top w:val="single" w:sz="4" w:space="0" w:color="000000"/>
              <w:left w:val="single" w:sz="4" w:space="0" w:color="000000"/>
              <w:bottom w:val="single" w:sz="4" w:space="0" w:color="000000"/>
              <w:right w:val="single" w:sz="8" w:space="0" w:color="000000"/>
            </w:tcBorders>
          </w:tcPr>
          <w:p w14:paraId="7E24081A" w14:textId="2107D6F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7F9CE3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FF1BA3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Country slanina</w:t>
            </w:r>
          </w:p>
        </w:tc>
        <w:tc>
          <w:tcPr>
            <w:tcW w:w="4247" w:type="dxa"/>
            <w:tcBorders>
              <w:top w:val="single" w:sz="4" w:space="0" w:color="000000"/>
              <w:left w:val="single" w:sz="4" w:space="0" w:color="000000"/>
              <w:bottom w:val="single" w:sz="4" w:space="0" w:color="000000"/>
              <w:right w:val="single" w:sz="8" w:space="0" w:color="000000"/>
            </w:tcBorders>
          </w:tcPr>
          <w:p w14:paraId="478081A1" w14:textId="44CE3E8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082BDAEE"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567D2F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Krájená slanina</w:t>
            </w:r>
          </w:p>
          <w:p w14:paraId="6B152B2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Drůbeží sádla (****)</w:t>
            </w:r>
          </w:p>
        </w:tc>
        <w:tc>
          <w:tcPr>
            <w:tcW w:w="4247" w:type="dxa"/>
            <w:tcBorders>
              <w:top w:val="single" w:sz="4" w:space="0" w:color="000000"/>
              <w:left w:val="single" w:sz="4" w:space="0" w:color="000000"/>
              <w:bottom w:val="single" w:sz="4" w:space="0" w:color="000000"/>
              <w:right w:val="single" w:sz="8" w:space="0" w:color="000000"/>
            </w:tcBorders>
          </w:tcPr>
          <w:p w14:paraId="2625D781" w14:textId="3740E25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4C94369" w14:textId="4F37C04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1,50 %</w:t>
            </w:r>
          </w:p>
        </w:tc>
      </w:tr>
      <w:tr w:rsidR="009827E1" w:rsidRPr="009827E1" w14:paraId="590A3BA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57A90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Longaniza</w:t>
            </w:r>
          </w:p>
        </w:tc>
        <w:tc>
          <w:tcPr>
            <w:tcW w:w="4247" w:type="dxa"/>
            <w:tcBorders>
              <w:top w:val="single" w:sz="4" w:space="0" w:color="000000"/>
              <w:left w:val="single" w:sz="4" w:space="0" w:color="000000"/>
              <w:bottom w:val="single" w:sz="4" w:space="0" w:color="000000"/>
              <w:right w:val="single" w:sz="8" w:space="0" w:color="000000"/>
            </w:tcBorders>
          </w:tcPr>
          <w:p w14:paraId="1A01FB16" w14:textId="28D9399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390D07B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89F6C8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Lonzo</w:t>
            </w:r>
          </w:p>
        </w:tc>
        <w:tc>
          <w:tcPr>
            <w:tcW w:w="4247" w:type="dxa"/>
            <w:tcBorders>
              <w:top w:val="single" w:sz="4" w:space="0" w:color="000000"/>
              <w:left w:val="single" w:sz="4" w:space="0" w:color="000000"/>
              <w:bottom w:val="single" w:sz="4" w:space="0" w:color="000000"/>
              <w:right w:val="single" w:sz="8" w:space="0" w:color="000000"/>
            </w:tcBorders>
          </w:tcPr>
          <w:p w14:paraId="17126DDA" w14:textId="30842E9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097B7D5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ED777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Merguès/Merguez</w:t>
            </w:r>
          </w:p>
        </w:tc>
        <w:tc>
          <w:tcPr>
            <w:tcW w:w="4247" w:type="dxa"/>
            <w:tcBorders>
              <w:top w:val="single" w:sz="4" w:space="0" w:color="000000"/>
              <w:left w:val="single" w:sz="4" w:space="0" w:color="000000"/>
              <w:bottom w:val="single" w:sz="4" w:space="0" w:color="000000"/>
              <w:right w:val="single" w:sz="8" w:space="0" w:color="000000"/>
            </w:tcBorders>
          </w:tcPr>
          <w:p w14:paraId="080D8387" w14:textId="59FC995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707991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84BF1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Kusy drůbeže (****)</w:t>
            </w:r>
          </w:p>
        </w:tc>
        <w:tc>
          <w:tcPr>
            <w:tcW w:w="4247" w:type="dxa"/>
            <w:tcBorders>
              <w:top w:val="single" w:sz="4" w:space="0" w:color="000000"/>
              <w:left w:val="single" w:sz="4" w:space="0" w:color="000000"/>
              <w:bottom w:val="single" w:sz="4" w:space="0" w:color="000000"/>
              <w:right w:val="single" w:sz="8" w:space="0" w:color="000000"/>
            </w:tcBorders>
          </w:tcPr>
          <w:p w14:paraId="3CA37D38" w14:textId="4A9499A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67A25165"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892010"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Mortadella</w:t>
            </w:r>
          </w:p>
        </w:tc>
        <w:tc>
          <w:tcPr>
            <w:tcW w:w="4247" w:type="dxa"/>
            <w:tcBorders>
              <w:top w:val="single" w:sz="4" w:space="0" w:color="000000"/>
              <w:left w:val="single" w:sz="4" w:space="0" w:color="000000"/>
              <w:bottom w:val="single" w:sz="4" w:space="0" w:color="000000"/>
              <w:right w:val="single" w:sz="8" w:space="0" w:color="000000"/>
            </w:tcBorders>
          </w:tcPr>
          <w:p w14:paraId="0C9FC056" w14:textId="41D80BE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4,00 %</w:t>
            </w:r>
          </w:p>
        </w:tc>
      </w:tr>
      <w:tr w:rsidR="009827E1" w:rsidRPr="009827E1" w14:paraId="5F966E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9198BB2"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Rameno</w:t>
            </w:r>
          </w:p>
        </w:tc>
        <w:tc>
          <w:tcPr>
            <w:tcW w:w="4247" w:type="dxa"/>
            <w:tcBorders>
              <w:top w:val="single" w:sz="4" w:space="0" w:color="000000"/>
              <w:left w:val="single" w:sz="4" w:space="0" w:color="000000"/>
              <w:bottom w:val="single" w:sz="4" w:space="0" w:color="000000"/>
              <w:right w:val="single" w:sz="8" w:space="0" w:color="000000"/>
            </w:tcBorders>
          </w:tcPr>
          <w:p w14:paraId="44111D1B" w14:textId="184CEA5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3BF9B54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9256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Vrchní šál</w:t>
            </w:r>
          </w:p>
        </w:tc>
        <w:tc>
          <w:tcPr>
            <w:tcW w:w="4247" w:type="dxa"/>
            <w:tcBorders>
              <w:top w:val="single" w:sz="4" w:space="0" w:color="000000"/>
              <w:left w:val="single" w:sz="4" w:space="0" w:color="000000"/>
              <w:bottom w:val="single" w:sz="4" w:space="0" w:color="000000"/>
              <w:right w:val="single" w:sz="8" w:space="0" w:color="000000"/>
            </w:tcBorders>
          </w:tcPr>
          <w:p w14:paraId="1B08CEFE" w14:textId="59C6F48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5D236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5AB1CF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Nugety (+ drůbeží druhy)</w:t>
            </w:r>
          </w:p>
        </w:tc>
        <w:tc>
          <w:tcPr>
            <w:tcW w:w="4247" w:type="dxa"/>
            <w:tcBorders>
              <w:top w:val="single" w:sz="4" w:space="0" w:color="000000"/>
              <w:left w:val="single" w:sz="4" w:space="0" w:color="000000"/>
              <w:bottom w:val="single" w:sz="4" w:space="0" w:color="000000"/>
              <w:right w:val="single" w:sz="8" w:space="0" w:color="000000"/>
            </w:tcBorders>
          </w:tcPr>
          <w:p w14:paraId="4082D27F" w14:textId="409EDE1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27A4446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8BD4D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Zkrácená kýta</w:t>
            </w:r>
          </w:p>
        </w:tc>
        <w:tc>
          <w:tcPr>
            <w:tcW w:w="4247" w:type="dxa"/>
            <w:tcBorders>
              <w:top w:val="single" w:sz="4" w:space="0" w:color="000000"/>
              <w:left w:val="single" w:sz="4" w:space="0" w:color="000000"/>
              <w:bottom w:val="single" w:sz="4" w:space="0" w:color="000000"/>
              <w:right w:val="single" w:sz="8" w:space="0" w:color="000000"/>
            </w:tcBorders>
          </w:tcPr>
          <w:p w14:paraId="3B723692" w14:textId="29BB01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AE438A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E1C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Středně nasolená zkrácená kýta</w:t>
            </w:r>
          </w:p>
        </w:tc>
        <w:tc>
          <w:tcPr>
            <w:tcW w:w="4247" w:type="dxa"/>
            <w:tcBorders>
              <w:top w:val="single" w:sz="4" w:space="0" w:color="000000"/>
              <w:left w:val="single" w:sz="4" w:space="0" w:color="000000"/>
              <w:bottom w:val="single" w:sz="4" w:space="0" w:color="000000"/>
              <w:right w:val="single" w:sz="8" w:space="0" w:color="000000"/>
            </w:tcBorders>
          </w:tcPr>
          <w:p w14:paraId="67448662" w14:textId="0631BF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ADA9C0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05DB9A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Zkrácená kýta à la diable</w:t>
            </w:r>
          </w:p>
        </w:tc>
        <w:tc>
          <w:tcPr>
            <w:tcW w:w="4247" w:type="dxa"/>
            <w:tcBorders>
              <w:top w:val="single" w:sz="4" w:space="0" w:color="000000"/>
              <w:left w:val="single" w:sz="4" w:space="0" w:color="000000"/>
              <w:bottom w:val="single" w:sz="4" w:space="0" w:color="000000"/>
              <w:right w:val="single" w:sz="8" w:space="0" w:color="000000"/>
            </w:tcBorders>
          </w:tcPr>
          <w:p w14:paraId="16A81FDA" w14:textId="3D8F97F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742944C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FA17ED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Pancetta</w:t>
            </w:r>
          </w:p>
        </w:tc>
        <w:tc>
          <w:tcPr>
            <w:tcW w:w="4247" w:type="dxa"/>
            <w:tcBorders>
              <w:top w:val="single" w:sz="4" w:space="0" w:color="000000"/>
              <w:left w:val="single" w:sz="4" w:space="0" w:color="000000"/>
              <w:bottom w:val="single" w:sz="4" w:space="0" w:color="000000"/>
              <w:right w:val="single" w:sz="8" w:space="0" w:color="000000"/>
            </w:tcBorders>
          </w:tcPr>
          <w:p w14:paraId="318C731F" w14:textId="48C49FB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1DD0468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3F677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Pastrami</w:t>
            </w:r>
          </w:p>
        </w:tc>
        <w:tc>
          <w:tcPr>
            <w:tcW w:w="4247" w:type="dxa"/>
            <w:tcBorders>
              <w:top w:val="single" w:sz="4" w:space="0" w:color="000000"/>
              <w:left w:val="single" w:sz="4" w:space="0" w:color="000000"/>
              <w:bottom w:val="single" w:sz="4" w:space="0" w:color="000000"/>
              <w:right w:val="single" w:sz="8" w:space="0" w:color="000000"/>
            </w:tcBorders>
          </w:tcPr>
          <w:p w14:paraId="11705742" w14:textId="3A30EF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5422F5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E43756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Paštika</w:t>
            </w:r>
          </w:p>
        </w:tc>
        <w:tc>
          <w:tcPr>
            <w:tcW w:w="4247" w:type="dxa"/>
            <w:tcBorders>
              <w:top w:val="single" w:sz="4" w:space="0" w:color="000000"/>
              <w:left w:val="single" w:sz="4" w:space="0" w:color="000000"/>
              <w:bottom w:val="single" w:sz="4" w:space="0" w:color="000000"/>
              <w:right w:val="single" w:sz="8" w:space="0" w:color="000000"/>
            </w:tcBorders>
          </w:tcPr>
          <w:p w14:paraId="4CFAFF5A" w14:textId="025DF34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345CED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C3EF4C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Paupiette:</w:t>
            </w:r>
          </w:p>
          <w:p w14:paraId="764159C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z (+ druhů) (kromě drůbeže)</w:t>
            </w:r>
          </w:p>
          <w:p w14:paraId="441EC95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více než (+ druhů)</w:t>
            </w:r>
          </w:p>
          <w:p w14:paraId="6C1EED8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tradiční</w:t>
            </w:r>
          </w:p>
          <w:p w14:paraId="798BA64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 drůbež (****)</w:t>
            </w:r>
          </w:p>
        </w:tc>
        <w:tc>
          <w:tcPr>
            <w:tcW w:w="4247" w:type="dxa"/>
            <w:tcBorders>
              <w:top w:val="single" w:sz="4" w:space="0" w:color="000000"/>
              <w:left w:val="single" w:sz="4" w:space="0" w:color="000000"/>
              <w:bottom w:val="single" w:sz="4" w:space="0" w:color="000000"/>
              <w:right w:val="single" w:sz="8" w:space="0" w:color="000000"/>
            </w:tcBorders>
          </w:tcPr>
          <w:p w14:paraId="7D775918" w14:textId="694BAE7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6,00 %</w:t>
            </w:r>
          </w:p>
          <w:p w14:paraId="66A1E36E" w14:textId="177198E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6B9EDA96" w14:textId="7C0395D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48348E59" w14:textId="3097E3E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6E34D1F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81DC8A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Solené vepřové maso</w:t>
            </w:r>
          </w:p>
        </w:tc>
        <w:tc>
          <w:tcPr>
            <w:tcW w:w="4247" w:type="dxa"/>
            <w:tcBorders>
              <w:top w:val="single" w:sz="4" w:space="0" w:color="000000"/>
              <w:left w:val="single" w:sz="4" w:space="0" w:color="000000"/>
              <w:bottom w:val="single" w:sz="4" w:space="0" w:color="000000"/>
              <w:right w:val="single" w:sz="8" w:space="0" w:color="000000"/>
            </w:tcBorders>
          </w:tcPr>
          <w:p w14:paraId="39A79CBD" w14:textId="4E0EA80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18ED146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B68636B"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Středně nasolená krátká žebra</w:t>
            </w:r>
          </w:p>
        </w:tc>
        <w:tc>
          <w:tcPr>
            <w:tcW w:w="4247" w:type="dxa"/>
            <w:tcBorders>
              <w:top w:val="single" w:sz="4" w:space="0" w:color="000000"/>
              <w:left w:val="single" w:sz="4" w:space="0" w:color="000000"/>
              <w:bottom w:val="single" w:sz="4" w:space="0" w:color="000000"/>
              <w:right w:val="single" w:sz="8" w:space="0" w:color="000000"/>
            </w:tcBorders>
          </w:tcPr>
          <w:p w14:paraId="6EBB0CF5" w14:textId="2350D43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D8A70C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34A7E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Vařená prsa</w:t>
            </w:r>
          </w:p>
        </w:tc>
        <w:tc>
          <w:tcPr>
            <w:tcW w:w="4247" w:type="dxa"/>
            <w:tcBorders>
              <w:top w:val="single" w:sz="4" w:space="0" w:color="000000"/>
              <w:left w:val="single" w:sz="4" w:space="0" w:color="000000"/>
              <w:bottom w:val="single" w:sz="4" w:space="0" w:color="000000"/>
              <w:right w:val="single" w:sz="8" w:space="0" w:color="000000"/>
            </w:tcBorders>
          </w:tcPr>
          <w:p w14:paraId="311B409C" w14:textId="6EEAC4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6AD03DC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43151613"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Uzená prsa</w:t>
            </w:r>
          </w:p>
        </w:tc>
        <w:tc>
          <w:tcPr>
            <w:tcW w:w="4247" w:type="dxa"/>
            <w:tcBorders>
              <w:top w:val="single" w:sz="4" w:space="0" w:color="000000"/>
              <w:left w:val="single" w:sz="4" w:space="0" w:color="000000"/>
              <w:bottom w:val="single" w:sz="4" w:space="0" w:color="000000"/>
              <w:right w:val="single" w:sz="8" w:space="0" w:color="000000"/>
            </w:tcBorders>
          </w:tcPr>
          <w:p w14:paraId="1AFCAEF2" w14:textId="3F7DB5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7B6BBAD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1DFAAA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Suché prso</w:t>
            </w:r>
          </w:p>
        </w:tc>
        <w:tc>
          <w:tcPr>
            <w:tcW w:w="4247" w:type="dxa"/>
            <w:tcBorders>
              <w:top w:val="single" w:sz="4" w:space="0" w:color="000000"/>
              <w:left w:val="single" w:sz="4" w:space="0" w:color="000000"/>
              <w:bottom w:val="single" w:sz="4" w:space="0" w:color="000000"/>
              <w:right w:val="single" w:sz="8" w:space="0" w:color="000000"/>
            </w:tcBorders>
          </w:tcPr>
          <w:p w14:paraId="0CA39A86" w14:textId="54BB1CB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560D02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EEB4109"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Rillettes</w:t>
            </w:r>
          </w:p>
        </w:tc>
        <w:tc>
          <w:tcPr>
            <w:tcW w:w="4247" w:type="dxa"/>
            <w:tcBorders>
              <w:top w:val="single" w:sz="4" w:space="0" w:color="000000"/>
              <w:left w:val="single" w:sz="4" w:space="0" w:color="000000"/>
              <w:bottom w:val="single" w:sz="4" w:space="0" w:color="000000"/>
              <w:right w:val="single" w:sz="8" w:space="0" w:color="000000"/>
            </w:tcBorders>
          </w:tcPr>
          <w:p w14:paraId="522AF75F" w14:textId="294ABEE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35089F3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E1E3D6F"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Klobása růžice (Rosette)</w:t>
            </w:r>
          </w:p>
        </w:tc>
        <w:tc>
          <w:tcPr>
            <w:tcW w:w="4247" w:type="dxa"/>
            <w:tcBorders>
              <w:top w:val="single" w:sz="4" w:space="0" w:color="000000"/>
              <w:left w:val="single" w:sz="4" w:space="0" w:color="000000"/>
              <w:bottom w:val="single" w:sz="4" w:space="0" w:color="000000"/>
              <w:right w:val="single" w:sz="8" w:space="0" w:color="000000"/>
            </w:tcBorders>
          </w:tcPr>
          <w:p w14:paraId="6927C049" w14:textId="338B6762"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7A22E7C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6CFD92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Vařená pečeně</w:t>
            </w:r>
          </w:p>
        </w:tc>
        <w:tc>
          <w:tcPr>
            <w:tcW w:w="4247" w:type="dxa"/>
            <w:tcBorders>
              <w:top w:val="single" w:sz="4" w:space="0" w:color="000000"/>
              <w:left w:val="single" w:sz="4" w:space="0" w:color="000000"/>
              <w:bottom w:val="single" w:sz="4" w:space="0" w:color="000000"/>
              <w:right w:val="single" w:sz="8" w:space="0" w:color="000000"/>
            </w:tcBorders>
          </w:tcPr>
          <w:p w14:paraId="0ECA18B7" w14:textId="0609F9E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246AD60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822286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Slaná pečeně</w:t>
            </w:r>
          </w:p>
        </w:tc>
        <w:tc>
          <w:tcPr>
            <w:tcW w:w="4247" w:type="dxa"/>
            <w:tcBorders>
              <w:top w:val="single" w:sz="4" w:space="0" w:color="000000"/>
              <w:left w:val="single" w:sz="4" w:space="0" w:color="000000"/>
              <w:bottom w:val="single" w:sz="4" w:space="0" w:color="000000"/>
              <w:right w:val="single" w:sz="8" w:space="0" w:color="000000"/>
            </w:tcBorders>
          </w:tcPr>
          <w:p w14:paraId="4174443E" w14:textId="47C53B4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4FB567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A21D7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Salám</w:t>
            </w:r>
          </w:p>
        </w:tc>
        <w:tc>
          <w:tcPr>
            <w:tcW w:w="4247" w:type="dxa"/>
            <w:tcBorders>
              <w:top w:val="single" w:sz="4" w:space="0" w:color="000000"/>
              <w:left w:val="single" w:sz="4" w:space="0" w:color="000000"/>
              <w:bottom w:val="single" w:sz="4" w:space="0" w:color="000000"/>
              <w:right w:val="single" w:sz="8" w:space="0" w:color="000000"/>
            </w:tcBorders>
          </w:tcPr>
          <w:p w14:paraId="33514449" w14:textId="7480189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29E8994D"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4DDC84E"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Párek*</w:t>
            </w:r>
          </w:p>
          <w:p w14:paraId="1C21C710"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Klobása na vaření</w:t>
            </w:r>
          </w:p>
          <w:p w14:paraId="59BC4B2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Klobása na smažení</w:t>
            </w:r>
          </w:p>
          <w:p w14:paraId="7D42492E" w14:textId="2FFEB6EC"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Klobása na grilování</w:t>
            </w:r>
          </w:p>
          <w:p w14:paraId="5B6F3349"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Alsaská uzená klobása</w:t>
            </w:r>
          </w:p>
          <w:p w14:paraId="39D97E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Lorraine klobása</w:t>
            </w:r>
          </w:p>
          <w:p w14:paraId="4CA93327"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Klobása z Toulouse</w:t>
            </w:r>
          </w:p>
          <w:p w14:paraId="72FE7500" w14:textId="186097B8"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Sušená klobása</w:t>
            </w:r>
          </w:p>
          <w:p w14:paraId="570B8276"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Koktejlová klobása</w:t>
            </w:r>
          </w:p>
          <w:p w14:paraId="284E8E0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Vařená klobása</w:t>
            </w:r>
          </w:p>
          <w:p w14:paraId="0CDA62DE"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Alsaský párek</w:t>
            </w:r>
          </w:p>
          <w:p w14:paraId="28DA4ED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Alsaská klobása</w:t>
            </w:r>
          </w:p>
          <w:p w14:paraId="1D178FF2"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Lyonský párek</w:t>
            </w:r>
          </w:p>
          <w:p w14:paraId="746AA134"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Vídeňský párek</w:t>
            </w:r>
          </w:p>
          <w:p w14:paraId="26DB749E" w14:textId="2F4B3CDC"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Frankfurtský párek</w:t>
            </w:r>
          </w:p>
          <w:p w14:paraId="2AF211BD" w14:textId="77777777" w:rsidR="00AF623F"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Štrasburský párek</w:t>
            </w:r>
          </w:p>
          <w:p w14:paraId="4C158F5D" w14:textId="482768F3" w:rsidR="009827E1" w:rsidRPr="009D0DC6"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Drůbeží klobása (****)</w:t>
            </w:r>
          </w:p>
        </w:tc>
        <w:tc>
          <w:tcPr>
            <w:tcW w:w="4247" w:type="dxa"/>
            <w:tcBorders>
              <w:top w:val="single" w:sz="4" w:space="0" w:color="000000"/>
              <w:left w:val="single" w:sz="4" w:space="0" w:color="000000"/>
              <w:bottom w:val="single" w:sz="4" w:space="0" w:color="000000"/>
              <w:right w:val="single" w:sz="8" w:space="0" w:color="000000"/>
            </w:tcBorders>
          </w:tcPr>
          <w:p w14:paraId="7229C4F0" w14:textId="713D289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47752971" w14:textId="524BBFF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74C3B06F" w14:textId="3F1031B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1254911B" w14:textId="6B50CC5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514F792C" w14:textId="15BB232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70E867F2" w14:textId="4740866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1EE89C63" w14:textId="117010B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p w14:paraId="5CC443FA" w14:textId="133D9E9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7070A8A1" w14:textId="3DF9A82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2D022E63" w14:textId="2DB39FF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47BA5638" w14:textId="5F0D172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28A7C68" w14:textId="143F25F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5D3885C" w14:textId="55A1326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F22FE73" w14:textId="24185F6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3C885120" w14:textId="5611E503"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549D202D" w14:textId="078B8D11"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p w14:paraId="2AE8393D" w14:textId="03A9E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4022CC8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746765"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Saucisson</w:t>
            </w:r>
          </w:p>
          <w:p w14:paraId="49F8E2C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Vařený saucisson</w:t>
            </w:r>
          </w:p>
          <w:p w14:paraId="28AEF722"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Smažený saucisson</w:t>
            </w:r>
          </w:p>
          <w:p w14:paraId="37C6757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Grilovaný saucisson</w:t>
            </w:r>
          </w:p>
          <w:p w14:paraId="3C1EA864"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Suchý saucisson</w:t>
            </w:r>
          </w:p>
          <w:p w14:paraId="225DD9F8"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Lyonský salám</w:t>
            </w:r>
          </w:p>
          <w:p w14:paraId="5B4DE507" w14:textId="408751E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Brioche saucisson</w:t>
            </w:r>
          </w:p>
          <w:p w14:paraId="25B32631" w14:textId="77777777" w:rsidR="00AF623F"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Vařený drůbeží saucisson (****)</w:t>
            </w:r>
          </w:p>
          <w:p w14:paraId="56583760" w14:textId="1292D2F1"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Suchý drůbeží saucisson (****)</w:t>
            </w:r>
          </w:p>
        </w:tc>
        <w:tc>
          <w:tcPr>
            <w:tcW w:w="4247" w:type="dxa"/>
            <w:tcBorders>
              <w:top w:val="single" w:sz="4" w:space="0" w:color="000000"/>
              <w:left w:val="single" w:sz="4" w:space="0" w:color="000000"/>
              <w:bottom w:val="single" w:sz="4" w:space="0" w:color="000000"/>
              <w:right w:val="single" w:sz="8" w:space="0" w:color="000000"/>
            </w:tcBorders>
          </w:tcPr>
          <w:p w14:paraId="1151450E" w14:textId="288AD08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p w14:paraId="75D2E221" w14:textId="706F1D7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363A0719" w14:textId="71C953A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6B2F0E57" w14:textId="539C667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 (1)</w:t>
            </w:r>
          </w:p>
          <w:p w14:paraId="07460BA8" w14:textId="3213FA3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2539DCD0" w14:textId="4372C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p w14:paraId="37D8D48E" w14:textId="24C9D0CA"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 (2)</w:t>
            </w:r>
          </w:p>
          <w:p w14:paraId="145F1FE2" w14:textId="6D5BA268"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056E1D8" w14:textId="6F72657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3,00 %</w:t>
            </w:r>
          </w:p>
        </w:tc>
      </w:tr>
      <w:tr w:rsidR="009827E1" w:rsidRPr="009827E1" w14:paraId="48744FD7"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20DEF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p>
        </w:tc>
        <w:tc>
          <w:tcPr>
            <w:tcW w:w="4247" w:type="dxa"/>
            <w:tcBorders>
              <w:top w:val="single" w:sz="4" w:space="0" w:color="000000"/>
              <w:left w:val="single" w:sz="4" w:space="0" w:color="000000"/>
              <w:bottom w:val="single" w:sz="4" w:space="0" w:color="000000"/>
              <w:right w:val="single" w:sz="8" w:space="0" w:color="000000"/>
            </w:tcBorders>
          </w:tcPr>
          <w:p w14:paraId="3BB27662" w14:textId="77777777" w:rsidR="009827E1" w:rsidRPr="009827E1" w:rsidRDefault="009827E1" w:rsidP="00AF623F">
            <w:pPr>
              <w:pStyle w:val="TableParagraph"/>
              <w:spacing w:before="20" w:line="181" w:lineRule="exact"/>
              <w:ind w:left="0" w:right="-138"/>
              <w:rPr>
                <w:rFonts w:ascii="Times New Roman" w:hAnsi="Times New Roman" w:cs="Times New Roman"/>
                <w:sz w:val="16"/>
              </w:rPr>
            </w:pPr>
          </w:p>
        </w:tc>
      </w:tr>
      <w:tr w:rsidR="009827E1" w:rsidRPr="009827E1" w14:paraId="307FD8F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127B47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Venkovská terina</w:t>
            </w:r>
          </w:p>
        </w:tc>
        <w:tc>
          <w:tcPr>
            <w:tcW w:w="4247" w:type="dxa"/>
            <w:tcBorders>
              <w:top w:val="single" w:sz="4" w:space="0" w:color="000000"/>
              <w:left w:val="single" w:sz="4" w:space="0" w:color="000000"/>
              <w:bottom w:val="single" w:sz="4" w:space="0" w:color="000000"/>
              <w:right w:val="single" w:sz="8" w:space="0" w:color="000000"/>
            </w:tcBorders>
          </w:tcPr>
          <w:p w14:paraId="5B42E609" w14:textId="12AC7A6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6981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3B237B8"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Bretonská terrina</w:t>
            </w:r>
          </w:p>
        </w:tc>
        <w:tc>
          <w:tcPr>
            <w:tcW w:w="4247" w:type="dxa"/>
            <w:tcBorders>
              <w:top w:val="single" w:sz="4" w:space="0" w:color="000000"/>
              <w:left w:val="single" w:sz="4" w:space="0" w:color="000000"/>
              <w:bottom w:val="single" w:sz="4" w:space="0" w:color="000000"/>
              <w:right w:val="single" w:sz="8" w:space="0" w:color="000000"/>
            </w:tcBorders>
          </w:tcPr>
          <w:p w14:paraId="57106117" w14:textId="7DE07CFC"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C865519"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C9EC1E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Ardenská terina</w:t>
            </w:r>
          </w:p>
        </w:tc>
        <w:tc>
          <w:tcPr>
            <w:tcW w:w="4247" w:type="dxa"/>
            <w:tcBorders>
              <w:top w:val="single" w:sz="4" w:space="0" w:color="000000"/>
              <w:left w:val="single" w:sz="4" w:space="0" w:color="000000"/>
              <w:bottom w:val="single" w:sz="4" w:space="0" w:color="000000"/>
              <w:right w:val="single" w:sz="8" w:space="0" w:color="000000"/>
            </w:tcBorders>
          </w:tcPr>
          <w:p w14:paraId="6181682C" w14:textId="2827B8E6"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1F643E88"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87B7641"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Játrová terina</w:t>
            </w:r>
          </w:p>
        </w:tc>
        <w:tc>
          <w:tcPr>
            <w:tcW w:w="4247" w:type="dxa"/>
            <w:tcBorders>
              <w:top w:val="single" w:sz="4" w:space="0" w:color="000000"/>
              <w:left w:val="single" w:sz="4" w:space="0" w:color="000000"/>
              <w:bottom w:val="single" w:sz="4" w:space="0" w:color="000000"/>
              <w:right w:val="single" w:sz="8" w:space="0" w:color="000000"/>
            </w:tcBorders>
          </w:tcPr>
          <w:p w14:paraId="03744ABF" w14:textId="16ED1205"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40A5613"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3BFA346"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Šunková terina</w:t>
            </w:r>
          </w:p>
        </w:tc>
        <w:tc>
          <w:tcPr>
            <w:tcW w:w="4247" w:type="dxa"/>
            <w:tcBorders>
              <w:top w:val="single" w:sz="4" w:space="0" w:color="000000"/>
              <w:left w:val="single" w:sz="4" w:space="0" w:color="000000"/>
              <w:bottom w:val="single" w:sz="4" w:space="0" w:color="000000"/>
              <w:right w:val="single" w:sz="8" w:space="0" w:color="000000"/>
            </w:tcBorders>
          </w:tcPr>
          <w:p w14:paraId="49E7934A" w14:textId="1FD901B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FD595C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B94E8BA"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Jurská terina</w:t>
            </w:r>
          </w:p>
        </w:tc>
        <w:tc>
          <w:tcPr>
            <w:tcW w:w="4247" w:type="dxa"/>
            <w:tcBorders>
              <w:top w:val="single" w:sz="4" w:space="0" w:color="000000"/>
              <w:left w:val="single" w:sz="4" w:space="0" w:color="000000"/>
              <w:bottom w:val="single" w:sz="4" w:space="0" w:color="000000"/>
              <w:right w:val="single" w:sz="8" w:space="0" w:color="000000"/>
            </w:tcBorders>
          </w:tcPr>
          <w:p w14:paraId="0AB0E889" w14:textId="6323904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337065EA"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FDED99D"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Terina podle babiček</w:t>
            </w:r>
          </w:p>
        </w:tc>
        <w:tc>
          <w:tcPr>
            <w:tcW w:w="4247" w:type="dxa"/>
            <w:tcBorders>
              <w:top w:val="single" w:sz="4" w:space="0" w:color="000000"/>
              <w:left w:val="single" w:sz="4" w:space="0" w:color="000000"/>
              <w:bottom w:val="single" w:sz="4" w:space="0" w:color="000000"/>
              <w:right w:val="single" w:sz="8" w:space="0" w:color="000000"/>
            </w:tcBorders>
          </w:tcPr>
          <w:p w14:paraId="234F4756" w14:textId="6663334F"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07106F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7A029A45"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lastRenderedPageBreak/>
              <w:t>Terina X (X je název druhu)</w:t>
            </w:r>
          </w:p>
        </w:tc>
        <w:tc>
          <w:tcPr>
            <w:tcW w:w="4247" w:type="dxa"/>
            <w:tcBorders>
              <w:top w:val="single" w:sz="4" w:space="0" w:color="000000"/>
              <w:left w:val="single" w:sz="4" w:space="0" w:color="000000"/>
              <w:bottom w:val="single" w:sz="4" w:space="0" w:color="000000"/>
              <w:right w:val="single" w:sz="8" w:space="0" w:color="000000"/>
            </w:tcBorders>
          </w:tcPr>
          <w:p w14:paraId="50E54838" w14:textId="1272295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55A06C1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1C971A74"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Terina X (X je název druhu)</w:t>
            </w:r>
          </w:p>
        </w:tc>
        <w:tc>
          <w:tcPr>
            <w:tcW w:w="4247" w:type="dxa"/>
            <w:tcBorders>
              <w:top w:val="single" w:sz="4" w:space="0" w:color="000000"/>
              <w:left w:val="single" w:sz="4" w:space="0" w:color="000000"/>
              <w:bottom w:val="single" w:sz="4" w:space="0" w:color="000000"/>
              <w:right w:val="single" w:sz="8" w:space="0" w:color="000000"/>
            </w:tcBorders>
          </w:tcPr>
          <w:p w14:paraId="6BDE98FF" w14:textId="40A825C7"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5,00 %</w:t>
            </w:r>
          </w:p>
        </w:tc>
      </w:tr>
      <w:tr w:rsidR="009827E1" w:rsidRPr="009827E1" w14:paraId="2AA19A14"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065EA4B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(Drůbeží) tournedos (****)</w:t>
            </w:r>
          </w:p>
        </w:tc>
        <w:tc>
          <w:tcPr>
            <w:tcW w:w="4247" w:type="dxa"/>
            <w:tcBorders>
              <w:top w:val="single" w:sz="4" w:space="0" w:color="000000"/>
              <w:left w:val="single" w:sz="4" w:space="0" w:color="000000"/>
              <w:bottom w:val="single" w:sz="4" w:space="0" w:color="000000"/>
              <w:right w:val="single" w:sz="8" w:space="0" w:color="000000"/>
            </w:tcBorders>
          </w:tcPr>
          <w:p w14:paraId="77E1C077" w14:textId="0DBE07DB"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r w:rsidR="009827E1" w:rsidRPr="009827E1" w14:paraId="42F4DCA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D730D9E"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Ventrèche</w:t>
            </w:r>
          </w:p>
        </w:tc>
        <w:tc>
          <w:tcPr>
            <w:tcW w:w="4247" w:type="dxa"/>
            <w:tcBorders>
              <w:top w:val="single" w:sz="4" w:space="0" w:color="000000"/>
              <w:left w:val="single" w:sz="4" w:space="0" w:color="000000"/>
              <w:bottom w:val="single" w:sz="4" w:space="0" w:color="000000"/>
              <w:right w:val="single" w:sz="8" w:space="0" w:color="000000"/>
            </w:tcBorders>
          </w:tcPr>
          <w:p w14:paraId="01DE29C3" w14:textId="4E4017C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0,50 %*</w:t>
            </w:r>
          </w:p>
        </w:tc>
      </w:tr>
      <w:tr w:rsidR="009827E1" w:rsidRPr="009827E1" w14:paraId="5C5ACE21"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61AADC53"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Marinované (+ druh) maso</w:t>
            </w:r>
          </w:p>
          <w:p w14:paraId="46C0EE92" w14:textId="02F73B4E"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Název drobů (+ druh) marinovaných</w:t>
            </w:r>
          </w:p>
        </w:tc>
        <w:tc>
          <w:tcPr>
            <w:tcW w:w="4247" w:type="dxa"/>
            <w:tcBorders>
              <w:top w:val="single" w:sz="4" w:space="0" w:color="000000"/>
              <w:left w:val="single" w:sz="4" w:space="0" w:color="000000"/>
              <w:bottom w:val="single" w:sz="4" w:space="0" w:color="000000"/>
              <w:right w:val="single" w:sz="8" w:space="0" w:color="000000"/>
            </w:tcBorders>
          </w:tcPr>
          <w:p w14:paraId="728D3EF6" w14:textId="0BDC0DA0"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p w14:paraId="2FB56119" w14:textId="140363AE"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2,00 %</w:t>
            </w:r>
          </w:p>
        </w:tc>
      </w:tr>
      <w:tr w:rsidR="009827E1" w:rsidRPr="009827E1" w14:paraId="25973420"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22A29DDC"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Vídeňská drůbež (****)</w:t>
            </w:r>
          </w:p>
        </w:tc>
        <w:tc>
          <w:tcPr>
            <w:tcW w:w="4247" w:type="dxa"/>
            <w:tcBorders>
              <w:top w:val="single" w:sz="4" w:space="0" w:color="000000"/>
              <w:left w:val="single" w:sz="4" w:space="0" w:color="000000"/>
              <w:bottom w:val="single" w:sz="4" w:space="0" w:color="000000"/>
              <w:right w:val="single" w:sz="8" w:space="0" w:color="000000"/>
            </w:tcBorders>
          </w:tcPr>
          <w:p w14:paraId="538EBA8A" w14:textId="6113D8A9"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3,50 %</w:t>
            </w:r>
          </w:p>
        </w:tc>
      </w:tr>
      <w:tr w:rsidR="009827E1" w:rsidRPr="009827E1" w14:paraId="31AF9C3B"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5AF41BC9"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Tekuté celé vejce / práškové celé vejce</w:t>
            </w:r>
          </w:p>
          <w:p w14:paraId="4C5488A8" w14:textId="77777777" w:rsidR="00FB1DEC"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Tekutý žloutek / práškový vaječný žloutek</w:t>
            </w:r>
          </w:p>
          <w:p w14:paraId="34B769FF" w14:textId="2237A8D4"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Tekutý vaječný bílek / práškový vaječný bílek</w:t>
            </w:r>
          </w:p>
        </w:tc>
        <w:tc>
          <w:tcPr>
            <w:tcW w:w="4247" w:type="dxa"/>
            <w:tcBorders>
              <w:top w:val="single" w:sz="4" w:space="0" w:color="000000"/>
              <w:left w:val="single" w:sz="4" w:space="0" w:color="000000"/>
              <w:bottom w:val="single" w:sz="4" w:space="0" w:color="000000"/>
              <w:right w:val="single" w:sz="8" w:space="0" w:color="000000"/>
            </w:tcBorders>
          </w:tcPr>
          <w:p w14:paraId="7B6A2237" w14:textId="516BAC0D"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0,10 %</w:t>
            </w:r>
          </w:p>
        </w:tc>
      </w:tr>
      <w:tr w:rsidR="009827E1" w:rsidRPr="009827E1" w14:paraId="409C415C" w14:textId="77777777" w:rsidTr="00AF623F">
        <w:trPr>
          <w:trHeight w:val="340"/>
        </w:trPr>
        <w:tc>
          <w:tcPr>
            <w:tcW w:w="5658" w:type="dxa"/>
            <w:tcBorders>
              <w:top w:val="single" w:sz="4" w:space="0" w:color="000000"/>
              <w:left w:val="single" w:sz="8" w:space="0" w:color="000000"/>
              <w:bottom w:val="single" w:sz="4" w:space="0" w:color="000000"/>
              <w:right w:val="single" w:sz="4" w:space="0" w:color="000000"/>
            </w:tcBorders>
          </w:tcPr>
          <w:p w14:paraId="39094DD7" w14:textId="77777777" w:rsidR="009827E1" w:rsidRPr="009827E1" w:rsidRDefault="009827E1" w:rsidP="00AF623F">
            <w:pPr>
              <w:pStyle w:val="TableParagraph"/>
              <w:spacing w:before="20" w:line="228" w:lineRule="auto"/>
              <w:ind w:left="0" w:right="-138"/>
              <w:rPr>
                <w:rFonts w:ascii="Times New Roman" w:hAnsi="Times New Roman" w:cs="Times New Roman"/>
                <w:sz w:val="16"/>
              </w:rPr>
            </w:pPr>
            <w:r>
              <w:rPr>
                <w:rFonts w:ascii="Times New Roman" w:hAnsi="Times New Roman"/>
                <w:sz w:val="16"/>
              </w:rPr>
              <w:t>Omeleta</w:t>
            </w:r>
          </w:p>
        </w:tc>
        <w:tc>
          <w:tcPr>
            <w:tcW w:w="4247" w:type="dxa"/>
            <w:tcBorders>
              <w:top w:val="single" w:sz="4" w:space="0" w:color="000000"/>
              <w:left w:val="single" w:sz="4" w:space="0" w:color="000000"/>
              <w:bottom w:val="single" w:sz="4" w:space="0" w:color="000000"/>
              <w:right w:val="single" w:sz="8" w:space="0" w:color="000000"/>
            </w:tcBorders>
          </w:tcPr>
          <w:p w14:paraId="34FBF2BE" w14:textId="2AB454B4" w:rsidR="009827E1" w:rsidRPr="009827E1" w:rsidRDefault="009827E1" w:rsidP="00AF623F">
            <w:pPr>
              <w:pStyle w:val="TableParagraph"/>
              <w:spacing w:before="20" w:line="181" w:lineRule="exact"/>
              <w:ind w:left="0" w:right="-138"/>
              <w:rPr>
                <w:rFonts w:ascii="Times New Roman" w:hAnsi="Times New Roman" w:cs="Times New Roman"/>
                <w:sz w:val="16"/>
              </w:rPr>
            </w:pPr>
            <w:r>
              <w:rPr>
                <w:rFonts w:ascii="Times New Roman" w:hAnsi="Times New Roman"/>
                <w:sz w:val="16"/>
              </w:rPr>
              <w:t>1,00 %</w:t>
            </w:r>
          </w:p>
        </w:tc>
      </w:tr>
    </w:tbl>
    <w:p w14:paraId="0F8E542A" w14:textId="77777777" w:rsidR="00FB1DEC" w:rsidRDefault="009827E1" w:rsidP="00FB1DEC">
      <w:pPr>
        <w:pStyle w:val="BodyText"/>
        <w:spacing w:before="59" w:line="247" w:lineRule="auto"/>
        <w:ind w:left="327" w:right="473"/>
      </w:pPr>
      <w:r>
        <w:t>(*) Obsah rostlinných bílkovin odvozených pouze z koření a látek určených k aromatizaci obsažených v produktu.</w:t>
      </w:r>
    </w:p>
    <w:p w14:paraId="2CD4B5A4" w14:textId="6F078BE2" w:rsidR="009827E1" w:rsidRPr="009827E1" w:rsidRDefault="009827E1" w:rsidP="00FB1DEC">
      <w:pPr>
        <w:pStyle w:val="BodyText"/>
        <w:spacing w:before="0" w:line="247" w:lineRule="auto"/>
        <w:ind w:left="329" w:right="473"/>
      </w:pPr>
      <w:r>
        <w:t>(**) Z toho 1 % může být získáno pouze z koření a látek určených k aromatizaci obsažených v produktu.</w:t>
      </w:r>
    </w:p>
    <w:p w14:paraId="7749292B" w14:textId="77777777" w:rsidR="009827E1" w:rsidRPr="009827E1" w:rsidRDefault="009827E1" w:rsidP="00FB1DEC">
      <w:pPr>
        <w:pStyle w:val="BodyText"/>
        <w:spacing w:before="1"/>
        <w:ind w:left="327" w:right="473"/>
      </w:pPr>
      <w:r>
        <w:t>(***) Z toho 1,5 % může být získáno pouze z koření a látek určených k aromatizaci obsažených v produktu.</w:t>
      </w:r>
    </w:p>
    <w:p w14:paraId="4CBD5998" w14:textId="77777777" w:rsidR="009827E1" w:rsidRPr="009827E1" w:rsidRDefault="009827E1" w:rsidP="00FB1DEC">
      <w:pPr>
        <w:pStyle w:val="BodyText"/>
        <w:spacing w:before="30" w:line="213" w:lineRule="auto"/>
        <w:ind w:right="473" w:firstLine="215"/>
      </w:pPr>
      <w:r>
        <w:t>**** „drůbeží“ se rozumí drůbež a všechny druhy drůbeže (krocani, kuřata, kachny, perličky, křepelky, holubi).</w:t>
      </w:r>
    </w:p>
    <w:p w14:paraId="1723098B" w14:textId="77777777" w:rsidR="009827E1" w:rsidRPr="009827E1" w:rsidRDefault="009827E1" w:rsidP="00FB1DEC">
      <w:pPr>
        <w:pStyle w:val="ListParagraph"/>
        <w:numPr>
          <w:ilvl w:val="0"/>
          <w:numId w:val="2"/>
        </w:numPr>
        <w:tabs>
          <w:tab w:val="left" w:pos="635"/>
        </w:tabs>
        <w:spacing w:before="35" w:line="213" w:lineRule="auto"/>
        <w:ind w:right="473" w:firstLine="215"/>
        <w:contextualSpacing w:val="0"/>
        <w:rPr>
          <w:sz w:val="21"/>
        </w:rPr>
      </w:pPr>
      <w:r>
        <w:rPr>
          <w:sz w:val="21"/>
        </w:rPr>
        <w:t>Další 2 % rostlinné bílkoviny mohou být přidány pro produkty začleněné do konzervované misky.</w:t>
      </w:r>
    </w:p>
    <w:p w14:paraId="3631CD7F" w14:textId="77777777" w:rsidR="009827E1" w:rsidRPr="009827E1" w:rsidRDefault="009827E1" w:rsidP="00FB1DEC">
      <w:pPr>
        <w:pStyle w:val="ListParagraph"/>
        <w:numPr>
          <w:ilvl w:val="0"/>
          <w:numId w:val="2"/>
        </w:numPr>
        <w:tabs>
          <w:tab w:val="left" w:pos="659"/>
        </w:tabs>
        <w:spacing w:before="35" w:line="213" w:lineRule="auto"/>
        <w:ind w:right="473" w:firstLine="215"/>
        <w:contextualSpacing w:val="0"/>
        <w:rPr>
          <w:sz w:val="21"/>
        </w:rPr>
      </w:pPr>
      <w:r>
        <w:rPr>
          <w:sz w:val="21"/>
        </w:rPr>
        <w:t>Přidávání rostlinných bílkovin do celkového limitu 7 % (vyjma bílkovin z koření a aromat) je povoleno u výrobků obsažených v konzervované misce.</w:t>
      </w:r>
    </w:p>
    <w:p w14:paraId="75C276E3" w14:textId="77777777" w:rsidR="009827E1" w:rsidRPr="009827E1" w:rsidRDefault="009827E1" w:rsidP="00FF49BD">
      <w:pPr>
        <w:ind w:right="-138"/>
      </w:pPr>
    </w:p>
    <w:sectPr w:rsidR="009827E1" w:rsidRPr="009827E1" w:rsidSect="00A71994">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E4AA" w14:textId="77777777" w:rsidR="00514BC2" w:rsidRDefault="00514BC2" w:rsidP="009827E1">
      <w:r>
        <w:separator/>
      </w:r>
    </w:p>
  </w:endnote>
  <w:endnote w:type="continuationSeparator" w:id="0">
    <w:p w14:paraId="48B0EF5F" w14:textId="77777777" w:rsidR="00514BC2" w:rsidRDefault="00514BC2" w:rsidP="0098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321B" w14:textId="77777777" w:rsidR="00514BC2" w:rsidRDefault="00514BC2" w:rsidP="009827E1">
      <w:r>
        <w:separator/>
      </w:r>
    </w:p>
  </w:footnote>
  <w:footnote w:type="continuationSeparator" w:id="0">
    <w:p w14:paraId="14C3C583" w14:textId="77777777" w:rsidR="00514BC2" w:rsidRDefault="00514BC2" w:rsidP="0098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842"/>
    </w:tblGrid>
    <w:tr w:rsidR="009827E1" w:rsidRPr="00FF49BD" w14:paraId="78C99106" w14:textId="77777777" w:rsidTr="00B203B6">
      <w:tc>
        <w:tcPr>
          <w:tcW w:w="1985" w:type="dxa"/>
          <w:vAlign w:val="center"/>
        </w:tcPr>
        <w:p w14:paraId="1B8B64CE" w14:textId="358337B7" w:rsidR="009827E1" w:rsidRPr="00FF49BD" w:rsidRDefault="009827E1" w:rsidP="009827E1">
          <w:pPr>
            <w:pStyle w:val="Header"/>
            <w:spacing w:before="120" w:after="120"/>
            <w:rPr>
              <w:sz w:val="18"/>
              <w:szCs w:val="24"/>
            </w:rPr>
          </w:pPr>
          <w:r>
            <w:rPr>
              <w:sz w:val="18"/>
            </w:rPr>
            <w:t>27. února 2024</w:t>
          </w:r>
        </w:p>
      </w:tc>
      <w:tc>
        <w:tcPr>
          <w:tcW w:w="6237" w:type="dxa"/>
          <w:vAlign w:val="center"/>
        </w:tcPr>
        <w:p w14:paraId="4DA6FE10" w14:textId="7A59AB68" w:rsidR="009827E1" w:rsidRPr="00FF49BD" w:rsidRDefault="009827E1" w:rsidP="009827E1">
          <w:pPr>
            <w:pStyle w:val="Header"/>
            <w:spacing w:before="120" w:after="120"/>
            <w:jc w:val="center"/>
            <w:rPr>
              <w:sz w:val="18"/>
              <w:szCs w:val="24"/>
            </w:rPr>
          </w:pPr>
          <w:r>
            <w:rPr>
              <w:color w:val="005FAF"/>
              <w:sz w:val="18"/>
            </w:rPr>
            <w:t>ÚŘEDNÍ VĚSTNÍK FRANCOUZSKÉ REPUBLIKY</w:t>
          </w:r>
        </w:p>
      </w:tc>
      <w:tc>
        <w:tcPr>
          <w:tcW w:w="1842" w:type="dxa"/>
          <w:vAlign w:val="center"/>
        </w:tcPr>
        <w:p w14:paraId="1A6D93BE" w14:textId="39B6A51F" w:rsidR="009827E1" w:rsidRPr="00FF49BD" w:rsidRDefault="009827E1" w:rsidP="009827E1">
          <w:pPr>
            <w:pStyle w:val="Header"/>
            <w:spacing w:before="120" w:after="120"/>
            <w:jc w:val="right"/>
            <w:rPr>
              <w:sz w:val="18"/>
              <w:szCs w:val="24"/>
            </w:rPr>
          </w:pPr>
          <w:r>
            <w:rPr>
              <w:sz w:val="18"/>
            </w:rPr>
            <w:t>Text 15 z 89</w:t>
          </w:r>
        </w:p>
      </w:tc>
    </w:tr>
  </w:tbl>
  <w:p w14:paraId="2228F6C7" w14:textId="05FD39E8" w:rsidR="009827E1" w:rsidRPr="00FF49BD" w:rsidRDefault="009827E1">
    <w:pPr>
      <w:pStyle w:val="Header"/>
    </w:pPr>
    <w:r>
      <w:rPr>
        <w:noProof/>
      </w:rPr>
      <w:drawing>
        <wp:anchor distT="0" distB="0" distL="0" distR="0" simplePos="0" relativeHeight="251659264" behindDoc="1" locked="0" layoutInCell="1" allowOverlap="1" wp14:anchorId="4879DFF3" wp14:editId="6A71CA49">
          <wp:simplePos x="0" y="0"/>
          <wp:positionH relativeFrom="page">
            <wp:posOffset>24765</wp:posOffset>
          </wp:positionH>
          <wp:positionV relativeFrom="page">
            <wp:posOffset>377825</wp:posOffset>
          </wp:positionV>
          <wp:extent cx="7208058" cy="10335449"/>
          <wp:effectExtent l="0" t="0" r="0" b="9525"/>
          <wp:wrapNone/>
          <wp:docPr id="181857728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8058" cy="10335449"/>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348"/>
    <w:multiLevelType w:val="hybridMultilevel"/>
    <w:tmpl w:val="AABA1A54"/>
    <w:lvl w:ilvl="0" w:tplc="74961466">
      <w:start w:val="1"/>
      <w:numFmt w:val="decimal"/>
      <w:lvlText w:val="(%1)"/>
      <w:lvlJc w:val="left"/>
      <w:pPr>
        <w:ind w:left="112" w:hanging="310"/>
      </w:pPr>
      <w:rPr>
        <w:rFonts w:ascii="Times New Roman" w:eastAsia="Times New Roman" w:hAnsi="Times New Roman" w:cs="Times New Roman" w:hint="default"/>
        <w:b w:val="0"/>
        <w:bCs w:val="0"/>
        <w:i w:val="0"/>
        <w:iCs w:val="0"/>
        <w:spacing w:val="0"/>
        <w:w w:val="102"/>
        <w:sz w:val="21"/>
        <w:szCs w:val="21"/>
        <w:lang w:val="fr-FR" w:eastAsia="en-US" w:bidi="ar-SA"/>
      </w:rPr>
    </w:lvl>
    <w:lvl w:ilvl="1" w:tplc="FCD4F92A">
      <w:numFmt w:val="bullet"/>
      <w:lvlText w:val="•"/>
      <w:lvlJc w:val="left"/>
      <w:pPr>
        <w:ind w:left="1122" w:hanging="310"/>
      </w:pPr>
      <w:rPr>
        <w:rFonts w:hint="default"/>
        <w:lang w:val="fr-FR" w:eastAsia="en-US" w:bidi="ar-SA"/>
      </w:rPr>
    </w:lvl>
    <w:lvl w:ilvl="2" w:tplc="563EE51E">
      <w:numFmt w:val="bullet"/>
      <w:lvlText w:val="•"/>
      <w:lvlJc w:val="left"/>
      <w:pPr>
        <w:ind w:left="2125" w:hanging="310"/>
      </w:pPr>
      <w:rPr>
        <w:rFonts w:hint="default"/>
        <w:lang w:val="fr-FR" w:eastAsia="en-US" w:bidi="ar-SA"/>
      </w:rPr>
    </w:lvl>
    <w:lvl w:ilvl="3" w:tplc="614072C8">
      <w:numFmt w:val="bullet"/>
      <w:lvlText w:val="•"/>
      <w:lvlJc w:val="left"/>
      <w:pPr>
        <w:ind w:left="3127" w:hanging="310"/>
      </w:pPr>
      <w:rPr>
        <w:rFonts w:hint="default"/>
        <w:lang w:val="fr-FR" w:eastAsia="en-US" w:bidi="ar-SA"/>
      </w:rPr>
    </w:lvl>
    <w:lvl w:ilvl="4" w:tplc="EC260C0C">
      <w:numFmt w:val="bullet"/>
      <w:lvlText w:val="•"/>
      <w:lvlJc w:val="left"/>
      <w:pPr>
        <w:ind w:left="4130" w:hanging="310"/>
      </w:pPr>
      <w:rPr>
        <w:rFonts w:hint="default"/>
        <w:lang w:val="fr-FR" w:eastAsia="en-US" w:bidi="ar-SA"/>
      </w:rPr>
    </w:lvl>
    <w:lvl w:ilvl="5" w:tplc="8E1C39A0">
      <w:numFmt w:val="bullet"/>
      <w:lvlText w:val="•"/>
      <w:lvlJc w:val="left"/>
      <w:pPr>
        <w:ind w:left="5132" w:hanging="310"/>
      </w:pPr>
      <w:rPr>
        <w:rFonts w:hint="default"/>
        <w:lang w:val="fr-FR" w:eastAsia="en-US" w:bidi="ar-SA"/>
      </w:rPr>
    </w:lvl>
    <w:lvl w:ilvl="6" w:tplc="1990264E">
      <w:numFmt w:val="bullet"/>
      <w:lvlText w:val="•"/>
      <w:lvlJc w:val="left"/>
      <w:pPr>
        <w:ind w:left="6135" w:hanging="310"/>
      </w:pPr>
      <w:rPr>
        <w:rFonts w:hint="default"/>
        <w:lang w:val="fr-FR" w:eastAsia="en-US" w:bidi="ar-SA"/>
      </w:rPr>
    </w:lvl>
    <w:lvl w:ilvl="7" w:tplc="E0943BCC">
      <w:numFmt w:val="bullet"/>
      <w:lvlText w:val="•"/>
      <w:lvlJc w:val="left"/>
      <w:pPr>
        <w:ind w:left="7137" w:hanging="310"/>
      </w:pPr>
      <w:rPr>
        <w:rFonts w:hint="default"/>
        <w:lang w:val="fr-FR" w:eastAsia="en-US" w:bidi="ar-SA"/>
      </w:rPr>
    </w:lvl>
    <w:lvl w:ilvl="8" w:tplc="73EC9D6C">
      <w:numFmt w:val="bullet"/>
      <w:lvlText w:val="•"/>
      <w:lvlJc w:val="left"/>
      <w:pPr>
        <w:ind w:left="8140" w:hanging="310"/>
      </w:pPr>
      <w:rPr>
        <w:rFonts w:hint="default"/>
        <w:lang w:val="fr-FR" w:eastAsia="en-US" w:bidi="ar-SA"/>
      </w:rPr>
    </w:lvl>
  </w:abstractNum>
  <w:abstractNum w:abstractNumId="1" w15:restartNumberingAfterBreak="0">
    <w:nsid w:val="697A2BF1"/>
    <w:multiLevelType w:val="hybridMultilevel"/>
    <w:tmpl w:val="0CB00308"/>
    <w:lvl w:ilvl="0" w:tplc="B748FE0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9C26CF12">
      <w:numFmt w:val="bullet"/>
      <w:lvlText w:val="•"/>
      <w:lvlJc w:val="left"/>
      <w:pPr>
        <w:ind w:left="1500" w:hanging="216"/>
      </w:pPr>
      <w:rPr>
        <w:rFonts w:hint="default"/>
        <w:lang w:val="fr-FR" w:eastAsia="en-US" w:bidi="ar-SA"/>
      </w:rPr>
    </w:lvl>
    <w:lvl w:ilvl="2" w:tplc="654C96EA">
      <w:numFmt w:val="bullet"/>
      <w:lvlText w:val="•"/>
      <w:lvlJc w:val="left"/>
      <w:pPr>
        <w:ind w:left="2461" w:hanging="216"/>
      </w:pPr>
      <w:rPr>
        <w:rFonts w:hint="default"/>
        <w:lang w:val="fr-FR" w:eastAsia="en-US" w:bidi="ar-SA"/>
      </w:rPr>
    </w:lvl>
    <w:lvl w:ilvl="3" w:tplc="0588931A">
      <w:numFmt w:val="bullet"/>
      <w:lvlText w:val="•"/>
      <w:lvlJc w:val="left"/>
      <w:pPr>
        <w:ind w:left="3421" w:hanging="216"/>
      </w:pPr>
      <w:rPr>
        <w:rFonts w:hint="default"/>
        <w:lang w:val="fr-FR" w:eastAsia="en-US" w:bidi="ar-SA"/>
      </w:rPr>
    </w:lvl>
    <w:lvl w:ilvl="4" w:tplc="F37C810E">
      <w:numFmt w:val="bullet"/>
      <w:lvlText w:val="•"/>
      <w:lvlJc w:val="left"/>
      <w:pPr>
        <w:ind w:left="4382" w:hanging="216"/>
      </w:pPr>
      <w:rPr>
        <w:rFonts w:hint="default"/>
        <w:lang w:val="fr-FR" w:eastAsia="en-US" w:bidi="ar-SA"/>
      </w:rPr>
    </w:lvl>
    <w:lvl w:ilvl="5" w:tplc="93547B94">
      <w:numFmt w:val="bullet"/>
      <w:lvlText w:val="•"/>
      <w:lvlJc w:val="left"/>
      <w:pPr>
        <w:ind w:left="5342" w:hanging="216"/>
      </w:pPr>
      <w:rPr>
        <w:rFonts w:hint="default"/>
        <w:lang w:val="fr-FR" w:eastAsia="en-US" w:bidi="ar-SA"/>
      </w:rPr>
    </w:lvl>
    <w:lvl w:ilvl="6" w:tplc="7E90C3FC">
      <w:numFmt w:val="bullet"/>
      <w:lvlText w:val="•"/>
      <w:lvlJc w:val="left"/>
      <w:pPr>
        <w:ind w:left="6303" w:hanging="216"/>
      </w:pPr>
      <w:rPr>
        <w:rFonts w:hint="default"/>
        <w:lang w:val="fr-FR" w:eastAsia="en-US" w:bidi="ar-SA"/>
      </w:rPr>
    </w:lvl>
    <w:lvl w:ilvl="7" w:tplc="38C654EA">
      <w:numFmt w:val="bullet"/>
      <w:lvlText w:val="•"/>
      <w:lvlJc w:val="left"/>
      <w:pPr>
        <w:ind w:left="7263" w:hanging="216"/>
      </w:pPr>
      <w:rPr>
        <w:rFonts w:hint="default"/>
        <w:lang w:val="fr-FR" w:eastAsia="en-US" w:bidi="ar-SA"/>
      </w:rPr>
    </w:lvl>
    <w:lvl w:ilvl="8" w:tplc="ED0CA76C">
      <w:numFmt w:val="bullet"/>
      <w:lvlText w:val="•"/>
      <w:lvlJc w:val="left"/>
      <w:pPr>
        <w:ind w:left="8224" w:hanging="21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E1"/>
    <w:rsid w:val="00396C43"/>
    <w:rsid w:val="00514BC2"/>
    <w:rsid w:val="007C641F"/>
    <w:rsid w:val="00874215"/>
    <w:rsid w:val="009827E1"/>
    <w:rsid w:val="009D0DC6"/>
    <w:rsid w:val="00A71994"/>
    <w:rsid w:val="00AF623F"/>
    <w:rsid w:val="00B203B6"/>
    <w:rsid w:val="00D85D43"/>
    <w:rsid w:val="00E74F33"/>
    <w:rsid w:val="00FB1DEC"/>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8812"/>
  <w15:chartTrackingRefBased/>
  <w15:docId w15:val="{B9D360EE-1639-4871-B554-48C342C3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7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7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7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7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7E1"/>
    <w:rPr>
      <w:rFonts w:eastAsiaTheme="majorEastAsia" w:cstheme="majorBidi"/>
      <w:color w:val="272727" w:themeColor="text1" w:themeTint="D8"/>
    </w:rPr>
  </w:style>
  <w:style w:type="paragraph" w:styleId="Title">
    <w:name w:val="Title"/>
    <w:basedOn w:val="Normal"/>
    <w:next w:val="Normal"/>
    <w:link w:val="TitleChar"/>
    <w:uiPriority w:val="10"/>
    <w:qFormat/>
    <w:rsid w:val="009827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7E1"/>
    <w:pPr>
      <w:spacing w:before="160"/>
      <w:jc w:val="center"/>
    </w:pPr>
    <w:rPr>
      <w:i/>
      <w:iCs/>
      <w:color w:val="404040" w:themeColor="text1" w:themeTint="BF"/>
    </w:rPr>
  </w:style>
  <w:style w:type="character" w:customStyle="1" w:styleId="QuoteChar">
    <w:name w:val="Quote Char"/>
    <w:basedOn w:val="DefaultParagraphFont"/>
    <w:link w:val="Quote"/>
    <w:uiPriority w:val="29"/>
    <w:rsid w:val="009827E1"/>
    <w:rPr>
      <w:i/>
      <w:iCs/>
      <w:color w:val="404040" w:themeColor="text1" w:themeTint="BF"/>
    </w:rPr>
  </w:style>
  <w:style w:type="paragraph" w:styleId="ListParagraph">
    <w:name w:val="List Paragraph"/>
    <w:basedOn w:val="Normal"/>
    <w:uiPriority w:val="1"/>
    <w:qFormat/>
    <w:rsid w:val="009827E1"/>
    <w:pPr>
      <w:ind w:left="720"/>
      <w:contextualSpacing/>
    </w:pPr>
  </w:style>
  <w:style w:type="character" w:styleId="IntenseEmphasis">
    <w:name w:val="Intense Emphasis"/>
    <w:basedOn w:val="DefaultParagraphFont"/>
    <w:uiPriority w:val="21"/>
    <w:qFormat/>
    <w:rsid w:val="009827E1"/>
    <w:rPr>
      <w:i/>
      <w:iCs/>
      <w:color w:val="0F4761" w:themeColor="accent1" w:themeShade="BF"/>
    </w:rPr>
  </w:style>
  <w:style w:type="paragraph" w:styleId="IntenseQuote">
    <w:name w:val="Intense Quote"/>
    <w:basedOn w:val="Normal"/>
    <w:next w:val="Normal"/>
    <w:link w:val="IntenseQuoteChar"/>
    <w:uiPriority w:val="30"/>
    <w:qFormat/>
    <w:rsid w:val="0098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7E1"/>
    <w:rPr>
      <w:i/>
      <w:iCs/>
      <w:color w:val="0F4761" w:themeColor="accent1" w:themeShade="BF"/>
    </w:rPr>
  </w:style>
  <w:style w:type="character" w:styleId="IntenseReference">
    <w:name w:val="Intense Reference"/>
    <w:basedOn w:val="DefaultParagraphFont"/>
    <w:uiPriority w:val="32"/>
    <w:qFormat/>
    <w:rsid w:val="009827E1"/>
    <w:rPr>
      <w:b/>
      <w:bCs/>
      <w:smallCaps/>
      <w:color w:val="0F4761" w:themeColor="accent1" w:themeShade="BF"/>
      <w:spacing w:val="5"/>
    </w:rPr>
  </w:style>
  <w:style w:type="paragraph" w:styleId="Header">
    <w:name w:val="header"/>
    <w:basedOn w:val="Normal"/>
    <w:link w:val="HeaderChar"/>
    <w:uiPriority w:val="99"/>
    <w:unhideWhenUsed/>
    <w:rsid w:val="009827E1"/>
    <w:pPr>
      <w:tabs>
        <w:tab w:val="center" w:pos="4680"/>
        <w:tab w:val="right" w:pos="9360"/>
      </w:tabs>
    </w:pPr>
  </w:style>
  <w:style w:type="character" w:customStyle="1" w:styleId="HeaderChar">
    <w:name w:val="Header Char"/>
    <w:basedOn w:val="DefaultParagraphFont"/>
    <w:link w:val="Header"/>
    <w:uiPriority w:val="99"/>
    <w:rsid w:val="009827E1"/>
  </w:style>
  <w:style w:type="paragraph" w:styleId="Footer">
    <w:name w:val="footer"/>
    <w:basedOn w:val="Normal"/>
    <w:link w:val="FooterChar"/>
    <w:uiPriority w:val="99"/>
    <w:unhideWhenUsed/>
    <w:rsid w:val="009827E1"/>
    <w:pPr>
      <w:tabs>
        <w:tab w:val="center" w:pos="4680"/>
        <w:tab w:val="right" w:pos="9360"/>
      </w:tabs>
    </w:pPr>
  </w:style>
  <w:style w:type="character" w:customStyle="1" w:styleId="FooterChar">
    <w:name w:val="Footer Char"/>
    <w:basedOn w:val="DefaultParagraphFont"/>
    <w:link w:val="Footer"/>
    <w:uiPriority w:val="99"/>
    <w:rsid w:val="009827E1"/>
  </w:style>
  <w:style w:type="table" w:styleId="TableGrid">
    <w:name w:val="Table Grid"/>
    <w:basedOn w:val="TableNormal"/>
    <w:uiPriority w:val="39"/>
    <w:rsid w:val="0098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827E1"/>
    <w:pPr>
      <w:spacing w:before="8"/>
      <w:ind w:left="112"/>
    </w:pPr>
    <w:rPr>
      <w:sz w:val="21"/>
      <w:szCs w:val="21"/>
    </w:rPr>
  </w:style>
  <w:style w:type="character" w:customStyle="1" w:styleId="BodyTextChar">
    <w:name w:val="Body Text Char"/>
    <w:basedOn w:val="DefaultParagraphFont"/>
    <w:link w:val="BodyText"/>
    <w:uiPriority w:val="1"/>
    <w:rsid w:val="009827E1"/>
    <w:rPr>
      <w:rFonts w:ascii="Times New Roman" w:eastAsia="Times New Roman" w:hAnsi="Times New Roman" w:cs="Times New Roman"/>
      <w:kern w:val="0"/>
      <w:sz w:val="21"/>
      <w:szCs w:val="21"/>
      <w:lang w:val="cs-CZ"/>
      <w14:ligatures w14:val="none"/>
    </w:rPr>
  </w:style>
  <w:style w:type="paragraph" w:customStyle="1" w:styleId="TableParagraph">
    <w:name w:val="Table Paragraph"/>
    <w:basedOn w:val="Normal"/>
    <w:uiPriority w:val="1"/>
    <w:qFormat/>
    <w:rsid w:val="009827E1"/>
    <w:pPr>
      <w:ind w:left="18"/>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C8C5-59A4-4F32-973A-2DA68D5F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9755</Characters>
  <Application>Microsoft Office Word</Application>
  <DocSecurity>0</DocSecurity>
  <Lines>390</Lines>
  <Paragraphs>370</Paragraphs>
  <ScaleCrop>false</ScaleCrop>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dc:creator>
  <cp:keywords>class='Internal'</cp:keywords>
  <dc:description/>
  <cp:lastModifiedBy>Ragnhild Efraimsson</cp:lastModifiedBy>
  <cp:revision>3</cp:revision>
  <dcterms:created xsi:type="dcterms:W3CDTF">2024-05-08T06:30:00Z</dcterms:created>
  <dcterms:modified xsi:type="dcterms:W3CDTF">2024-05-08T06:42:00Z</dcterms:modified>
</cp:coreProperties>
</file>