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3ACC6" w14:textId="77777777" w:rsidR="009827E1" w:rsidRPr="009827E1" w:rsidRDefault="009827E1" w:rsidP="00FF49BD">
      <w:pPr>
        <w:pStyle w:val="Title"/>
        <w:ind w:right="-138"/>
        <w:jc w:val="center"/>
        <w:rPr>
          <w:rFonts w:ascii="Times New Roman" w:hAnsi="Times New Roman" w:cs="Times New Roman"/>
          <w:spacing w:val="0"/>
        </w:rPr>
      </w:pPr>
      <w:r>
        <w:rPr>
          <w:rFonts w:ascii="Times New Roman" w:hAnsi="Times New Roman"/>
          <w:color w:val="0092D1"/>
        </w:rPr>
        <w:t>Dekrēti, rīkojumi, apkārtraksti</w:t>
      </w:r>
    </w:p>
    <w:p w14:paraId="2637EF0A" w14:textId="77777777" w:rsidR="009827E1" w:rsidRPr="00FF49BD" w:rsidRDefault="009827E1" w:rsidP="00FF49BD">
      <w:pPr>
        <w:pStyle w:val="BodyText"/>
        <w:spacing w:before="40"/>
        <w:ind w:left="0" w:right="-138"/>
        <w:rPr>
          <w:sz w:val="24"/>
          <w:szCs w:val="12"/>
        </w:rPr>
      </w:pPr>
    </w:p>
    <w:p w14:paraId="4ADA1492" w14:textId="77777777" w:rsidR="009827E1" w:rsidRPr="009827E1" w:rsidRDefault="009827E1" w:rsidP="00FF49BD">
      <w:pPr>
        <w:tabs>
          <w:tab w:val="left" w:pos="1517"/>
        </w:tabs>
        <w:spacing w:before="1"/>
        <w:ind w:right="-138"/>
        <w:jc w:val="center"/>
        <w:rPr>
          <w:sz w:val="28"/>
        </w:rPr>
      </w:pPr>
      <w:r>
        <w:rPr>
          <w:color w:val="393B96"/>
          <w:sz w:val="28"/>
        </w:rPr>
        <w:t>VISPĀRĪGI TEKSTI</w:t>
      </w:r>
    </w:p>
    <w:p w14:paraId="2B53F8E3" w14:textId="77777777" w:rsidR="009827E1" w:rsidRPr="009827E1" w:rsidRDefault="009827E1" w:rsidP="00FF49BD">
      <w:pPr>
        <w:pStyle w:val="BodyText"/>
        <w:spacing w:before="205"/>
        <w:ind w:left="0" w:right="-138"/>
        <w:rPr>
          <w:sz w:val="28"/>
        </w:rPr>
      </w:pPr>
    </w:p>
    <w:p w14:paraId="4F7FD9C1" w14:textId="77777777" w:rsidR="009827E1" w:rsidRPr="00FF49BD" w:rsidRDefault="009827E1" w:rsidP="00FF49BD">
      <w:pPr>
        <w:ind w:right="-138"/>
        <w:jc w:val="center"/>
        <w:rPr>
          <w:b/>
          <w:szCs w:val="24"/>
        </w:rPr>
      </w:pPr>
      <w:r>
        <w:rPr>
          <w:b/>
          <w:color w:val="393B96"/>
        </w:rPr>
        <w:t>LAUKSAIMNIECĪBAS UN PĀRTIKAS SUVERENITĀTES MINISTRIJA</w:t>
      </w:r>
    </w:p>
    <w:p w14:paraId="76D1B147" w14:textId="77777777" w:rsidR="009827E1" w:rsidRPr="009827E1" w:rsidRDefault="009827E1" w:rsidP="00FF49BD">
      <w:pPr>
        <w:pStyle w:val="BodyText"/>
        <w:spacing w:before="97"/>
        <w:ind w:left="0" w:right="-138"/>
        <w:rPr>
          <w:b/>
          <w:sz w:val="20"/>
        </w:rPr>
      </w:pPr>
    </w:p>
    <w:p w14:paraId="658AEDC5" w14:textId="7DCA50EC" w:rsidR="009827E1" w:rsidRPr="00FF49BD" w:rsidRDefault="009827E1" w:rsidP="00FF49BD">
      <w:pPr>
        <w:pStyle w:val="Heading1"/>
        <w:spacing w:line="211" w:lineRule="auto"/>
        <w:ind w:left="392" w:right="-138" w:firstLine="1049"/>
        <w:rPr>
          <w:rFonts w:ascii="Times New Roman" w:hAnsi="Times New Roman" w:cs="Times New Roman"/>
          <w:b/>
          <w:bCs/>
          <w:sz w:val="24"/>
          <w:szCs w:val="24"/>
        </w:rPr>
      </w:pPr>
      <w:r>
        <w:rPr>
          <w:rFonts w:ascii="Times New Roman" w:hAnsi="Times New Roman"/>
          <w:b/>
          <w:color w:val="5B5D60"/>
          <w:sz w:val="24"/>
        </w:rPr>
        <w:t>2024. gada 26. februāra Dekrēts Nr. 2024-144 par noteiktu nosaukumu izmantošanu augu izcelsmes olbaltumvielu saturošu pārtikas produktu apzīmēšanai</w:t>
      </w:r>
    </w:p>
    <w:p w14:paraId="1DD09DDF" w14:textId="77777777" w:rsidR="009827E1" w:rsidRPr="009827E1" w:rsidRDefault="009827E1" w:rsidP="00FF49BD">
      <w:pPr>
        <w:spacing w:before="149"/>
        <w:ind w:right="-138"/>
        <w:jc w:val="center"/>
        <w:rPr>
          <w:i/>
          <w:sz w:val="16"/>
        </w:rPr>
      </w:pPr>
      <w:r>
        <w:rPr>
          <w:color w:val="1F52A5"/>
          <w:sz w:val="16"/>
        </w:rPr>
        <w:t xml:space="preserve">NOR: </w:t>
      </w:r>
      <w:r>
        <w:rPr>
          <w:i/>
          <w:sz w:val="16"/>
        </w:rPr>
        <w:t>AGRT2321057D</w:t>
      </w:r>
    </w:p>
    <w:p w14:paraId="67453ECA" w14:textId="77777777" w:rsidR="009827E1" w:rsidRPr="009827E1" w:rsidRDefault="009827E1" w:rsidP="00FF49BD">
      <w:pPr>
        <w:pStyle w:val="BodyText"/>
        <w:spacing w:before="76"/>
        <w:ind w:left="0" w:right="-138"/>
        <w:rPr>
          <w:i/>
          <w:sz w:val="16"/>
        </w:rPr>
      </w:pPr>
    </w:p>
    <w:p w14:paraId="6686AFDC" w14:textId="77777777" w:rsidR="009827E1" w:rsidRPr="009827E1" w:rsidRDefault="009827E1" w:rsidP="00FF49BD">
      <w:pPr>
        <w:spacing w:before="1" w:line="213" w:lineRule="auto"/>
        <w:ind w:left="112" w:right="-138" w:firstLine="215"/>
        <w:jc w:val="both"/>
        <w:rPr>
          <w:i/>
          <w:sz w:val="21"/>
        </w:rPr>
      </w:pPr>
      <w:r>
        <w:rPr>
          <w:b/>
          <w:i/>
          <w:sz w:val="21"/>
        </w:rPr>
        <w:t xml:space="preserve">Attiecīgās auditorijas: </w:t>
      </w:r>
      <w:r>
        <w:rPr>
          <w:i/>
          <w:sz w:val="21"/>
        </w:rPr>
        <w:t>uzņēmēji lauksaimniecības pārtikas nozarē un ēdināšanā ārpus mājām; pārtikas izplatītāji; patērētāji.</w:t>
      </w:r>
    </w:p>
    <w:p w14:paraId="58157B03" w14:textId="77777777" w:rsidR="009827E1" w:rsidRPr="009827E1" w:rsidRDefault="009827E1" w:rsidP="00FF49BD">
      <w:pPr>
        <w:spacing w:before="37" w:line="213" w:lineRule="auto"/>
        <w:ind w:left="112" w:right="-138" w:firstLine="215"/>
        <w:jc w:val="both"/>
        <w:rPr>
          <w:i/>
          <w:sz w:val="21"/>
        </w:rPr>
      </w:pPr>
      <w:r>
        <w:rPr>
          <w:b/>
          <w:i/>
          <w:sz w:val="21"/>
        </w:rPr>
        <w:t xml:space="preserve">Temats: </w:t>
      </w:r>
      <w:r>
        <w:rPr>
          <w:i/>
          <w:sz w:val="21"/>
        </w:rPr>
        <w:t>noteikumu izstrāde par to, kā izmantot nosaukumus, kas apzīmē dzīvnieku izcelsmes produktus un no tiem iegūtus pārtikas produktus, lai aprakstītu, tirgotu vai reklamētu augu olbaltumvielas saturošus pārtikas produktus.</w:t>
      </w:r>
    </w:p>
    <w:p w14:paraId="4B1D181A" w14:textId="77777777" w:rsidR="009827E1" w:rsidRPr="009827E1" w:rsidRDefault="009827E1" w:rsidP="00FF49BD">
      <w:pPr>
        <w:spacing w:before="17"/>
        <w:ind w:left="327" w:right="-138"/>
        <w:jc w:val="both"/>
        <w:rPr>
          <w:i/>
          <w:sz w:val="21"/>
        </w:rPr>
      </w:pPr>
      <w:r>
        <w:rPr>
          <w:b/>
          <w:i/>
          <w:sz w:val="21"/>
        </w:rPr>
        <w:t>Stāšanās spēkā:</w:t>
      </w:r>
      <w:r>
        <w:rPr>
          <w:i/>
          <w:sz w:val="21"/>
        </w:rPr>
        <w:t xml:space="preserve"> teksts stājas spēkā trīs mēnešus pēc tā publicēšanas.</w:t>
      </w:r>
    </w:p>
    <w:p w14:paraId="36327A82" w14:textId="77777777" w:rsidR="009827E1" w:rsidRPr="009827E1" w:rsidRDefault="009827E1" w:rsidP="00FF49BD">
      <w:pPr>
        <w:spacing w:before="32" w:line="213" w:lineRule="auto"/>
        <w:ind w:left="112" w:right="-138" w:firstLine="215"/>
        <w:jc w:val="both"/>
        <w:rPr>
          <w:i/>
          <w:sz w:val="21"/>
        </w:rPr>
      </w:pPr>
      <w:r>
        <w:rPr>
          <w:b/>
          <w:i/>
          <w:sz w:val="21"/>
        </w:rPr>
        <w:t xml:space="preserve">Paziņojums: </w:t>
      </w:r>
      <w:r>
        <w:rPr>
          <w:i/>
          <w:sz w:val="21"/>
        </w:rPr>
        <w:t>tekstā ir izklāstīti noteikumi Francijas teritorijai par tādu apzīmējumu lietošanu, ar kuriem tradicionāli apzīmē dzīvnieku izcelsmes pārtikas produktus, lai aprakstītu, tirgotu vai popularizētu pārtikas produktus, kuru pamatā ir augu proteīni. Tekstā ietvertie pārtikas produkti ir tie, kuros ir augu olbaltumvielas. Tajā ir noteikts to terminu saraksts, kurus nedrīkst izmantot, lai aprakstītu augu proteīnus saturošus pārtikas produktus (1. pielikums), un to terminu saraksts, kurus var izmantot, lai aprakstītu dzīvnieku izcelsmes pārtikas produktus, kas var saturēt augu izcelsmes proteīnus, kā arī augu izcelsmes proteīnu maksimālo proporciju, ko var saturēt pārtikas produkti, kuriem šos terminus lieto (2. pielikums). Tajā ir paredzēta savstarpējas atzīšanas klauzula, ar kuru no tās darbības jomas izslēdz ražojumus, kas likumīgi ražoti vai tirgoti citā Eiropas Savienības dalībvalstī vai trešā valstī. Turklāt tekstā ir paredzētas sankcijas, ja tiek pārkāpti tā noteikumi, trīs mēnešus pēc tā publicēšanas termiņš, kurā uzņēmējiem jādod laiks pielāgot savu marķējumu, un iespēja tirgot pārtikas produktus, kas ražoti vai marķēti pirms tā stāšanās spēkā, līdz beidzas krājumi, un ne vēlāk kā vienu gadu pēc tā publicēšanas.</w:t>
      </w:r>
    </w:p>
    <w:p w14:paraId="499297A1" w14:textId="2CD6C433" w:rsidR="009827E1" w:rsidRPr="009827E1" w:rsidRDefault="009827E1" w:rsidP="00FF49BD">
      <w:pPr>
        <w:spacing w:before="43" w:line="213" w:lineRule="auto"/>
        <w:ind w:left="112" w:right="-138" w:firstLine="215"/>
        <w:jc w:val="both"/>
        <w:rPr>
          <w:i/>
          <w:sz w:val="21"/>
        </w:rPr>
      </w:pPr>
      <w:r>
        <w:rPr>
          <w:b/>
          <w:i/>
          <w:sz w:val="21"/>
        </w:rPr>
        <w:t xml:space="preserve">Atsauces: </w:t>
      </w:r>
      <w:r>
        <w:rPr>
          <w:i/>
          <w:sz w:val="21"/>
        </w:rPr>
        <w:t>dekrēts ir izdots, lai piemērotu Patērētāju kodeksa L. 412–10. pantu tā redakcijā, kas izriet no Likuma Nr. 5. panta.</w:t>
      </w:r>
      <w:r>
        <w:rPr>
          <w:i/>
          <w:sz w:val="10"/>
        </w:rPr>
        <w:t xml:space="preserve"> </w:t>
      </w:r>
      <w:r>
        <w:rPr>
          <w:i/>
          <w:sz w:val="21"/>
        </w:rPr>
        <w:t>2020–699 (2020. gada 10. jūnijs) par informācijas par lauksaimniecības un pārtikas produktiem pārredzamību. Teksts ir pieejams tīmekļa vietnē Légifrance (https://www.legifrance. gouv.fr).</w:t>
      </w:r>
    </w:p>
    <w:p w14:paraId="17CFE37E" w14:textId="77777777" w:rsidR="009827E1" w:rsidRPr="009827E1" w:rsidRDefault="009827E1" w:rsidP="00FF49BD">
      <w:pPr>
        <w:pStyle w:val="BodyText"/>
        <w:spacing w:before="91"/>
        <w:ind w:left="327" w:right="-138"/>
        <w:jc w:val="both"/>
      </w:pPr>
      <w:r>
        <w:t>Premjerministrs,</w:t>
      </w:r>
    </w:p>
    <w:p w14:paraId="1D5710BF" w14:textId="77777777" w:rsidR="009827E1" w:rsidRPr="009827E1" w:rsidRDefault="009827E1" w:rsidP="00FF49BD">
      <w:pPr>
        <w:pStyle w:val="BodyText"/>
        <w:spacing w:before="46"/>
        <w:ind w:left="327" w:right="-138"/>
        <w:jc w:val="both"/>
      </w:pPr>
      <w:r>
        <w:t>pamatojoties uz ekonomikas, finanšu un industriālās un digitālās suverenitātes ministra ziņojumu;</w:t>
      </w:r>
    </w:p>
    <w:p w14:paraId="302A3D2A" w14:textId="525FDCA2" w:rsidR="009827E1" w:rsidRPr="009827E1" w:rsidRDefault="009827E1" w:rsidP="00FF49BD">
      <w:pPr>
        <w:pStyle w:val="BodyText"/>
        <w:spacing w:before="69" w:line="213" w:lineRule="auto"/>
        <w:ind w:right="-138" w:firstLine="215"/>
        <w:jc w:val="both"/>
      </w:pPr>
      <w:r>
        <w:t>ņemot vērā Eiropas Parlamenta un Padomes 2011. gada 25. oktobra Regulu (ES) Nr. 1169/2011 par pārtikas produktu informācijas sniegšanu patērētājiem un par grozījumiem Eiropas Parlamenta un Padomes Regulās (EK) Nr. 1924/2006 un (EK) Nr. 1925/2006, un par Komisijas Direktīvas 87/250/EEK, Padomes Direktīvas 90/496/EEK, Komisijas Direktīvas 1999/10/EK, Eiropas Parlamenta un Padomes Direktīvas 2000/13/EK, Komisijas Direktīvu 2002/67/EK un 2008/5/EK un Komisijas Regulas (EK) Nr. 608/2004 atcelšanu, jo īpaši tās 38. pantu;</w:t>
      </w:r>
    </w:p>
    <w:p w14:paraId="5F793C90" w14:textId="44A80F1E" w:rsidR="009827E1" w:rsidRPr="009827E1" w:rsidRDefault="009827E1" w:rsidP="00FF49BD">
      <w:pPr>
        <w:pStyle w:val="BodyText"/>
        <w:spacing w:before="40" w:line="213" w:lineRule="auto"/>
        <w:ind w:right="-138" w:firstLine="215"/>
        <w:jc w:val="both"/>
      </w:pPr>
      <w:r>
        <w:t>ņemot vērā Eiropas Parlamenta un Padomes 2015. gada 9. septembra Direktīvu (ES) 2015/1535, ar ko nosaka informācijas sniegšanas kārtību tehnisko noteikumu un Informācijas sabiedrības pakalpojumu noteikumu jomā;</w:t>
      </w:r>
    </w:p>
    <w:p w14:paraId="49154504" w14:textId="77777777" w:rsidR="009827E1" w:rsidRPr="009827E1" w:rsidRDefault="009827E1" w:rsidP="00FF49BD">
      <w:pPr>
        <w:pStyle w:val="BodyText"/>
        <w:spacing w:before="16"/>
        <w:ind w:left="327" w:right="-138"/>
        <w:jc w:val="both"/>
      </w:pPr>
      <w:r>
        <w:t>ņemot vērā Patērētāju kodeksu, it īpaši tā L. 412-10. pantu;</w:t>
      </w:r>
    </w:p>
    <w:p w14:paraId="50058916" w14:textId="2DAFB8CD" w:rsidR="009827E1" w:rsidRPr="009827E1" w:rsidRDefault="009827E1" w:rsidP="00FF49BD">
      <w:pPr>
        <w:pStyle w:val="BodyText"/>
        <w:spacing w:before="33" w:line="213" w:lineRule="auto"/>
        <w:ind w:right="-138" w:firstLine="215"/>
        <w:jc w:val="both"/>
      </w:pPr>
      <w:r>
        <w:t>ņemot vērā 2023. gada 23. augusta paziņojumu Nr. 2023/510/F Eiropas Komisijai un Eiropas Komisijas 2023. gada 22. novembra atbildi;</w:t>
      </w:r>
    </w:p>
    <w:p w14:paraId="7F68FAA3" w14:textId="77777777" w:rsidR="009827E1" w:rsidRPr="009827E1" w:rsidRDefault="009827E1" w:rsidP="00FF49BD">
      <w:pPr>
        <w:pStyle w:val="BodyText"/>
        <w:spacing w:before="162"/>
        <w:ind w:left="1189" w:right="-138"/>
      </w:pPr>
      <w:r>
        <w:t>izdod šādu dekrētu:</w:t>
      </w:r>
    </w:p>
    <w:p w14:paraId="796443C3" w14:textId="77777777" w:rsidR="009827E1" w:rsidRPr="009827E1" w:rsidRDefault="009827E1" w:rsidP="00FF49BD">
      <w:pPr>
        <w:pStyle w:val="BodyText"/>
        <w:spacing w:before="87" w:line="213" w:lineRule="auto"/>
        <w:ind w:right="-138" w:firstLine="204"/>
      </w:pPr>
      <w:r>
        <w:rPr>
          <w:b/>
          <w:sz w:val="20"/>
        </w:rPr>
        <w:t xml:space="preserve">1. pants – </w:t>
      </w:r>
      <w:r>
        <w:t>Šī Dekrēta noteikumi attiecas uz pārtikas produktiem, kas satur augu izcelsmes olbaltumvielas.</w:t>
      </w:r>
    </w:p>
    <w:p w14:paraId="1688761F" w14:textId="77777777" w:rsidR="009827E1" w:rsidRPr="009827E1" w:rsidRDefault="009827E1" w:rsidP="00FF49BD">
      <w:pPr>
        <w:pStyle w:val="BodyText"/>
        <w:spacing w:before="89"/>
        <w:ind w:left="327" w:right="-138"/>
      </w:pPr>
      <w:r>
        <w:t>Šim Dekrētam piemēro šādas definīcijas:</w:t>
      </w:r>
    </w:p>
    <w:p w14:paraId="0C28347E" w14:textId="52759B21" w:rsidR="009827E1" w:rsidRPr="00AF623F" w:rsidRDefault="009827E1" w:rsidP="00FF49BD">
      <w:pPr>
        <w:pStyle w:val="BodyText"/>
        <w:spacing w:before="69" w:line="213" w:lineRule="auto"/>
        <w:ind w:right="-138" w:firstLine="215"/>
      </w:pPr>
      <w:r>
        <w:t>1) “augu izcelsmes olbaltumvielas” ir olbaltumvielas, kas ir iegūtas no organismiem, kas pieder pie jebkuras citas valsts, izņemot dzīvnieku valsti;</w:t>
      </w:r>
    </w:p>
    <w:p w14:paraId="3F1F9B0C" w14:textId="20D52559" w:rsidR="00396C43" w:rsidRPr="00AF623F" w:rsidRDefault="009827E1" w:rsidP="00AF623F">
      <w:pPr>
        <w:pStyle w:val="BodyText"/>
        <w:spacing w:before="69" w:line="213" w:lineRule="auto"/>
        <w:ind w:right="-138" w:firstLine="215"/>
      </w:pPr>
      <w:r>
        <w:t>2) “dzīvnieku izcelsmes pārtika” ir dzīvnieku izcelsmes produkti un no tiem iegūti pārtikas produkti;</w:t>
      </w:r>
    </w:p>
    <w:p w14:paraId="2A5E9082" w14:textId="34E66B06" w:rsidR="009827E1" w:rsidRPr="00AF623F" w:rsidRDefault="009827E1" w:rsidP="00FF49BD">
      <w:pPr>
        <w:pStyle w:val="BodyText"/>
        <w:spacing w:before="0" w:line="213" w:lineRule="auto"/>
        <w:ind w:right="-138" w:firstLine="215"/>
        <w:jc w:val="both"/>
      </w:pPr>
      <w:r>
        <w:t>3) “juridiskais nosaukums” ir pārtikas produkta nosaukums, kas ir norādīts tam piemērojamos tiesību aktos vai regulatīvajos noteikumos;</w:t>
      </w:r>
    </w:p>
    <w:p w14:paraId="08DA9123" w14:textId="30054FC7" w:rsidR="009827E1" w:rsidRPr="00AF623F" w:rsidRDefault="009827E1" w:rsidP="00FF49BD">
      <w:pPr>
        <w:pStyle w:val="BodyText"/>
        <w:spacing w:before="56" w:line="213" w:lineRule="auto"/>
        <w:ind w:right="-138" w:firstLine="215"/>
        <w:jc w:val="both"/>
      </w:pPr>
      <w:r>
        <w:t>4) “apstrāde” ir jebkura darbība, kas būtiski maina sākotnējo produktu, tostarp karsēšana, kūpināšana, konservēšana, nogatavināšana, žāvēšana, marinēšana, ekstrakcija, ekstrūzija vai šo procesu kombinācija;</w:t>
      </w:r>
    </w:p>
    <w:p w14:paraId="43FEB140" w14:textId="0DA7A2EE" w:rsidR="009827E1" w:rsidRPr="00AF623F" w:rsidRDefault="009827E1" w:rsidP="00FF49BD">
      <w:pPr>
        <w:pStyle w:val="BodyText"/>
        <w:spacing w:before="57" w:line="213" w:lineRule="auto"/>
        <w:ind w:right="-138" w:firstLine="215"/>
        <w:jc w:val="both"/>
      </w:pPr>
      <w:r>
        <w:lastRenderedPageBreak/>
        <w:t>5) “pārstrādes produkti” ir pārtikas produkti, kas iegūti, pārstrādājot nepārstrādātus produktus. Šie produkti var saturēt vielas, kas ir nepieciešamas to ražošanai vai, lai piešķirtu tiem noteiktas īpašības;</w:t>
      </w:r>
    </w:p>
    <w:p w14:paraId="1CE2AD4F" w14:textId="4FD01B24" w:rsidR="009827E1" w:rsidRPr="00AF623F" w:rsidRDefault="009827E1" w:rsidP="00FF49BD">
      <w:pPr>
        <w:pStyle w:val="BodyText"/>
        <w:spacing w:before="56" w:line="213" w:lineRule="auto"/>
        <w:ind w:right="-138" w:firstLine="215"/>
        <w:jc w:val="both"/>
      </w:pPr>
      <w:r>
        <w:t>6) “sastāvdaļa” ir jebkura viela vai produkts, tostarp aromatizētāji, pārtikas piedevas un pārtikas fermenti, vai jebkurš kombinētas sastāvdaļas komponents, ko izmanto pārtikas produkta ražošanā vai sagatavošanā un, kas joprojām ir atrodams gatavajā produktā, iespējams, modificētā veidā; atlikumus neuzskata par sastāvdaļām.</w:t>
      </w:r>
    </w:p>
    <w:p w14:paraId="3F1F66FF" w14:textId="77777777" w:rsidR="009827E1" w:rsidRPr="009827E1" w:rsidRDefault="009827E1" w:rsidP="00FF49BD">
      <w:pPr>
        <w:pStyle w:val="BodyText"/>
        <w:spacing w:before="142" w:line="213" w:lineRule="auto"/>
        <w:ind w:right="-138" w:firstLine="204"/>
        <w:jc w:val="both"/>
      </w:pPr>
      <w:r>
        <w:rPr>
          <w:b/>
          <w:sz w:val="20"/>
        </w:rPr>
        <w:t xml:space="preserve">2. pants – </w:t>
      </w:r>
      <w:r>
        <w:t>Ievērojot 3. un 4. panta noteikumus, pārstrādāta produkta, kas satur augu izcelsmes olbaltumvielas, aprakstā, reklāmā un pārdošanas informācijā, ir aizliegts izmantot:</w:t>
      </w:r>
    </w:p>
    <w:p w14:paraId="32BF206D" w14:textId="2C4A0094" w:rsidR="009827E1" w:rsidRPr="009827E1" w:rsidRDefault="009827E1" w:rsidP="00FF49BD">
      <w:pPr>
        <w:pStyle w:val="BodyText"/>
        <w:spacing w:before="111" w:line="213" w:lineRule="auto"/>
        <w:ind w:right="-138" w:firstLine="215"/>
        <w:jc w:val="both"/>
      </w:pPr>
      <w:r>
        <w:t>(1) Tā juridisko nosaukumu, ja noteikumi, kas nosaka attiecīgā pārtikas produkta sastāvu, neparedz augu olbaltumvielu pievienošanu;</w:t>
      </w:r>
    </w:p>
    <w:p w14:paraId="694BBCA1" w14:textId="6B49F726" w:rsidR="009827E1" w:rsidRPr="009827E1" w:rsidRDefault="009827E1" w:rsidP="00FF49BD">
      <w:pPr>
        <w:pStyle w:val="BodyText"/>
        <w:spacing w:before="57" w:line="213" w:lineRule="auto"/>
        <w:ind w:right="-138" w:firstLine="215"/>
        <w:jc w:val="both"/>
      </w:pPr>
      <w:r>
        <w:t>(2) Nosaukumu, kas ietver atsauci uz dzīvnieku sugu vai sugu grupu nosaukumiem vai dzīvnieku morfoloģiju vai anatomiju;</w:t>
      </w:r>
    </w:p>
    <w:p w14:paraId="19904DD3" w14:textId="21156C1B" w:rsidR="009827E1" w:rsidRPr="009827E1" w:rsidRDefault="009827E1" w:rsidP="00FF49BD">
      <w:pPr>
        <w:pStyle w:val="BodyText"/>
        <w:spacing w:before="35"/>
        <w:ind w:left="327" w:right="-138"/>
        <w:jc w:val="both"/>
      </w:pPr>
      <w:r>
        <w:t>(3) Nosaukumu, kas ietver Pielikumā I uzskaitītos apzīmējumus.</w:t>
      </w:r>
    </w:p>
    <w:p w14:paraId="50064941" w14:textId="77777777" w:rsidR="009827E1" w:rsidRPr="009827E1" w:rsidRDefault="009827E1" w:rsidP="00FF49BD">
      <w:pPr>
        <w:pStyle w:val="BodyText"/>
        <w:spacing w:before="112"/>
        <w:ind w:left="316" w:right="-138"/>
        <w:jc w:val="both"/>
      </w:pPr>
      <w:r>
        <w:rPr>
          <w:b/>
          <w:sz w:val="20"/>
        </w:rPr>
        <w:t xml:space="preserve">3. pants – </w:t>
      </w:r>
      <w:r>
        <w:t>Dzīvnieku izcelsmes pārtikas produkta nosaukumu var izmantot:</w:t>
      </w:r>
    </w:p>
    <w:p w14:paraId="1C3525E5" w14:textId="3891CAB9" w:rsidR="009827E1" w:rsidRPr="009827E1" w:rsidRDefault="009827E1" w:rsidP="00FF49BD">
      <w:pPr>
        <w:pStyle w:val="BodyText"/>
        <w:spacing w:before="105" w:line="213" w:lineRule="auto"/>
        <w:ind w:right="-138" w:firstLine="215"/>
        <w:jc w:val="both"/>
      </w:pPr>
      <w:r>
        <w:t>(1) Attiecībā uz dzīvnieku izcelsmes pārtikas produktiem, kas satur augu olbaltumvielas noteiktā proporcijā, ja šāda klātbūtne ir paredzēta noteikumos, vai šī Dekrēta Pielikumā II iekļautajā sarakstā;</w:t>
      </w:r>
    </w:p>
    <w:p w14:paraId="3DFB8F85" w14:textId="20810A37" w:rsidR="009827E1" w:rsidRPr="009827E1" w:rsidRDefault="009827E1" w:rsidP="00FF49BD">
      <w:pPr>
        <w:pStyle w:val="BodyText"/>
        <w:spacing w:before="58" w:line="213" w:lineRule="auto"/>
        <w:ind w:right="-138" w:firstLine="215"/>
        <w:jc w:val="both"/>
      </w:pPr>
      <w:r>
        <w:t>(2) Lai apzīmētu aromatizētājus vai pārtikas sastāvdaļas ar aromatizētāju īpašībām, ko izmanto pārtikas produktos.</w:t>
      </w:r>
    </w:p>
    <w:p w14:paraId="76BDA62C" w14:textId="77777777" w:rsidR="009827E1" w:rsidRPr="009827E1" w:rsidRDefault="009827E1" w:rsidP="00FF49BD">
      <w:pPr>
        <w:pStyle w:val="BodyText"/>
        <w:spacing w:before="139" w:line="213" w:lineRule="auto"/>
        <w:ind w:right="-138" w:firstLine="204"/>
        <w:jc w:val="both"/>
      </w:pPr>
      <w:r>
        <w:rPr>
          <w:b/>
          <w:sz w:val="20"/>
        </w:rPr>
        <w:t xml:space="preserve">4. pants – </w:t>
      </w:r>
      <w:r>
        <w:t>Dekrēta 2. panta minētos nosaukumus var izmantot dzīvnieku izcelsmes pārtikas produktu kombināciju ar cita veida pārtikas produktiem aprakstošajos nosaukumos, kas neaizstāj šos dzīvnieku izcelsmes pārtikas produktus, bet tiek pievienoti papildus šādu kombināciju veidošanai.</w:t>
      </w:r>
    </w:p>
    <w:p w14:paraId="649CE36A" w14:textId="77777777" w:rsidR="009827E1" w:rsidRPr="009827E1" w:rsidRDefault="009827E1" w:rsidP="00FF49BD">
      <w:pPr>
        <w:pStyle w:val="BodyText"/>
        <w:spacing w:before="140" w:line="213" w:lineRule="auto"/>
        <w:ind w:right="-138" w:firstLine="204"/>
        <w:jc w:val="both"/>
      </w:pPr>
      <w:r>
        <w:rPr>
          <w:b/>
          <w:sz w:val="20"/>
        </w:rPr>
        <w:t xml:space="preserve">5. pants – </w:t>
      </w:r>
      <w:r>
        <w:t>Citā Eiropas Savienības dalībvalstī vai trešajā valstī likumīgi ražotiem vai tirgotiem produktiem netiek piemērotas šī Dekrēta prasības.</w:t>
      </w:r>
    </w:p>
    <w:p w14:paraId="71CD360B" w14:textId="77777777" w:rsidR="009827E1" w:rsidRPr="009827E1" w:rsidRDefault="009827E1" w:rsidP="00FF49BD">
      <w:pPr>
        <w:pStyle w:val="BodyText"/>
        <w:spacing w:before="139" w:line="213" w:lineRule="auto"/>
        <w:ind w:right="-138" w:firstLine="204"/>
        <w:jc w:val="both"/>
      </w:pPr>
      <w:r>
        <w:rPr>
          <w:b/>
          <w:sz w:val="20"/>
        </w:rPr>
        <w:t xml:space="preserve">6. pants – </w:t>
      </w:r>
      <w:r>
        <w:t>Aizliegts turēt pārdošanai vai izplatīšanai bez maksas, piedāvāt pārdošanai, pārdot vai bez maksas izplatīt pārtikas produktus, kas neatbilst šī Dekrēta noteikumiem.</w:t>
      </w:r>
    </w:p>
    <w:p w14:paraId="689F2A59" w14:textId="77777777" w:rsidR="009827E1" w:rsidRPr="009827E1" w:rsidRDefault="009827E1" w:rsidP="00FF49BD">
      <w:pPr>
        <w:pStyle w:val="BodyText"/>
        <w:spacing w:before="141" w:line="213" w:lineRule="auto"/>
        <w:ind w:right="-138" w:firstLine="204"/>
        <w:jc w:val="both"/>
      </w:pPr>
      <w:r>
        <w:rPr>
          <w:b/>
          <w:sz w:val="20"/>
        </w:rPr>
        <w:t xml:space="preserve">7. pants – </w:t>
      </w:r>
      <w:r>
        <w:t>Šī Dekrēta 6. panta noteikumu neievērošanas gadījumā var piemērot administratīvo sodu līdz 1 500 EUR fiziskai personai un 7 500 EUR juridiskai personai.</w:t>
      </w:r>
    </w:p>
    <w:p w14:paraId="3D2876F8" w14:textId="77777777" w:rsidR="009827E1" w:rsidRPr="009827E1" w:rsidRDefault="009827E1" w:rsidP="00FF49BD">
      <w:pPr>
        <w:pStyle w:val="BodyText"/>
        <w:spacing w:before="56" w:line="213" w:lineRule="auto"/>
        <w:ind w:right="-138" w:firstLine="215"/>
        <w:jc w:val="both"/>
      </w:pPr>
      <w:r>
        <w:t>Naudas sodu piemēro saskaņā ar Patērētāju kodeksa V grāmatas II sadaļas II nodaļu.</w:t>
      </w:r>
    </w:p>
    <w:p w14:paraId="5468CB61" w14:textId="77777777" w:rsidR="009827E1" w:rsidRPr="009827E1" w:rsidRDefault="009827E1" w:rsidP="00FF49BD">
      <w:pPr>
        <w:pStyle w:val="BodyText"/>
        <w:spacing w:before="139" w:line="213" w:lineRule="auto"/>
        <w:ind w:right="-138" w:firstLine="204"/>
        <w:jc w:val="both"/>
      </w:pPr>
      <w:r>
        <w:rPr>
          <w:b/>
          <w:sz w:val="20"/>
        </w:rPr>
        <w:t xml:space="preserve">8. pants – </w:t>
      </w:r>
      <w:r>
        <w:t>Šī Dekrēta noteikumi stājas spēkā trešā mēneša pirmajā dienā pēc tā publicēšanas.</w:t>
      </w:r>
    </w:p>
    <w:p w14:paraId="534F266C" w14:textId="77777777" w:rsidR="009827E1" w:rsidRPr="009827E1" w:rsidRDefault="009827E1" w:rsidP="00FF49BD">
      <w:pPr>
        <w:pStyle w:val="BodyText"/>
        <w:spacing w:before="57" w:line="213" w:lineRule="auto"/>
        <w:ind w:right="-138" w:firstLine="215"/>
        <w:jc w:val="both"/>
      </w:pPr>
      <w:r>
        <w:t>Pārtikas produktus, kas ražoti vai marķēti pirms trešā mēneša pirmās dienas pēc šī Dekrēta publicēšanas un, kas atbilst šajā datumā spēkā esošajiem noteikumiem, var tirgot, līdz beidzas to krājumi, un jebkurā gadījumā ne ilgāk kā vienu gadu pēc šī Dekrēta publicēšanas.</w:t>
      </w:r>
    </w:p>
    <w:p w14:paraId="1E81E370" w14:textId="1055FC83" w:rsidR="009827E1" w:rsidRPr="009827E1" w:rsidRDefault="009827E1" w:rsidP="00FF49BD">
      <w:pPr>
        <w:pStyle w:val="BodyText"/>
        <w:spacing w:before="139" w:line="213" w:lineRule="auto"/>
        <w:ind w:right="-138" w:firstLine="204"/>
        <w:jc w:val="both"/>
      </w:pPr>
      <w:r>
        <w:rPr>
          <w:b/>
          <w:sz w:val="20"/>
        </w:rPr>
        <w:t xml:space="preserve">9. pants – </w:t>
      </w:r>
      <w:r>
        <w:t>Ar šo atceļ 2022. gada 29. jūnija Dekrētu Nr. 2022–947 par konkrētu nosaukumu izmantošanu augu izcelsmes olbaltumvielas saturošu pārtikas produktu apzīmēšanai.</w:t>
      </w:r>
    </w:p>
    <w:p w14:paraId="77FF103B" w14:textId="77777777" w:rsidR="009827E1" w:rsidRPr="009827E1" w:rsidRDefault="009827E1" w:rsidP="00FF49BD">
      <w:pPr>
        <w:pStyle w:val="BodyText"/>
        <w:spacing w:before="140" w:line="213" w:lineRule="auto"/>
        <w:ind w:right="-138" w:firstLine="204"/>
        <w:jc w:val="both"/>
      </w:pPr>
      <w:r>
        <w:rPr>
          <w:b/>
          <w:sz w:val="20"/>
        </w:rPr>
        <w:t xml:space="preserve">10. pants – </w:t>
      </w:r>
      <w:r>
        <w:t>Par šī Dekrēta, kas tiks publicēts Francijas Republikas Oficiālajā Vēstnesī, ieviešanu atbild ekonomikas, finanšu, rūpniecības un digitālās suverenitātes ministrs un lauksaimniecības un pārtikas suverenitātes ministrs, katrs savas atbildības jomas ietvaros.</w:t>
      </w:r>
    </w:p>
    <w:p w14:paraId="0F1EB1C1" w14:textId="77777777" w:rsidR="009827E1" w:rsidRPr="009827E1" w:rsidRDefault="009827E1" w:rsidP="00FF49BD">
      <w:pPr>
        <w:pStyle w:val="BodyText"/>
        <w:spacing w:before="118"/>
        <w:ind w:left="327" w:right="-138"/>
        <w:jc w:val="both"/>
      </w:pPr>
      <w:r>
        <w:t>2024. gada 26. februārī.</w:t>
      </w:r>
    </w:p>
    <w:p w14:paraId="2795F894" w14:textId="77777777" w:rsidR="009827E1" w:rsidRPr="00A712BB" w:rsidRDefault="009827E1" w:rsidP="00FF49BD">
      <w:pPr>
        <w:pStyle w:val="BodyText"/>
        <w:spacing w:before="2"/>
        <w:ind w:left="0" w:right="-138"/>
        <w:jc w:val="right"/>
      </w:pPr>
      <w:r w:rsidRPr="00A712BB">
        <w:rPr>
          <w:smallCaps/>
        </w:rPr>
        <w:t>Gabriel Attal</w:t>
      </w:r>
    </w:p>
    <w:p w14:paraId="3F6E19D6" w14:textId="77777777" w:rsidR="009827E1" w:rsidRPr="009827E1" w:rsidRDefault="009827E1" w:rsidP="00FF49BD">
      <w:pPr>
        <w:pStyle w:val="BodyText"/>
        <w:spacing w:before="1"/>
        <w:ind w:left="0" w:right="-138"/>
        <w:rPr>
          <w:sz w:val="9"/>
        </w:rPr>
      </w:pPr>
    </w:p>
    <w:p w14:paraId="6117F2FE" w14:textId="77777777" w:rsidR="009827E1" w:rsidRPr="009827E1" w:rsidRDefault="009827E1" w:rsidP="00FF49BD">
      <w:pPr>
        <w:spacing w:before="95"/>
        <w:ind w:left="1" w:right="6710"/>
        <w:jc w:val="center"/>
        <w:rPr>
          <w:sz w:val="18"/>
        </w:rPr>
      </w:pPr>
      <w:r>
        <w:rPr>
          <w:sz w:val="18"/>
        </w:rPr>
        <w:t>Premjerministra vārdā,</w:t>
      </w:r>
    </w:p>
    <w:p w14:paraId="0272B1D5" w14:textId="49A176C2" w:rsidR="009827E1" w:rsidRPr="009827E1" w:rsidRDefault="009827E1" w:rsidP="00FF49BD">
      <w:pPr>
        <w:spacing w:before="94" w:line="228" w:lineRule="exact"/>
        <w:ind w:left="72" w:right="6710"/>
        <w:jc w:val="center"/>
        <w:rPr>
          <w:i/>
          <w:sz w:val="21"/>
        </w:rPr>
      </w:pPr>
      <w:r>
        <w:rPr>
          <w:i/>
          <w:sz w:val="21"/>
        </w:rPr>
        <w:t>Lauksaimniecības un pārtikas suverenitātes ministrs</w:t>
      </w:r>
    </w:p>
    <w:p w14:paraId="051CEBDC" w14:textId="77777777" w:rsidR="009827E1" w:rsidRPr="00A712BB" w:rsidRDefault="009827E1" w:rsidP="00FF49BD">
      <w:pPr>
        <w:pStyle w:val="BodyText"/>
        <w:spacing w:before="2"/>
        <w:ind w:left="72" w:right="6710"/>
        <w:jc w:val="center"/>
      </w:pPr>
      <w:r w:rsidRPr="00A712BB">
        <w:rPr>
          <w:smallCaps/>
        </w:rPr>
        <w:t>Marc Fesneau</w:t>
      </w:r>
    </w:p>
    <w:p w14:paraId="115D14D1" w14:textId="77777777" w:rsidR="009827E1" w:rsidRPr="009827E1" w:rsidRDefault="009827E1" w:rsidP="00FF49BD">
      <w:pPr>
        <w:pStyle w:val="BodyText"/>
        <w:spacing w:before="218"/>
        <w:ind w:left="0" w:right="-138"/>
      </w:pPr>
    </w:p>
    <w:p w14:paraId="4726F7CF" w14:textId="24FC442F" w:rsidR="009827E1" w:rsidRPr="009827E1" w:rsidRDefault="009827E1" w:rsidP="00FF49BD">
      <w:pPr>
        <w:spacing w:line="228" w:lineRule="exact"/>
        <w:ind w:left="5954" w:right="615"/>
        <w:jc w:val="center"/>
        <w:rPr>
          <w:i/>
          <w:sz w:val="21"/>
        </w:rPr>
      </w:pPr>
      <w:r>
        <w:rPr>
          <w:i/>
          <w:sz w:val="21"/>
        </w:rPr>
        <w:t>Ekonomikas, finanšu, rūpniecības un digitālās suverenitātes ministrs</w:t>
      </w:r>
    </w:p>
    <w:p w14:paraId="045DC5F1" w14:textId="4DD5B156" w:rsidR="009827E1" w:rsidRPr="00A712BB" w:rsidRDefault="009827E1" w:rsidP="00FF49BD">
      <w:pPr>
        <w:ind w:left="7230" w:right="-138"/>
        <w:rPr>
          <w:smallCaps/>
        </w:rPr>
      </w:pPr>
      <w:r w:rsidRPr="00A712BB">
        <w:rPr>
          <w:smallCaps/>
        </w:rPr>
        <w:t>Bruno Le Maire</w:t>
      </w:r>
      <w:r w:rsidRPr="00A712BB">
        <w:rPr>
          <w:smallCaps/>
        </w:rPr>
        <w:br w:type="page"/>
      </w:r>
    </w:p>
    <w:p w14:paraId="4C46A894" w14:textId="77777777" w:rsidR="009827E1" w:rsidRPr="009827E1" w:rsidRDefault="009827E1" w:rsidP="00FF49BD">
      <w:pPr>
        <w:ind w:right="-138"/>
        <w:jc w:val="center"/>
        <w:rPr>
          <w:sz w:val="21"/>
          <w:szCs w:val="21"/>
        </w:rPr>
      </w:pPr>
      <w:r>
        <w:rPr>
          <w:sz w:val="21"/>
        </w:rPr>
        <w:lastRenderedPageBreak/>
        <w:t>I PIELIKUMS</w:t>
      </w:r>
    </w:p>
    <w:p w14:paraId="4DBE18D2" w14:textId="13C70D0F" w:rsidR="009827E1" w:rsidRPr="009827E1" w:rsidRDefault="009827E1" w:rsidP="00AF623F">
      <w:pPr>
        <w:spacing w:before="167" w:line="213" w:lineRule="auto"/>
        <w:ind w:left="2552" w:right="2600"/>
        <w:jc w:val="center"/>
        <w:outlineLvl w:val="0"/>
        <w:rPr>
          <w:b/>
          <w:bCs/>
          <w:sz w:val="21"/>
          <w:szCs w:val="21"/>
        </w:rPr>
      </w:pPr>
      <w:r>
        <w:rPr>
          <w:b/>
          <w:sz w:val="21"/>
        </w:rPr>
        <w:t>Termini, kurus aizliegts izmantot tādu pārtikas produktu nosaukumos, kas satur augu izcelsmes olbaltumvielas</w:t>
      </w:r>
    </w:p>
    <w:p w14:paraId="10CB0F14" w14:textId="77777777" w:rsidR="009827E1" w:rsidRPr="009827E1" w:rsidRDefault="009827E1" w:rsidP="00FF49BD">
      <w:pPr>
        <w:numPr>
          <w:ilvl w:val="0"/>
          <w:numId w:val="1"/>
        </w:numPr>
        <w:tabs>
          <w:tab w:val="left" w:pos="541"/>
        </w:tabs>
        <w:spacing w:before="13"/>
        <w:ind w:left="541" w:right="-138" w:hanging="214"/>
        <w:rPr>
          <w:sz w:val="21"/>
        </w:rPr>
      </w:pPr>
      <w:r>
        <w:rPr>
          <w:sz w:val="21"/>
        </w:rPr>
        <w:t>Fileja,</w:t>
      </w:r>
    </w:p>
    <w:p w14:paraId="590E1D20" w14:textId="77777777" w:rsidR="009827E1" w:rsidRPr="009827E1" w:rsidRDefault="009827E1" w:rsidP="00FF49BD">
      <w:pPr>
        <w:numPr>
          <w:ilvl w:val="0"/>
          <w:numId w:val="1"/>
        </w:numPr>
        <w:tabs>
          <w:tab w:val="left" w:pos="541"/>
        </w:tabs>
        <w:spacing w:before="9"/>
        <w:ind w:left="541" w:right="-138" w:hanging="214"/>
        <w:rPr>
          <w:sz w:val="21"/>
        </w:rPr>
      </w:pPr>
      <w:r>
        <w:rPr>
          <w:sz w:val="21"/>
        </w:rPr>
        <w:t>Striploins,</w:t>
      </w:r>
    </w:p>
    <w:p w14:paraId="0D802A92" w14:textId="77777777" w:rsidR="009827E1" w:rsidRPr="009827E1" w:rsidRDefault="009827E1" w:rsidP="00FF49BD">
      <w:pPr>
        <w:numPr>
          <w:ilvl w:val="0"/>
          <w:numId w:val="1"/>
        </w:numPr>
        <w:tabs>
          <w:tab w:val="left" w:pos="541"/>
        </w:tabs>
        <w:spacing w:before="8"/>
        <w:ind w:left="541" w:right="-138" w:hanging="214"/>
        <w:rPr>
          <w:sz w:val="21"/>
        </w:rPr>
      </w:pPr>
      <w:r>
        <w:rPr>
          <w:sz w:val="21"/>
        </w:rPr>
        <w:t>Rumpsteiks,</w:t>
      </w:r>
    </w:p>
    <w:p w14:paraId="08EDE3A2" w14:textId="77777777" w:rsidR="009827E1" w:rsidRPr="009827E1" w:rsidRDefault="009827E1" w:rsidP="00FF49BD">
      <w:pPr>
        <w:numPr>
          <w:ilvl w:val="0"/>
          <w:numId w:val="1"/>
        </w:numPr>
        <w:tabs>
          <w:tab w:val="left" w:pos="541"/>
        </w:tabs>
        <w:spacing w:before="8"/>
        <w:ind w:left="541" w:right="-138" w:hanging="214"/>
        <w:rPr>
          <w:sz w:val="21"/>
        </w:rPr>
      </w:pPr>
      <w:r>
        <w:rPr>
          <w:sz w:val="21"/>
        </w:rPr>
        <w:t>Ribu steiks,</w:t>
      </w:r>
    </w:p>
    <w:p w14:paraId="294260FF" w14:textId="77777777" w:rsidR="009827E1" w:rsidRPr="009827E1" w:rsidRDefault="009827E1" w:rsidP="00FF49BD">
      <w:pPr>
        <w:numPr>
          <w:ilvl w:val="0"/>
          <w:numId w:val="1"/>
        </w:numPr>
        <w:tabs>
          <w:tab w:val="left" w:pos="541"/>
        </w:tabs>
        <w:spacing w:before="8"/>
        <w:ind w:left="541" w:right="-138" w:hanging="214"/>
        <w:rPr>
          <w:sz w:val="21"/>
        </w:rPr>
      </w:pPr>
      <w:r>
        <w:rPr>
          <w:sz w:val="21"/>
        </w:rPr>
        <w:t>Liellopu gaļas izcirtņi,</w:t>
      </w:r>
    </w:p>
    <w:p w14:paraId="728FD161" w14:textId="77777777" w:rsidR="009827E1" w:rsidRPr="009827E1" w:rsidRDefault="009827E1" w:rsidP="00FF49BD">
      <w:pPr>
        <w:numPr>
          <w:ilvl w:val="0"/>
          <w:numId w:val="1"/>
        </w:numPr>
        <w:tabs>
          <w:tab w:val="left" w:pos="541"/>
        </w:tabs>
        <w:spacing w:before="8"/>
        <w:ind w:left="541" w:right="-138" w:hanging="214"/>
        <w:rPr>
          <w:sz w:val="21"/>
        </w:rPr>
      </w:pPr>
      <w:r>
        <w:rPr>
          <w:sz w:val="21"/>
        </w:rPr>
        <w:t>Sirloin,</w:t>
      </w:r>
    </w:p>
    <w:p w14:paraId="12605FAA" w14:textId="77777777" w:rsidR="009827E1" w:rsidRPr="009827E1" w:rsidRDefault="009827E1" w:rsidP="00FF49BD">
      <w:pPr>
        <w:numPr>
          <w:ilvl w:val="0"/>
          <w:numId w:val="1"/>
        </w:numPr>
        <w:tabs>
          <w:tab w:val="left" w:pos="541"/>
        </w:tabs>
        <w:spacing w:before="9"/>
        <w:ind w:left="541" w:right="-138" w:hanging="214"/>
        <w:rPr>
          <w:sz w:val="21"/>
        </w:rPr>
      </w:pPr>
      <w:r>
        <w:rPr>
          <w:sz w:val="21"/>
        </w:rPr>
        <w:t>Diafragmas steiks,</w:t>
      </w:r>
    </w:p>
    <w:p w14:paraId="1642C61E" w14:textId="77777777" w:rsidR="009827E1" w:rsidRPr="009827E1" w:rsidRDefault="009827E1" w:rsidP="00FF49BD">
      <w:pPr>
        <w:numPr>
          <w:ilvl w:val="0"/>
          <w:numId w:val="1"/>
        </w:numPr>
        <w:tabs>
          <w:tab w:val="left" w:pos="541"/>
        </w:tabs>
        <w:spacing w:before="8"/>
        <w:ind w:left="541" w:right="-138" w:hanging="214"/>
        <w:rPr>
          <w:sz w:val="21"/>
        </w:rPr>
      </w:pPr>
      <w:r>
        <w:rPr>
          <w:sz w:val="21"/>
        </w:rPr>
        <w:t>Skirt steiks,</w:t>
      </w:r>
    </w:p>
    <w:p w14:paraId="1AB719B5" w14:textId="77777777" w:rsidR="009827E1" w:rsidRPr="009827E1" w:rsidRDefault="009827E1" w:rsidP="00FF49BD">
      <w:pPr>
        <w:numPr>
          <w:ilvl w:val="0"/>
          <w:numId w:val="1"/>
        </w:numPr>
        <w:tabs>
          <w:tab w:val="left" w:pos="541"/>
        </w:tabs>
        <w:spacing w:before="8"/>
        <w:ind w:left="541" w:right="-138" w:hanging="214"/>
        <w:rPr>
          <w:sz w:val="21"/>
        </w:rPr>
      </w:pPr>
      <w:r>
        <w:rPr>
          <w:sz w:val="21"/>
        </w:rPr>
        <w:t>Liellopa steiks,</w:t>
      </w:r>
    </w:p>
    <w:p w14:paraId="7D62000E" w14:textId="77777777" w:rsidR="009827E1" w:rsidRPr="009827E1" w:rsidRDefault="009827E1" w:rsidP="00FF49BD">
      <w:pPr>
        <w:numPr>
          <w:ilvl w:val="0"/>
          <w:numId w:val="1"/>
        </w:numPr>
        <w:tabs>
          <w:tab w:val="left" w:pos="541"/>
        </w:tabs>
        <w:spacing w:before="8"/>
        <w:ind w:left="541" w:right="-138" w:hanging="214"/>
        <w:rPr>
          <w:sz w:val="21"/>
        </w:rPr>
      </w:pPr>
      <w:r>
        <w:rPr>
          <w:sz w:val="21"/>
        </w:rPr>
        <w:t>Čaks,</w:t>
      </w:r>
    </w:p>
    <w:p w14:paraId="33A907FB" w14:textId="77777777" w:rsidR="009827E1" w:rsidRPr="009827E1" w:rsidRDefault="009827E1" w:rsidP="00FF49BD">
      <w:pPr>
        <w:numPr>
          <w:ilvl w:val="0"/>
          <w:numId w:val="1"/>
        </w:numPr>
        <w:tabs>
          <w:tab w:val="left" w:pos="541"/>
        </w:tabs>
        <w:spacing w:before="8"/>
        <w:ind w:left="541" w:right="-138" w:hanging="214"/>
        <w:rPr>
          <w:sz w:val="21"/>
        </w:rPr>
      </w:pPr>
      <w:r>
        <w:rPr>
          <w:sz w:val="21"/>
        </w:rPr>
        <w:t>Čaka steiks,</w:t>
      </w:r>
    </w:p>
    <w:p w14:paraId="76A3FB6D" w14:textId="77777777" w:rsidR="009827E1" w:rsidRPr="009827E1" w:rsidRDefault="009827E1" w:rsidP="00FF49BD">
      <w:pPr>
        <w:numPr>
          <w:ilvl w:val="0"/>
          <w:numId w:val="1"/>
        </w:numPr>
        <w:tabs>
          <w:tab w:val="left" w:pos="541"/>
        </w:tabs>
        <w:spacing w:before="9"/>
        <w:ind w:left="541" w:right="-138" w:hanging="214"/>
        <w:rPr>
          <w:sz w:val="21"/>
        </w:rPr>
      </w:pPr>
      <w:r>
        <w:rPr>
          <w:sz w:val="21"/>
        </w:rPr>
        <w:t>Pavēderes gabals,</w:t>
      </w:r>
    </w:p>
    <w:p w14:paraId="0BF17D3C" w14:textId="77777777" w:rsidR="009827E1" w:rsidRPr="009827E1" w:rsidRDefault="009827E1" w:rsidP="00FF49BD">
      <w:pPr>
        <w:numPr>
          <w:ilvl w:val="0"/>
          <w:numId w:val="1"/>
        </w:numPr>
        <w:tabs>
          <w:tab w:val="left" w:pos="541"/>
        </w:tabs>
        <w:spacing w:before="8"/>
        <w:ind w:left="541" w:right="-138" w:hanging="214"/>
        <w:rPr>
          <w:sz w:val="21"/>
        </w:rPr>
      </w:pPr>
      <w:r>
        <w:rPr>
          <w:sz w:val="21"/>
        </w:rPr>
        <w:t>Steiks,</w:t>
      </w:r>
    </w:p>
    <w:p w14:paraId="4A5E2B5B" w14:textId="77777777" w:rsidR="009827E1" w:rsidRPr="009827E1" w:rsidRDefault="009827E1" w:rsidP="00FF49BD">
      <w:pPr>
        <w:numPr>
          <w:ilvl w:val="0"/>
          <w:numId w:val="1"/>
        </w:numPr>
        <w:tabs>
          <w:tab w:val="left" w:pos="541"/>
        </w:tabs>
        <w:spacing w:before="8"/>
        <w:ind w:left="541" w:right="-138" w:hanging="214"/>
        <w:rPr>
          <w:sz w:val="21"/>
        </w:rPr>
      </w:pPr>
      <w:r>
        <w:rPr>
          <w:sz w:val="21"/>
        </w:rPr>
        <w:t>Eskalops,</w:t>
      </w:r>
    </w:p>
    <w:p w14:paraId="19B2239E" w14:textId="77777777" w:rsidR="009827E1" w:rsidRPr="009827E1" w:rsidRDefault="009827E1" w:rsidP="00FF49BD">
      <w:pPr>
        <w:numPr>
          <w:ilvl w:val="0"/>
          <w:numId w:val="1"/>
        </w:numPr>
        <w:tabs>
          <w:tab w:val="left" w:pos="541"/>
        </w:tabs>
        <w:spacing w:before="8"/>
        <w:ind w:left="541" w:right="-138" w:hanging="214"/>
        <w:rPr>
          <w:sz w:val="21"/>
        </w:rPr>
      </w:pPr>
      <w:r>
        <w:rPr>
          <w:sz w:val="21"/>
        </w:rPr>
        <w:t>Pavēdere,</w:t>
      </w:r>
    </w:p>
    <w:p w14:paraId="620D2AE7" w14:textId="77777777" w:rsidR="009827E1" w:rsidRPr="009827E1" w:rsidRDefault="009827E1" w:rsidP="00FF49BD">
      <w:pPr>
        <w:numPr>
          <w:ilvl w:val="0"/>
          <w:numId w:val="1"/>
        </w:numPr>
        <w:tabs>
          <w:tab w:val="left" w:pos="541"/>
        </w:tabs>
        <w:spacing w:before="9"/>
        <w:ind w:left="541" w:right="-138" w:hanging="214"/>
        <w:rPr>
          <w:sz w:val="21"/>
        </w:rPr>
      </w:pPr>
      <w:r>
        <w:rPr>
          <w:sz w:val="21"/>
        </w:rPr>
        <w:t>Grilēts,</w:t>
      </w:r>
    </w:p>
    <w:p w14:paraId="2E33DD33" w14:textId="77777777" w:rsidR="009827E1" w:rsidRPr="009827E1" w:rsidRDefault="009827E1" w:rsidP="00FF49BD">
      <w:pPr>
        <w:numPr>
          <w:ilvl w:val="0"/>
          <w:numId w:val="1"/>
        </w:numPr>
        <w:tabs>
          <w:tab w:val="left" w:pos="541"/>
        </w:tabs>
        <w:spacing w:before="8"/>
        <w:ind w:left="541" w:right="-138" w:hanging="214"/>
        <w:rPr>
          <w:sz w:val="21"/>
        </w:rPr>
      </w:pPr>
      <w:r>
        <w:rPr>
          <w:sz w:val="21"/>
        </w:rPr>
        <w:t>Muguras gabals,</w:t>
      </w:r>
    </w:p>
    <w:p w14:paraId="16B9BBFB" w14:textId="77777777" w:rsidR="009827E1" w:rsidRPr="009827E1" w:rsidRDefault="009827E1" w:rsidP="00FF49BD">
      <w:pPr>
        <w:numPr>
          <w:ilvl w:val="0"/>
          <w:numId w:val="1"/>
        </w:numPr>
        <w:tabs>
          <w:tab w:val="left" w:pos="541"/>
        </w:tabs>
        <w:spacing w:before="8"/>
        <w:ind w:left="541" w:right="-138" w:hanging="214"/>
        <w:rPr>
          <w:sz w:val="21"/>
        </w:rPr>
      </w:pPr>
      <w:r>
        <w:rPr>
          <w:sz w:val="21"/>
        </w:rPr>
        <w:t>Cūku ribas,</w:t>
      </w:r>
    </w:p>
    <w:p w14:paraId="6E6D467A" w14:textId="77777777" w:rsidR="009827E1" w:rsidRPr="009827E1" w:rsidRDefault="009827E1" w:rsidP="00FF49BD">
      <w:pPr>
        <w:numPr>
          <w:ilvl w:val="0"/>
          <w:numId w:val="1"/>
        </w:numPr>
        <w:tabs>
          <w:tab w:val="left" w:pos="541"/>
        </w:tabs>
        <w:spacing w:before="8"/>
        <w:ind w:left="541" w:right="-138" w:hanging="214"/>
        <w:rPr>
          <w:sz w:val="21"/>
        </w:rPr>
      </w:pPr>
      <w:r>
        <w:rPr>
          <w:sz w:val="21"/>
        </w:rPr>
        <w:t>Šķiņķis,</w:t>
      </w:r>
    </w:p>
    <w:p w14:paraId="71359C4C" w14:textId="77777777" w:rsidR="009827E1" w:rsidRPr="009827E1" w:rsidRDefault="009827E1" w:rsidP="00FF49BD">
      <w:pPr>
        <w:numPr>
          <w:ilvl w:val="0"/>
          <w:numId w:val="1"/>
        </w:numPr>
        <w:tabs>
          <w:tab w:val="left" w:pos="541"/>
        </w:tabs>
        <w:spacing w:before="8"/>
        <w:ind w:left="541" w:right="-138" w:hanging="214"/>
        <w:rPr>
          <w:sz w:val="21"/>
        </w:rPr>
      </w:pPr>
      <w:r>
        <w:rPr>
          <w:sz w:val="21"/>
        </w:rPr>
        <w:t>Miesnieks,</w:t>
      </w:r>
    </w:p>
    <w:p w14:paraId="30B9F1B1" w14:textId="77777777" w:rsidR="009827E1" w:rsidRPr="009827E1" w:rsidRDefault="009827E1" w:rsidP="00FF49BD">
      <w:pPr>
        <w:numPr>
          <w:ilvl w:val="0"/>
          <w:numId w:val="1"/>
        </w:numPr>
        <w:tabs>
          <w:tab w:val="left" w:pos="541"/>
        </w:tabs>
        <w:spacing w:before="9"/>
        <w:ind w:left="541" w:right="-138" w:hanging="214"/>
        <w:rPr>
          <w:sz w:val="21"/>
        </w:rPr>
      </w:pPr>
      <w:r>
        <w:rPr>
          <w:sz w:val="21"/>
        </w:rPr>
        <w:t>Gaļas produktu ražotājs</w:t>
      </w:r>
    </w:p>
    <w:p w14:paraId="5BA0E258" w14:textId="77777777" w:rsidR="009827E1" w:rsidRPr="009827E1" w:rsidRDefault="009827E1" w:rsidP="00FF49BD">
      <w:pPr>
        <w:pStyle w:val="BodyText"/>
        <w:spacing w:before="231"/>
        <w:ind w:left="0" w:right="-138"/>
        <w:jc w:val="center"/>
      </w:pPr>
      <w:r>
        <w:t>II PIELIKUMS</w:t>
      </w:r>
    </w:p>
    <w:p w14:paraId="46183351" w14:textId="77777777" w:rsidR="009827E1" w:rsidRPr="009827E1" w:rsidRDefault="009827E1" w:rsidP="00AF623F">
      <w:pPr>
        <w:spacing w:before="167" w:line="213" w:lineRule="auto"/>
        <w:ind w:left="851" w:right="757" w:hanging="284"/>
        <w:outlineLvl w:val="0"/>
        <w:rPr>
          <w:b/>
          <w:bCs/>
          <w:sz w:val="21"/>
          <w:szCs w:val="21"/>
        </w:rPr>
      </w:pPr>
      <w:r>
        <w:rPr>
          <w:b/>
          <w:sz w:val="21"/>
        </w:rPr>
        <w:t>termini, kuru izmantošana ir atļauta dzīvnieku izcelsmes pārtikas produktu, kas var saturēt augu izcelsmes olbaltumvielas aprakstos, un augu izcelsmes olbaltumvielu maksimālais īpatsvars, ko var saturēt attiecīgie pārtikas produkti</w:t>
      </w:r>
    </w:p>
    <w:tbl>
      <w:tblPr>
        <w:tblW w:w="9905"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58"/>
        <w:gridCol w:w="4247"/>
      </w:tblGrid>
      <w:tr w:rsidR="009827E1" w:rsidRPr="009827E1" w14:paraId="76BF83E8" w14:textId="77777777" w:rsidTr="00AF623F">
        <w:trPr>
          <w:trHeight w:val="340"/>
          <w:tblHeader/>
        </w:trPr>
        <w:tc>
          <w:tcPr>
            <w:tcW w:w="5658" w:type="dxa"/>
            <w:tcBorders>
              <w:bottom w:val="single" w:sz="4" w:space="0" w:color="000000"/>
              <w:right w:val="single" w:sz="4" w:space="0" w:color="000000"/>
            </w:tcBorders>
          </w:tcPr>
          <w:p w14:paraId="15FC3106" w14:textId="77777777" w:rsidR="009827E1" w:rsidRPr="009827E1" w:rsidRDefault="009827E1" w:rsidP="00AF623F">
            <w:pPr>
              <w:pStyle w:val="TableParagraph"/>
              <w:spacing w:before="20"/>
              <w:ind w:left="0" w:right="-136"/>
              <w:rPr>
                <w:rFonts w:ascii="Times New Roman" w:hAnsi="Times New Roman" w:cs="Times New Roman"/>
                <w:b/>
                <w:i/>
                <w:sz w:val="13"/>
              </w:rPr>
            </w:pPr>
            <w:r>
              <w:rPr>
                <w:rFonts w:ascii="Times New Roman" w:hAnsi="Times New Roman"/>
                <w:b/>
                <w:i/>
                <w:sz w:val="13"/>
              </w:rPr>
              <w:t>Termins vai nosaukums</w:t>
            </w:r>
          </w:p>
        </w:tc>
        <w:tc>
          <w:tcPr>
            <w:tcW w:w="4247" w:type="dxa"/>
            <w:tcBorders>
              <w:left w:val="single" w:sz="4" w:space="0" w:color="000000"/>
              <w:bottom w:val="single" w:sz="4" w:space="0" w:color="000000"/>
            </w:tcBorders>
          </w:tcPr>
          <w:p w14:paraId="06F16BC1" w14:textId="7C8451E4" w:rsidR="009827E1" w:rsidRPr="009827E1" w:rsidRDefault="009827E1" w:rsidP="00AF623F">
            <w:pPr>
              <w:pStyle w:val="TableParagraph"/>
              <w:spacing w:before="20" w:line="206" w:lineRule="auto"/>
              <w:ind w:left="0" w:right="-136"/>
              <w:rPr>
                <w:rFonts w:ascii="Times New Roman" w:hAnsi="Times New Roman" w:cs="Times New Roman"/>
                <w:b/>
                <w:i/>
                <w:sz w:val="13"/>
              </w:rPr>
            </w:pPr>
            <w:r>
              <w:rPr>
                <w:rFonts w:ascii="Times New Roman" w:hAnsi="Times New Roman"/>
                <w:b/>
                <w:i/>
                <w:sz w:val="13"/>
              </w:rPr>
              <w:t>Maksimālais augu olbaltumvielu saturs</w:t>
            </w:r>
            <w:r>
              <w:rPr>
                <w:rFonts w:ascii="Times New Roman" w:hAnsi="Times New Roman"/>
                <w:b/>
                <w:i/>
                <w:sz w:val="13"/>
              </w:rPr>
              <w:br/>
              <w:t>(izteikts kā sausna)</w:t>
            </w:r>
          </w:p>
        </w:tc>
      </w:tr>
      <w:tr w:rsidR="009827E1" w:rsidRPr="009827E1" w14:paraId="1772CAD2" w14:textId="77777777" w:rsidTr="00AF623F">
        <w:trPr>
          <w:trHeight w:val="340"/>
        </w:trPr>
        <w:tc>
          <w:tcPr>
            <w:tcW w:w="5658" w:type="dxa"/>
            <w:tcBorders>
              <w:top w:val="single" w:sz="4" w:space="0" w:color="000000"/>
              <w:bottom w:val="single" w:sz="4" w:space="0" w:color="000000"/>
              <w:right w:val="single" w:sz="4" w:space="0" w:color="000000"/>
            </w:tcBorders>
          </w:tcPr>
          <w:p w14:paraId="2C344F59"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Andouille</w:t>
            </w:r>
          </w:p>
        </w:tc>
        <w:tc>
          <w:tcPr>
            <w:tcW w:w="4247" w:type="dxa"/>
            <w:tcBorders>
              <w:top w:val="single" w:sz="4" w:space="0" w:color="000000"/>
              <w:left w:val="single" w:sz="4" w:space="0" w:color="000000"/>
              <w:bottom w:val="single" w:sz="4" w:space="0" w:color="000000"/>
            </w:tcBorders>
          </w:tcPr>
          <w:p w14:paraId="6DD4CABE" w14:textId="622DB3DE"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1,00 %*</w:t>
            </w:r>
          </w:p>
        </w:tc>
      </w:tr>
      <w:tr w:rsidR="009827E1" w:rsidRPr="009827E1" w14:paraId="1D363754" w14:textId="77777777" w:rsidTr="00AF623F">
        <w:trPr>
          <w:trHeight w:val="340"/>
        </w:trPr>
        <w:tc>
          <w:tcPr>
            <w:tcW w:w="5658" w:type="dxa"/>
            <w:tcBorders>
              <w:top w:val="single" w:sz="4" w:space="0" w:color="000000"/>
              <w:bottom w:val="single" w:sz="4" w:space="0" w:color="000000"/>
              <w:right w:val="single" w:sz="4" w:space="0" w:color="000000"/>
            </w:tcBorders>
          </w:tcPr>
          <w:p w14:paraId="29DB8E11"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Andouillette</w:t>
            </w:r>
          </w:p>
        </w:tc>
        <w:tc>
          <w:tcPr>
            <w:tcW w:w="4247" w:type="dxa"/>
            <w:tcBorders>
              <w:top w:val="single" w:sz="4" w:space="0" w:color="000000"/>
              <w:left w:val="single" w:sz="4" w:space="0" w:color="000000"/>
              <w:bottom w:val="single" w:sz="4" w:space="0" w:color="000000"/>
            </w:tcBorders>
          </w:tcPr>
          <w:p w14:paraId="66E5E95B" w14:textId="65658295"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1,00 %*</w:t>
            </w:r>
          </w:p>
        </w:tc>
      </w:tr>
      <w:tr w:rsidR="009827E1" w:rsidRPr="009827E1" w14:paraId="1A8B2F16" w14:textId="77777777" w:rsidTr="00AF623F">
        <w:trPr>
          <w:trHeight w:val="340"/>
        </w:trPr>
        <w:tc>
          <w:tcPr>
            <w:tcW w:w="5658" w:type="dxa"/>
            <w:tcBorders>
              <w:top w:val="single" w:sz="4" w:space="0" w:color="000000"/>
              <w:bottom w:val="single" w:sz="4" w:space="0" w:color="000000"/>
              <w:right w:val="single" w:sz="4" w:space="0" w:color="000000"/>
            </w:tcBorders>
          </w:tcPr>
          <w:p w14:paraId="43F5613D"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Bekons</w:t>
            </w:r>
          </w:p>
        </w:tc>
        <w:tc>
          <w:tcPr>
            <w:tcW w:w="4247" w:type="dxa"/>
            <w:tcBorders>
              <w:top w:val="single" w:sz="4" w:space="0" w:color="000000"/>
              <w:left w:val="single" w:sz="4" w:space="0" w:color="000000"/>
              <w:bottom w:val="single" w:sz="4" w:space="0" w:color="000000"/>
            </w:tcBorders>
          </w:tcPr>
          <w:p w14:paraId="37A04531" w14:textId="024F68DF"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0,50 %*</w:t>
            </w:r>
          </w:p>
        </w:tc>
      </w:tr>
      <w:tr w:rsidR="009827E1" w:rsidRPr="009827E1" w14:paraId="6753E3E1" w14:textId="77777777" w:rsidTr="00AF623F">
        <w:trPr>
          <w:trHeight w:val="340"/>
        </w:trPr>
        <w:tc>
          <w:tcPr>
            <w:tcW w:w="5658" w:type="dxa"/>
            <w:tcBorders>
              <w:top w:val="single" w:sz="4" w:space="0" w:color="000000"/>
              <w:bottom w:val="single" w:sz="4" w:space="0" w:color="000000"/>
              <w:right w:val="single" w:sz="4" w:space="0" w:color="000000"/>
            </w:tcBorders>
          </w:tcPr>
          <w:p w14:paraId="689A2100"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Balotīne</w:t>
            </w:r>
          </w:p>
        </w:tc>
        <w:tc>
          <w:tcPr>
            <w:tcW w:w="4247" w:type="dxa"/>
            <w:tcBorders>
              <w:top w:val="single" w:sz="4" w:space="0" w:color="000000"/>
              <w:left w:val="single" w:sz="4" w:space="0" w:color="000000"/>
              <w:bottom w:val="single" w:sz="4" w:space="0" w:color="000000"/>
            </w:tcBorders>
          </w:tcPr>
          <w:p w14:paraId="7BF0FE2C" w14:textId="3B76E53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1,00 %*</w:t>
            </w:r>
          </w:p>
        </w:tc>
      </w:tr>
      <w:tr w:rsidR="009827E1" w:rsidRPr="009827E1" w14:paraId="2AE44BD7" w14:textId="77777777" w:rsidTr="00AF623F">
        <w:trPr>
          <w:trHeight w:val="340"/>
        </w:trPr>
        <w:tc>
          <w:tcPr>
            <w:tcW w:w="5658" w:type="dxa"/>
            <w:tcBorders>
              <w:top w:val="single" w:sz="4" w:space="0" w:color="000000"/>
              <w:bottom w:val="single" w:sz="4" w:space="0" w:color="000000"/>
              <w:right w:val="single" w:sz="4" w:space="0" w:color="000000"/>
            </w:tcBorders>
          </w:tcPr>
          <w:p w14:paraId="185A1F5C"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Balta (mājputni*)</w:t>
            </w:r>
          </w:p>
        </w:tc>
        <w:tc>
          <w:tcPr>
            <w:tcW w:w="4247" w:type="dxa"/>
            <w:tcBorders>
              <w:top w:val="single" w:sz="4" w:space="0" w:color="000000"/>
              <w:left w:val="single" w:sz="4" w:space="0" w:color="000000"/>
              <w:bottom w:val="single" w:sz="4" w:space="0" w:color="000000"/>
            </w:tcBorders>
          </w:tcPr>
          <w:p w14:paraId="5471C01F" w14:textId="5B443D48"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3,00 %</w:t>
            </w:r>
          </w:p>
        </w:tc>
      </w:tr>
      <w:tr w:rsidR="009827E1" w:rsidRPr="009827E1" w14:paraId="690A0993" w14:textId="77777777" w:rsidTr="00AF623F">
        <w:trPr>
          <w:trHeight w:val="340"/>
        </w:trPr>
        <w:tc>
          <w:tcPr>
            <w:tcW w:w="5658" w:type="dxa"/>
            <w:tcBorders>
              <w:top w:val="single" w:sz="4" w:space="0" w:color="000000"/>
              <w:bottom w:val="single" w:sz="4" w:space="0" w:color="000000"/>
              <w:right w:val="single" w:sz="4" w:space="0" w:color="000000"/>
            </w:tcBorders>
          </w:tcPr>
          <w:p w14:paraId="133E4423"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Boudin</w:t>
            </w:r>
          </w:p>
        </w:tc>
        <w:tc>
          <w:tcPr>
            <w:tcW w:w="4247" w:type="dxa"/>
            <w:tcBorders>
              <w:top w:val="single" w:sz="4" w:space="0" w:color="000000"/>
              <w:left w:val="single" w:sz="4" w:space="0" w:color="000000"/>
              <w:bottom w:val="single" w:sz="4" w:space="0" w:color="000000"/>
            </w:tcBorders>
          </w:tcPr>
          <w:p w14:paraId="56C89BB3" w14:textId="63EFDCE1"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1,00 %*</w:t>
            </w:r>
          </w:p>
        </w:tc>
      </w:tr>
      <w:tr w:rsidR="009827E1" w:rsidRPr="009827E1" w14:paraId="0BABEC0C" w14:textId="77777777" w:rsidTr="00AF623F">
        <w:trPr>
          <w:trHeight w:val="340"/>
        </w:trPr>
        <w:tc>
          <w:tcPr>
            <w:tcW w:w="5658" w:type="dxa"/>
            <w:tcBorders>
              <w:top w:val="single" w:sz="4" w:space="0" w:color="000000"/>
              <w:bottom w:val="single" w:sz="4" w:space="0" w:color="000000"/>
              <w:right w:val="single" w:sz="4" w:space="0" w:color="000000"/>
            </w:tcBorders>
          </w:tcPr>
          <w:p w14:paraId="411E4DA7"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Servelāde</w:t>
            </w:r>
          </w:p>
        </w:tc>
        <w:tc>
          <w:tcPr>
            <w:tcW w:w="4247" w:type="dxa"/>
            <w:tcBorders>
              <w:top w:val="single" w:sz="4" w:space="0" w:color="000000"/>
              <w:left w:val="single" w:sz="4" w:space="0" w:color="000000"/>
              <w:bottom w:val="single" w:sz="4" w:space="0" w:color="000000"/>
            </w:tcBorders>
          </w:tcPr>
          <w:p w14:paraId="4295E62C" w14:textId="03F988E5"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2,00 %</w:t>
            </w:r>
          </w:p>
        </w:tc>
      </w:tr>
      <w:tr w:rsidR="009827E1" w:rsidRPr="009827E1" w14:paraId="466BC00B" w14:textId="77777777" w:rsidTr="00AF623F">
        <w:trPr>
          <w:trHeight w:val="340"/>
        </w:trPr>
        <w:tc>
          <w:tcPr>
            <w:tcW w:w="5658" w:type="dxa"/>
            <w:tcBorders>
              <w:top w:val="single" w:sz="4" w:space="0" w:color="000000"/>
              <w:bottom w:val="single" w:sz="4" w:space="0" w:color="000000"/>
              <w:right w:val="single" w:sz="4" w:space="0" w:color="000000"/>
            </w:tcBorders>
          </w:tcPr>
          <w:p w14:paraId="5D8B3577" w14:textId="7777777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Desu maisījums</w:t>
            </w:r>
          </w:p>
          <w:p w14:paraId="408EFD68" w14:textId="7777777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Mājputnu desu maisījums (****)</w:t>
            </w:r>
          </w:p>
        </w:tc>
        <w:tc>
          <w:tcPr>
            <w:tcW w:w="4247" w:type="dxa"/>
            <w:tcBorders>
              <w:top w:val="single" w:sz="4" w:space="0" w:color="000000"/>
              <w:left w:val="single" w:sz="4" w:space="0" w:color="000000"/>
              <w:bottom w:val="single" w:sz="4" w:space="0" w:color="000000"/>
            </w:tcBorders>
          </w:tcPr>
          <w:p w14:paraId="489C5D31" w14:textId="170574E9"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p w14:paraId="31AFF58C" w14:textId="4762DF91"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2,00 %</w:t>
            </w:r>
          </w:p>
        </w:tc>
      </w:tr>
      <w:tr w:rsidR="009827E1" w:rsidRPr="009827E1" w14:paraId="429EB57F" w14:textId="77777777" w:rsidTr="00AF623F">
        <w:trPr>
          <w:trHeight w:val="340"/>
        </w:trPr>
        <w:tc>
          <w:tcPr>
            <w:tcW w:w="5658" w:type="dxa"/>
            <w:tcBorders>
              <w:top w:val="single" w:sz="4" w:space="0" w:color="000000"/>
              <w:bottom w:val="single" w:sz="4" w:space="0" w:color="000000"/>
              <w:right w:val="single" w:sz="4" w:space="0" w:color="000000"/>
            </w:tcBorders>
          </w:tcPr>
          <w:p w14:paraId="2EB34B13"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Čipolata</w:t>
            </w:r>
          </w:p>
        </w:tc>
        <w:tc>
          <w:tcPr>
            <w:tcW w:w="4247" w:type="dxa"/>
            <w:tcBorders>
              <w:top w:val="single" w:sz="4" w:space="0" w:color="000000"/>
              <w:left w:val="single" w:sz="4" w:space="0" w:color="000000"/>
              <w:bottom w:val="single" w:sz="4" w:space="0" w:color="000000"/>
            </w:tcBorders>
          </w:tcPr>
          <w:p w14:paraId="2F53F304" w14:textId="37279E1C"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1,00 %*</w:t>
            </w:r>
          </w:p>
        </w:tc>
      </w:tr>
      <w:tr w:rsidR="009827E1" w:rsidRPr="009827E1" w14:paraId="2B86C66D" w14:textId="77777777" w:rsidTr="00AF623F">
        <w:trPr>
          <w:trHeight w:val="340"/>
        </w:trPr>
        <w:tc>
          <w:tcPr>
            <w:tcW w:w="5658" w:type="dxa"/>
            <w:tcBorders>
              <w:top w:val="single" w:sz="4" w:space="0" w:color="000000"/>
              <w:bottom w:val="single" w:sz="4" w:space="0" w:color="000000"/>
              <w:right w:val="single" w:sz="4" w:space="0" w:color="000000"/>
            </w:tcBorders>
          </w:tcPr>
          <w:p w14:paraId="5DA5A931" w14:textId="7777777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Čorizo</w:t>
            </w:r>
          </w:p>
          <w:p w14:paraId="3758B7C2" w14:textId="7777777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Mājputnu čorizo (****)</w:t>
            </w:r>
          </w:p>
        </w:tc>
        <w:tc>
          <w:tcPr>
            <w:tcW w:w="4247" w:type="dxa"/>
            <w:tcBorders>
              <w:top w:val="single" w:sz="4" w:space="0" w:color="000000"/>
              <w:left w:val="single" w:sz="4" w:space="0" w:color="000000"/>
              <w:bottom w:val="single" w:sz="4" w:space="0" w:color="000000"/>
            </w:tcBorders>
          </w:tcPr>
          <w:p w14:paraId="618E6A16" w14:textId="05E9694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p w14:paraId="2F88BB50" w14:textId="66775DE4"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1,5 %</w:t>
            </w:r>
          </w:p>
        </w:tc>
      </w:tr>
      <w:tr w:rsidR="009827E1" w:rsidRPr="009827E1" w14:paraId="02E6C289" w14:textId="77777777" w:rsidTr="00AF623F">
        <w:trPr>
          <w:trHeight w:val="340"/>
        </w:trPr>
        <w:tc>
          <w:tcPr>
            <w:tcW w:w="5658" w:type="dxa"/>
            <w:tcBorders>
              <w:top w:val="single" w:sz="4" w:space="0" w:color="000000"/>
              <w:bottom w:val="single" w:sz="4" w:space="0" w:color="000000"/>
              <w:right w:val="single" w:sz="4" w:space="0" w:color="000000"/>
            </w:tcBorders>
          </w:tcPr>
          <w:p w14:paraId="6C771FAF"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Konfits/aknu konfits (izņemot mājputnus)</w:t>
            </w:r>
          </w:p>
        </w:tc>
        <w:tc>
          <w:tcPr>
            <w:tcW w:w="4247" w:type="dxa"/>
            <w:tcBorders>
              <w:top w:val="single" w:sz="4" w:space="0" w:color="000000"/>
              <w:left w:val="single" w:sz="4" w:space="0" w:color="000000"/>
              <w:bottom w:val="single" w:sz="4" w:space="0" w:color="000000"/>
            </w:tcBorders>
          </w:tcPr>
          <w:p w14:paraId="31075F7B" w14:textId="0C59E306"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0,50 %*</w:t>
            </w:r>
          </w:p>
        </w:tc>
      </w:tr>
      <w:tr w:rsidR="009827E1" w:rsidRPr="009827E1" w14:paraId="2F5C63E4" w14:textId="77777777" w:rsidTr="00AF623F">
        <w:trPr>
          <w:trHeight w:val="340"/>
        </w:trPr>
        <w:tc>
          <w:tcPr>
            <w:tcW w:w="5658" w:type="dxa"/>
            <w:tcBorders>
              <w:top w:val="single" w:sz="4" w:space="0" w:color="000000"/>
              <w:bottom w:val="single" w:sz="4" w:space="0" w:color="000000"/>
              <w:right w:val="single" w:sz="4" w:space="0" w:color="000000"/>
            </w:tcBorders>
          </w:tcPr>
          <w:p w14:paraId="69C1B4DE"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Coppa</w:t>
            </w:r>
          </w:p>
        </w:tc>
        <w:tc>
          <w:tcPr>
            <w:tcW w:w="4247" w:type="dxa"/>
            <w:tcBorders>
              <w:top w:val="single" w:sz="4" w:space="0" w:color="000000"/>
              <w:left w:val="single" w:sz="4" w:space="0" w:color="000000"/>
              <w:bottom w:val="single" w:sz="4" w:space="0" w:color="000000"/>
            </w:tcBorders>
          </w:tcPr>
          <w:p w14:paraId="4744A435" w14:textId="6F6725EF"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0,50 %*</w:t>
            </w:r>
          </w:p>
        </w:tc>
      </w:tr>
      <w:tr w:rsidR="009827E1" w:rsidRPr="009827E1" w14:paraId="4121E40C" w14:textId="77777777" w:rsidTr="00AF623F">
        <w:trPr>
          <w:trHeight w:val="340"/>
        </w:trPr>
        <w:tc>
          <w:tcPr>
            <w:tcW w:w="5658" w:type="dxa"/>
            <w:tcBorders>
              <w:top w:val="single" w:sz="4" w:space="0" w:color="000000"/>
              <w:bottom w:val="single" w:sz="4" w:space="0" w:color="000000"/>
              <w:right w:val="single" w:sz="4" w:space="0" w:color="000000"/>
            </w:tcBorders>
          </w:tcPr>
          <w:p w14:paraId="0670E51E"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Cordon bleu</w:t>
            </w:r>
          </w:p>
        </w:tc>
        <w:tc>
          <w:tcPr>
            <w:tcW w:w="4247" w:type="dxa"/>
            <w:tcBorders>
              <w:top w:val="single" w:sz="4" w:space="0" w:color="000000"/>
              <w:left w:val="single" w:sz="4" w:space="0" w:color="000000"/>
              <w:bottom w:val="single" w:sz="4" w:space="0" w:color="000000"/>
            </w:tcBorders>
          </w:tcPr>
          <w:p w14:paraId="341267B9" w14:textId="632729F9"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3,50 %</w:t>
            </w:r>
          </w:p>
        </w:tc>
      </w:tr>
      <w:tr w:rsidR="009827E1" w:rsidRPr="009827E1" w14:paraId="25C3DB7A" w14:textId="77777777" w:rsidTr="00AF623F">
        <w:trPr>
          <w:trHeight w:val="340"/>
        </w:trPr>
        <w:tc>
          <w:tcPr>
            <w:tcW w:w="5658" w:type="dxa"/>
            <w:tcBorders>
              <w:top w:val="single" w:sz="4" w:space="0" w:color="000000"/>
              <w:bottom w:val="single" w:sz="4" w:space="0" w:color="000000"/>
              <w:right w:val="single" w:sz="4" w:space="0" w:color="000000"/>
            </w:tcBorders>
          </w:tcPr>
          <w:p w14:paraId="4C3670E8"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Sālīta liellopu gaļa</w:t>
            </w:r>
          </w:p>
        </w:tc>
        <w:tc>
          <w:tcPr>
            <w:tcW w:w="4247" w:type="dxa"/>
            <w:tcBorders>
              <w:top w:val="single" w:sz="4" w:space="0" w:color="000000"/>
              <w:left w:val="single" w:sz="4" w:space="0" w:color="000000"/>
              <w:bottom w:val="single" w:sz="4" w:space="0" w:color="000000"/>
            </w:tcBorders>
          </w:tcPr>
          <w:p w14:paraId="5F96583C" w14:textId="708221E0"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1,00 %*</w:t>
            </w:r>
          </w:p>
        </w:tc>
      </w:tr>
      <w:tr w:rsidR="009827E1" w:rsidRPr="009827E1" w14:paraId="5DAA21D2" w14:textId="77777777" w:rsidTr="00AF623F">
        <w:trPr>
          <w:trHeight w:val="340"/>
        </w:trPr>
        <w:tc>
          <w:tcPr>
            <w:tcW w:w="5658" w:type="dxa"/>
            <w:tcBorders>
              <w:top w:val="single" w:sz="4" w:space="0" w:color="000000"/>
              <w:bottom w:val="single" w:sz="4" w:space="0" w:color="000000"/>
              <w:right w:val="single" w:sz="4" w:space="0" w:color="000000"/>
            </w:tcBorders>
          </w:tcPr>
          <w:p w14:paraId="65C79D74"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Vārītas cūkas ribiņas</w:t>
            </w:r>
          </w:p>
        </w:tc>
        <w:tc>
          <w:tcPr>
            <w:tcW w:w="4247" w:type="dxa"/>
            <w:tcBorders>
              <w:top w:val="single" w:sz="4" w:space="0" w:color="000000"/>
              <w:left w:val="single" w:sz="4" w:space="0" w:color="000000"/>
              <w:bottom w:val="single" w:sz="4" w:space="0" w:color="000000"/>
            </w:tcBorders>
          </w:tcPr>
          <w:p w14:paraId="35F04594" w14:textId="4B5A8835"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1,00 %</w:t>
            </w:r>
          </w:p>
        </w:tc>
      </w:tr>
      <w:tr w:rsidR="009827E1" w:rsidRPr="009827E1" w14:paraId="20403CA1" w14:textId="77777777" w:rsidTr="00AF623F">
        <w:trPr>
          <w:trHeight w:val="340"/>
        </w:trPr>
        <w:tc>
          <w:tcPr>
            <w:tcW w:w="5658" w:type="dxa"/>
            <w:tcBorders>
              <w:top w:val="single" w:sz="4" w:space="0" w:color="000000"/>
              <w:bottom w:val="single" w:sz="4" w:space="0" w:color="000000"/>
              <w:right w:val="single" w:sz="4" w:space="0" w:color="000000"/>
            </w:tcBorders>
          </w:tcPr>
          <w:p w14:paraId="74B4A63D"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Crépinette</w:t>
            </w:r>
          </w:p>
          <w:p w14:paraId="62E05412" w14:textId="5BE4D462"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Mājputnu crépinette (****)</w:t>
            </w:r>
          </w:p>
        </w:tc>
        <w:tc>
          <w:tcPr>
            <w:tcW w:w="4247" w:type="dxa"/>
            <w:tcBorders>
              <w:top w:val="single" w:sz="4" w:space="0" w:color="000000"/>
              <w:left w:val="single" w:sz="4" w:space="0" w:color="000000"/>
              <w:bottom w:val="single" w:sz="4" w:space="0" w:color="000000"/>
            </w:tcBorders>
          </w:tcPr>
          <w:p w14:paraId="53062E20" w14:textId="6B284094"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p w14:paraId="2F245792" w14:textId="02425A1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2,00 %</w:t>
            </w:r>
          </w:p>
        </w:tc>
      </w:tr>
      <w:tr w:rsidR="009827E1" w:rsidRPr="009827E1" w14:paraId="6F1E22A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0A6A28E8"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lastRenderedPageBreak/>
              <w:t>Vārīts cūkas plecs</w:t>
            </w:r>
          </w:p>
        </w:tc>
        <w:tc>
          <w:tcPr>
            <w:tcW w:w="4247" w:type="dxa"/>
            <w:tcBorders>
              <w:top w:val="single" w:sz="4" w:space="0" w:color="000000"/>
              <w:left w:val="single" w:sz="4" w:space="0" w:color="000000"/>
              <w:bottom w:val="single" w:sz="4" w:space="0" w:color="000000"/>
              <w:right w:val="single" w:sz="8" w:space="0" w:color="000000"/>
            </w:tcBorders>
          </w:tcPr>
          <w:p w14:paraId="25B014E4" w14:textId="4687D73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0B5B4816"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2253B5C"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Vārīta pleca daļa</w:t>
            </w:r>
          </w:p>
        </w:tc>
        <w:tc>
          <w:tcPr>
            <w:tcW w:w="4247" w:type="dxa"/>
            <w:tcBorders>
              <w:top w:val="single" w:sz="4" w:space="0" w:color="000000"/>
              <w:left w:val="single" w:sz="4" w:space="0" w:color="000000"/>
              <w:bottom w:val="single" w:sz="4" w:space="0" w:color="000000"/>
              <w:right w:val="single" w:sz="8" w:space="0" w:color="000000"/>
            </w:tcBorders>
          </w:tcPr>
          <w:p w14:paraId="196323A6" w14:textId="64571F4F"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6D7EAA34"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47E930FC"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Vidēji sālīta pleca daļa</w:t>
            </w:r>
          </w:p>
        </w:tc>
        <w:tc>
          <w:tcPr>
            <w:tcW w:w="4247" w:type="dxa"/>
            <w:tcBorders>
              <w:top w:val="single" w:sz="4" w:space="0" w:color="000000"/>
              <w:left w:val="single" w:sz="4" w:space="0" w:color="000000"/>
              <w:bottom w:val="single" w:sz="4" w:space="0" w:color="000000"/>
              <w:right w:val="single" w:sz="8" w:space="0" w:color="000000"/>
            </w:tcBorders>
          </w:tcPr>
          <w:p w14:paraId="580907D7" w14:textId="7D59067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5F7FB016"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F548AB2"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Žāvēta lāpstiņa</w:t>
            </w:r>
          </w:p>
        </w:tc>
        <w:tc>
          <w:tcPr>
            <w:tcW w:w="4247" w:type="dxa"/>
            <w:tcBorders>
              <w:top w:val="single" w:sz="4" w:space="0" w:color="000000"/>
              <w:left w:val="single" w:sz="4" w:space="0" w:color="000000"/>
              <w:bottom w:val="single" w:sz="4" w:space="0" w:color="000000"/>
              <w:right w:val="single" w:sz="8" w:space="0" w:color="000000"/>
            </w:tcBorders>
          </w:tcPr>
          <w:p w14:paraId="5959A79A" w14:textId="5B5B0615"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3E68AE96"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40932079"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(Mājputnu) eskalops</w:t>
            </w:r>
          </w:p>
        </w:tc>
        <w:tc>
          <w:tcPr>
            <w:tcW w:w="4247" w:type="dxa"/>
            <w:tcBorders>
              <w:top w:val="single" w:sz="4" w:space="0" w:color="000000"/>
              <w:left w:val="single" w:sz="4" w:space="0" w:color="000000"/>
              <w:bottom w:val="single" w:sz="4" w:space="0" w:color="000000"/>
              <w:right w:val="single" w:sz="8" w:space="0" w:color="000000"/>
            </w:tcBorders>
          </w:tcPr>
          <w:p w14:paraId="67518BAF" w14:textId="4E054CA3"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3E0EB3E9"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0FE8D8D"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Vīnes (mājputnu sugas) eskalops</w:t>
            </w:r>
          </w:p>
        </w:tc>
        <w:tc>
          <w:tcPr>
            <w:tcW w:w="4247" w:type="dxa"/>
            <w:tcBorders>
              <w:top w:val="single" w:sz="4" w:space="0" w:color="000000"/>
              <w:left w:val="single" w:sz="4" w:space="0" w:color="000000"/>
              <w:bottom w:val="single" w:sz="4" w:space="0" w:color="000000"/>
              <w:right w:val="single" w:sz="8" w:space="0" w:color="000000"/>
            </w:tcBorders>
          </w:tcPr>
          <w:p w14:paraId="50894AFD" w14:textId="3C59F07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0A8BAEA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518CFFA"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Vārīta fileja</w:t>
            </w:r>
          </w:p>
        </w:tc>
        <w:tc>
          <w:tcPr>
            <w:tcW w:w="4247" w:type="dxa"/>
            <w:tcBorders>
              <w:top w:val="single" w:sz="4" w:space="0" w:color="000000"/>
              <w:left w:val="single" w:sz="4" w:space="0" w:color="000000"/>
              <w:bottom w:val="single" w:sz="4" w:space="0" w:color="000000"/>
              <w:right w:val="single" w:sz="8" w:space="0" w:color="000000"/>
            </w:tcBorders>
          </w:tcPr>
          <w:p w14:paraId="33EF9DF6" w14:textId="616AEA9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1CFF153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BB8E131"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Vārīta fileja mignon</w:t>
            </w:r>
          </w:p>
        </w:tc>
        <w:tc>
          <w:tcPr>
            <w:tcW w:w="4247" w:type="dxa"/>
            <w:tcBorders>
              <w:top w:val="single" w:sz="4" w:space="0" w:color="000000"/>
              <w:left w:val="single" w:sz="4" w:space="0" w:color="000000"/>
              <w:bottom w:val="single" w:sz="4" w:space="0" w:color="000000"/>
              <w:right w:val="single" w:sz="8" w:space="0" w:color="000000"/>
            </w:tcBorders>
          </w:tcPr>
          <w:p w14:paraId="6EA3CD12" w14:textId="5DB7334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32C20D1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00DCB0C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Žāvēta fileja mignon</w:t>
            </w:r>
          </w:p>
        </w:tc>
        <w:tc>
          <w:tcPr>
            <w:tcW w:w="4247" w:type="dxa"/>
            <w:tcBorders>
              <w:top w:val="single" w:sz="4" w:space="0" w:color="000000"/>
              <w:left w:val="single" w:sz="4" w:space="0" w:color="000000"/>
              <w:bottom w:val="single" w:sz="4" w:space="0" w:color="000000"/>
              <w:right w:val="single" w:sz="8" w:space="0" w:color="000000"/>
            </w:tcBorders>
          </w:tcPr>
          <w:p w14:paraId="2D7669B5" w14:textId="5837AF2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6E9DC36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97BE8A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Kūpināta fileja mignon</w:t>
            </w:r>
          </w:p>
        </w:tc>
        <w:tc>
          <w:tcPr>
            <w:tcW w:w="4247" w:type="dxa"/>
            <w:tcBorders>
              <w:top w:val="single" w:sz="4" w:space="0" w:color="000000"/>
              <w:left w:val="single" w:sz="4" w:space="0" w:color="000000"/>
              <w:bottom w:val="single" w:sz="4" w:space="0" w:color="000000"/>
              <w:right w:val="single" w:sz="8" w:space="0" w:color="000000"/>
            </w:tcBorders>
          </w:tcPr>
          <w:p w14:paraId="01993BF4" w14:textId="6B47E62D"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0A58B325"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55D1B82"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Fuseau</w:t>
            </w:r>
          </w:p>
        </w:tc>
        <w:tc>
          <w:tcPr>
            <w:tcW w:w="4247" w:type="dxa"/>
            <w:tcBorders>
              <w:top w:val="single" w:sz="4" w:space="0" w:color="000000"/>
              <w:left w:val="single" w:sz="4" w:space="0" w:color="000000"/>
              <w:bottom w:val="single" w:sz="4" w:space="0" w:color="000000"/>
              <w:right w:val="single" w:sz="8" w:space="0" w:color="000000"/>
            </w:tcBorders>
          </w:tcPr>
          <w:p w14:paraId="4FF52351" w14:textId="40563938"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2216DC5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1A117B36"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Galantīns</w:t>
            </w:r>
          </w:p>
          <w:p w14:paraId="6914F8E7"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Gigolete</w:t>
            </w:r>
          </w:p>
          <w:p w14:paraId="07DD4852" w14:textId="30452E7B"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Gigot</w:t>
            </w:r>
          </w:p>
        </w:tc>
        <w:tc>
          <w:tcPr>
            <w:tcW w:w="4247" w:type="dxa"/>
            <w:tcBorders>
              <w:top w:val="single" w:sz="4" w:space="0" w:color="000000"/>
              <w:left w:val="single" w:sz="4" w:space="0" w:color="000000"/>
              <w:bottom w:val="single" w:sz="4" w:space="0" w:color="000000"/>
              <w:right w:val="single" w:sz="8" w:space="0" w:color="000000"/>
            </w:tcBorders>
          </w:tcPr>
          <w:p w14:paraId="4F2C15E7" w14:textId="46DDF05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p w14:paraId="69512DE2" w14:textId="4B59E8A9"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1,50 %</w:t>
            </w:r>
          </w:p>
          <w:p w14:paraId="6A5A37AD" w14:textId="533F77E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1,50 %</w:t>
            </w:r>
          </w:p>
        </w:tc>
      </w:tr>
      <w:tr w:rsidR="009827E1" w:rsidRPr="009827E1" w14:paraId="2187F6D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3856502"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Vārīts šķiņķis</w:t>
            </w:r>
          </w:p>
          <w:p w14:paraId="723677BF"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Svaigs šķiņķis</w:t>
            </w:r>
          </w:p>
          <w:p w14:paraId="1D5E2453"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Žāvēts šķiņķis</w:t>
            </w:r>
          </w:p>
          <w:p w14:paraId="6210A091" w14:textId="4E5E93EF"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Reimsas šķiņķis</w:t>
            </w:r>
          </w:p>
          <w:p w14:paraId="23286669"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Burgundijas šķiņķis</w:t>
            </w:r>
          </w:p>
          <w:p w14:paraId="32ECD123" w14:textId="1A0DEC21"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Cauraudzis šķiņķis</w:t>
            </w:r>
          </w:p>
          <w:p w14:paraId="42200C39"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Mājputnu šķiņķis (****)</w:t>
            </w:r>
          </w:p>
        </w:tc>
        <w:tc>
          <w:tcPr>
            <w:tcW w:w="4247" w:type="dxa"/>
            <w:tcBorders>
              <w:top w:val="single" w:sz="4" w:space="0" w:color="000000"/>
              <w:left w:val="single" w:sz="4" w:space="0" w:color="000000"/>
              <w:bottom w:val="single" w:sz="4" w:space="0" w:color="000000"/>
              <w:right w:val="single" w:sz="8" w:space="0" w:color="000000"/>
            </w:tcBorders>
          </w:tcPr>
          <w:p w14:paraId="6281BEBF" w14:textId="44E8CBD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p w14:paraId="267F8FA3" w14:textId="31DFC90C"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p w14:paraId="06B6296C" w14:textId="7130AD12"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p w14:paraId="155FD979" w14:textId="736C71F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p w14:paraId="1926A424" w14:textId="225CF643"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p w14:paraId="7A73C0DB" w14:textId="6360209C"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p w14:paraId="45BA9236" w14:textId="79CFEA51"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tc>
      </w:tr>
      <w:tr w:rsidR="009827E1" w:rsidRPr="009827E1" w14:paraId="2B3C2064"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8145131"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Stilbs</w:t>
            </w:r>
          </w:p>
        </w:tc>
        <w:tc>
          <w:tcPr>
            <w:tcW w:w="4247" w:type="dxa"/>
            <w:tcBorders>
              <w:top w:val="single" w:sz="4" w:space="0" w:color="000000"/>
              <w:left w:val="single" w:sz="4" w:space="0" w:color="000000"/>
              <w:bottom w:val="single" w:sz="4" w:space="0" w:color="000000"/>
              <w:right w:val="single" w:sz="8" w:space="0" w:color="000000"/>
            </w:tcBorders>
          </w:tcPr>
          <w:p w14:paraId="3E7BB784" w14:textId="385D29FA"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02786D4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CB36336"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Vārīts stilbs</w:t>
            </w:r>
          </w:p>
        </w:tc>
        <w:tc>
          <w:tcPr>
            <w:tcW w:w="4247" w:type="dxa"/>
            <w:tcBorders>
              <w:top w:val="single" w:sz="4" w:space="0" w:color="000000"/>
              <w:left w:val="single" w:sz="4" w:space="0" w:color="000000"/>
              <w:bottom w:val="single" w:sz="4" w:space="0" w:color="000000"/>
              <w:right w:val="single" w:sz="8" w:space="0" w:color="000000"/>
            </w:tcBorders>
          </w:tcPr>
          <w:p w14:paraId="48F1E203" w14:textId="69201BB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3E933AD2"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105DF23"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Knakerdesiņas</w:t>
            </w:r>
          </w:p>
          <w:p w14:paraId="394E3C73"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Mājputnu knakeri (****)</w:t>
            </w:r>
          </w:p>
        </w:tc>
        <w:tc>
          <w:tcPr>
            <w:tcW w:w="4247" w:type="dxa"/>
            <w:tcBorders>
              <w:top w:val="single" w:sz="4" w:space="0" w:color="000000"/>
              <w:left w:val="single" w:sz="4" w:space="0" w:color="000000"/>
              <w:bottom w:val="single" w:sz="4" w:space="0" w:color="000000"/>
              <w:right w:val="single" w:sz="8" w:space="0" w:color="000000"/>
            </w:tcBorders>
          </w:tcPr>
          <w:p w14:paraId="0971E67E" w14:textId="0FD4D2D1"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p w14:paraId="71A413A9" w14:textId="1DE824FA"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2,00 %</w:t>
            </w:r>
          </w:p>
        </w:tc>
      </w:tr>
      <w:tr w:rsidR="009827E1" w:rsidRPr="009827E1" w14:paraId="7361ACFA"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1447104"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Taukains bekons</w:t>
            </w:r>
          </w:p>
        </w:tc>
        <w:tc>
          <w:tcPr>
            <w:tcW w:w="4247" w:type="dxa"/>
            <w:tcBorders>
              <w:top w:val="single" w:sz="4" w:space="0" w:color="000000"/>
              <w:left w:val="single" w:sz="4" w:space="0" w:color="000000"/>
              <w:bottom w:val="single" w:sz="4" w:space="0" w:color="000000"/>
              <w:right w:val="single" w:sz="8" w:space="0" w:color="000000"/>
            </w:tcBorders>
          </w:tcPr>
          <w:p w14:paraId="29B0816B" w14:textId="1E398DF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4757D777"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0535DB20"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Speķis</w:t>
            </w:r>
          </w:p>
        </w:tc>
        <w:tc>
          <w:tcPr>
            <w:tcW w:w="4247" w:type="dxa"/>
            <w:tcBorders>
              <w:top w:val="single" w:sz="4" w:space="0" w:color="000000"/>
              <w:left w:val="single" w:sz="4" w:space="0" w:color="000000"/>
              <w:bottom w:val="single" w:sz="4" w:space="0" w:color="000000"/>
              <w:right w:val="single" w:sz="8" w:space="0" w:color="000000"/>
            </w:tcBorders>
          </w:tcPr>
          <w:p w14:paraId="7E24081A" w14:textId="2107D6F5"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27F9CE3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0FF1BA30"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Lauku bekons</w:t>
            </w:r>
          </w:p>
        </w:tc>
        <w:tc>
          <w:tcPr>
            <w:tcW w:w="4247" w:type="dxa"/>
            <w:tcBorders>
              <w:top w:val="single" w:sz="4" w:space="0" w:color="000000"/>
              <w:left w:val="single" w:sz="4" w:space="0" w:color="000000"/>
              <w:bottom w:val="single" w:sz="4" w:space="0" w:color="000000"/>
              <w:right w:val="single" w:sz="8" w:space="0" w:color="000000"/>
            </w:tcBorders>
          </w:tcPr>
          <w:p w14:paraId="478081A1" w14:textId="44CE3E82"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082BDAEE"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567D2F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Bekona gabaliņi</w:t>
            </w:r>
          </w:p>
          <w:p w14:paraId="6B152B2A"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Mājputnu lardons (****)</w:t>
            </w:r>
          </w:p>
        </w:tc>
        <w:tc>
          <w:tcPr>
            <w:tcW w:w="4247" w:type="dxa"/>
            <w:tcBorders>
              <w:top w:val="single" w:sz="4" w:space="0" w:color="000000"/>
              <w:left w:val="single" w:sz="4" w:space="0" w:color="000000"/>
              <w:bottom w:val="single" w:sz="4" w:space="0" w:color="000000"/>
              <w:right w:val="single" w:sz="8" w:space="0" w:color="000000"/>
            </w:tcBorders>
          </w:tcPr>
          <w:p w14:paraId="2625D781" w14:textId="3740E25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p w14:paraId="14C94369" w14:textId="4F37C04D"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1,50 %</w:t>
            </w:r>
          </w:p>
        </w:tc>
      </w:tr>
      <w:tr w:rsidR="009827E1" w:rsidRPr="009827E1" w14:paraId="590A3BA7"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157A9064"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Longaniza</w:t>
            </w:r>
          </w:p>
        </w:tc>
        <w:tc>
          <w:tcPr>
            <w:tcW w:w="4247" w:type="dxa"/>
            <w:tcBorders>
              <w:top w:val="single" w:sz="4" w:space="0" w:color="000000"/>
              <w:left w:val="single" w:sz="4" w:space="0" w:color="000000"/>
              <w:bottom w:val="single" w:sz="4" w:space="0" w:color="000000"/>
              <w:right w:val="single" w:sz="8" w:space="0" w:color="000000"/>
            </w:tcBorders>
          </w:tcPr>
          <w:p w14:paraId="1A01FB16" w14:textId="28D9399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tc>
      </w:tr>
      <w:tr w:rsidR="009827E1" w:rsidRPr="009827E1" w14:paraId="390D07B5"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89F6C80"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Lonzo</w:t>
            </w:r>
          </w:p>
        </w:tc>
        <w:tc>
          <w:tcPr>
            <w:tcW w:w="4247" w:type="dxa"/>
            <w:tcBorders>
              <w:top w:val="single" w:sz="4" w:space="0" w:color="000000"/>
              <w:left w:val="single" w:sz="4" w:space="0" w:color="000000"/>
              <w:bottom w:val="single" w:sz="4" w:space="0" w:color="000000"/>
              <w:right w:val="single" w:sz="8" w:space="0" w:color="000000"/>
            </w:tcBorders>
          </w:tcPr>
          <w:p w14:paraId="17126DDA" w14:textId="30842E9A"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097B7D5B"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43ED777B"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Merguez</w:t>
            </w:r>
          </w:p>
        </w:tc>
        <w:tc>
          <w:tcPr>
            <w:tcW w:w="4247" w:type="dxa"/>
            <w:tcBorders>
              <w:top w:val="single" w:sz="4" w:space="0" w:color="000000"/>
              <w:left w:val="single" w:sz="4" w:space="0" w:color="000000"/>
              <w:bottom w:val="single" w:sz="4" w:space="0" w:color="000000"/>
              <w:right w:val="single" w:sz="8" w:space="0" w:color="000000"/>
            </w:tcBorders>
          </w:tcPr>
          <w:p w14:paraId="080D8387" w14:textId="59FC995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2,00 %*</w:t>
            </w:r>
          </w:p>
        </w:tc>
      </w:tr>
      <w:tr w:rsidR="009827E1" w:rsidRPr="009827E1" w14:paraId="67079918"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184BF15"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Mājputnu gaļas izgriezumi (****)</w:t>
            </w:r>
          </w:p>
        </w:tc>
        <w:tc>
          <w:tcPr>
            <w:tcW w:w="4247" w:type="dxa"/>
            <w:tcBorders>
              <w:top w:val="single" w:sz="4" w:space="0" w:color="000000"/>
              <w:left w:val="single" w:sz="4" w:space="0" w:color="000000"/>
              <w:bottom w:val="single" w:sz="4" w:space="0" w:color="000000"/>
              <w:right w:val="single" w:sz="8" w:space="0" w:color="000000"/>
            </w:tcBorders>
          </w:tcPr>
          <w:p w14:paraId="3CA37D38" w14:textId="4A9499A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67A25165"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9892010"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Mortadella</w:t>
            </w:r>
          </w:p>
        </w:tc>
        <w:tc>
          <w:tcPr>
            <w:tcW w:w="4247" w:type="dxa"/>
            <w:tcBorders>
              <w:top w:val="single" w:sz="4" w:space="0" w:color="000000"/>
              <w:left w:val="single" w:sz="4" w:space="0" w:color="000000"/>
              <w:bottom w:val="single" w:sz="4" w:space="0" w:color="000000"/>
              <w:right w:val="single" w:sz="8" w:space="0" w:color="000000"/>
            </w:tcBorders>
          </w:tcPr>
          <w:p w14:paraId="0C9FC056" w14:textId="41D80BE3"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4,00 %</w:t>
            </w:r>
          </w:p>
        </w:tc>
      </w:tr>
      <w:tr w:rsidR="009827E1" w:rsidRPr="009827E1" w14:paraId="5F966ECC"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9198BB2"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Pleca daļa</w:t>
            </w:r>
          </w:p>
        </w:tc>
        <w:tc>
          <w:tcPr>
            <w:tcW w:w="4247" w:type="dxa"/>
            <w:tcBorders>
              <w:top w:val="single" w:sz="4" w:space="0" w:color="000000"/>
              <w:left w:val="single" w:sz="4" w:space="0" w:color="000000"/>
              <w:bottom w:val="single" w:sz="4" w:space="0" w:color="000000"/>
              <w:right w:val="single" w:sz="8" w:space="0" w:color="000000"/>
            </w:tcBorders>
          </w:tcPr>
          <w:p w14:paraId="44111D1B" w14:textId="184CEA58"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3BF9B54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92567B8"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Augšdaļa</w:t>
            </w:r>
          </w:p>
        </w:tc>
        <w:tc>
          <w:tcPr>
            <w:tcW w:w="4247" w:type="dxa"/>
            <w:tcBorders>
              <w:top w:val="single" w:sz="4" w:space="0" w:color="000000"/>
              <w:left w:val="single" w:sz="4" w:space="0" w:color="000000"/>
              <w:bottom w:val="single" w:sz="4" w:space="0" w:color="000000"/>
              <w:right w:val="single" w:sz="8" w:space="0" w:color="000000"/>
            </w:tcBorders>
          </w:tcPr>
          <w:p w14:paraId="1B08CEFE" w14:textId="59C6F481"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75D236C3"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5AB1CF5"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Nageti (+mājputnu gaļas)</w:t>
            </w:r>
          </w:p>
        </w:tc>
        <w:tc>
          <w:tcPr>
            <w:tcW w:w="4247" w:type="dxa"/>
            <w:tcBorders>
              <w:top w:val="single" w:sz="4" w:space="0" w:color="000000"/>
              <w:left w:val="single" w:sz="4" w:space="0" w:color="000000"/>
              <w:bottom w:val="single" w:sz="4" w:space="0" w:color="000000"/>
              <w:right w:val="single" w:sz="8" w:space="0" w:color="000000"/>
            </w:tcBorders>
          </w:tcPr>
          <w:p w14:paraId="4082D27F" w14:textId="409EDE1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3,50 %*</w:t>
            </w:r>
          </w:p>
        </w:tc>
      </w:tr>
      <w:tr w:rsidR="009827E1" w:rsidRPr="009827E1" w14:paraId="27A4446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1C8BD4DF"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Stilbiņš</w:t>
            </w:r>
          </w:p>
        </w:tc>
        <w:tc>
          <w:tcPr>
            <w:tcW w:w="4247" w:type="dxa"/>
            <w:tcBorders>
              <w:top w:val="single" w:sz="4" w:space="0" w:color="000000"/>
              <w:left w:val="single" w:sz="4" w:space="0" w:color="000000"/>
              <w:bottom w:val="single" w:sz="4" w:space="0" w:color="000000"/>
              <w:right w:val="single" w:sz="8" w:space="0" w:color="000000"/>
            </w:tcBorders>
          </w:tcPr>
          <w:p w14:paraId="3B723692" w14:textId="29BB0168"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4AE438A4"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3E1C4B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Vidēji sālīts stilbiņš</w:t>
            </w:r>
          </w:p>
        </w:tc>
        <w:tc>
          <w:tcPr>
            <w:tcW w:w="4247" w:type="dxa"/>
            <w:tcBorders>
              <w:top w:val="single" w:sz="4" w:space="0" w:color="000000"/>
              <w:left w:val="single" w:sz="4" w:space="0" w:color="000000"/>
              <w:bottom w:val="single" w:sz="4" w:space="0" w:color="000000"/>
              <w:right w:val="single" w:sz="8" w:space="0" w:color="000000"/>
            </w:tcBorders>
          </w:tcPr>
          <w:p w14:paraId="67448662" w14:textId="0631BF9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4ADA9C0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05DB9A8"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Stilbiņš à la diable</w:t>
            </w:r>
          </w:p>
        </w:tc>
        <w:tc>
          <w:tcPr>
            <w:tcW w:w="4247" w:type="dxa"/>
            <w:tcBorders>
              <w:top w:val="single" w:sz="4" w:space="0" w:color="000000"/>
              <w:left w:val="single" w:sz="4" w:space="0" w:color="000000"/>
              <w:bottom w:val="single" w:sz="4" w:space="0" w:color="000000"/>
              <w:right w:val="single" w:sz="8" w:space="0" w:color="000000"/>
            </w:tcBorders>
          </w:tcPr>
          <w:p w14:paraId="16A81FDA" w14:textId="3D8F97F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tc>
      </w:tr>
      <w:tr w:rsidR="009827E1" w:rsidRPr="009827E1" w14:paraId="742944C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FA17EDB"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Pančeta</w:t>
            </w:r>
          </w:p>
        </w:tc>
        <w:tc>
          <w:tcPr>
            <w:tcW w:w="4247" w:type="dxa"/>
            <w:tcBorders>
              <w:top w:val="single" w:sz="4" w:space="0" w:color="000000"/>
              <w:left w:val="single" w:sz="4" w:space="0" w:color="000000"/>
              <w:bottom w:val="single" w:sz="4" w:space="0" w:color="000000"/>
              <w:right w:val="single" w:sz="8" w:space="0" w:color="000000"/>
            </w:tcBorders>
          </w:tcPr>
          <w:p w14:paraId="318C731F" w14:textId="48C49FBD"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1DD04689"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E3F6771"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Pastrami</w:t>
            </w:r>
          </w:p>
        </w:tc>
        <w:tc>
          <w:tcPr>
            <w:tcW w:w="4247" w:type="dxa"/>
            <w:tcBorders>
              <w:top w:val="single" w:sz="4" w:space="0" w:color="000000"/>
              <w:left w:val="single" w:sz="4" w:space="0" w:color="000000"/>
              <w:bottom w:val="single" w:sz="4" w:space="0" w:color="000000"/>
              <w:right w:val="single" w:sz="8" w:space="0" w:color="000000"/>
            </w:tcBorders>
          </w:tcPr>
          <w:p w14:paraId="11705742" w14:textId="3A30EF6D"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5422F5D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0E437563"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lastRenderedPageBreak/>
              <w:t>Pate</w:t>
            </w:r>
          </w:p>
        </w:tc>
        <w:tc>
          <w:tcPr>
            <w:tcW w:w="4247" w:type="dxa"/>
            <w:tcBorders>
              <w:top w:val="single" w:sz="4" w:space="0" w:color="000000"/>
              <w:left w:val="single" w:sz="4" w:space="0" w:color="000000"/>
              <w:bottom w:val="single" w:sz="4" w:space="0" w:color="000000"/>
              <w:right w:val="single" w:sz="8" w:space="0" w:color="000000"/>
            </w:tcBorders>
          </w:tcPr>
          <w:p w14:paraId="4CFAFF5A" w14:textId="025DF34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2345CED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C3EF4C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Paupiette:</w:t>
            </w:r>
          </w:p>
          <w:p w14:paraId="764159CB"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—no (+ sugas) (izņemot mājputnus)</w:t>
            </w:r>
          </w:p>
          <w:p w14:paraId="441EC95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 vairāk nekā (+ sugas)</w:t>
            </w:r>
          </w:p>
          <w:p w14:paraId="6C1EED8A"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 tradicionāls</w:t>
            </w:r>
          </w:p>
          <w:p w14:paraId="798BA64A"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 mājputni (****)</w:t>
            </w:r>
          </w:p>
        </w:tc>
        <w:tc>
          <w:tcPr>
            <w:tcW w:w="4247" w:type="dxa"/>
            <w:tcBorders>
              <w:top w:val="single" w:sz="4" w:space="0" w:color="000000"/>
              <w:left w:val="single" w:sz="4" w:space="0" w:color="000000"/>
              <w:bottom w:val="single" w:sz="4" w:space="0" w:color="000000"/>
              <w:right w:val="single" w:sz="8" w:space="0" w:color="000000"/>
            </w:tcBorders>
          </w:tcPr>
          <w:p w14:paraId="7D775918" w14:textId="694BAE7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6,00 %</w:t>
            </w:r>
          </w:p>
          <w:p w14:paraId="66A1E36E" w14:textId="177198E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p w14:paraId="6B9EDA96" w14:textId="7C0395D4"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p w14:paraId="48348E59" w14:textId="3097E3E5"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2,00 %</w:t>
            </w:r>
          </w:p>
        </w:tc>
      </w:tr>
      <w:tr w:rsidR="009827E1" w:rsidRPr="009827E1" w14:paraId="6E34D1FA"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481DC8A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Sālīta cūkgaļa</w:t>
            </w:r>
          </w:p>
        </w:tc>
        <w:tc>
          <w:tcPr>
            <w:tcW w:w="4247" w:type="dxa"/>
            <w:tcBorders>
              <w:top w:val="single" w:sz="4" w:space="0" w:color="000000"/>
              <w:left w:val="single" w:sz="4" w:space="0" w:color="000000"/>
              <w:bottom w:val="single" w:sz="4" w:space="0" w:color="000000"/>
              <w:right w:val="single" w:sz="8" w:space="0" w:color="000000"/>
            </w:tcBorders>
          </w:tcPr>
          <w:p w14:paraId="39A79CBD" w14:textId="4E0EA80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18ED1468"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B68636B"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Vidēji sālītas īsās ribas</w:t>
            </w:r>
          </w:p>
        </w:tc>
        <w:tc>
          <w:tcPr>
            <w:tcW w:w="4247" w:type="dxa"/>
            <w:tcBorders>
              <w:top w:val="single" w:sz="4" w:space="0" w:color="000000"/>
              <w:left w:val="single" w:sz="4" w:space="0" w:color="000000"/>
              <w:bottom w:val="single" w:sz="4" w:space="0" w:color="000000"/>
              <w:right w:val="single" w:sz="8" w:space="0" w:color="000000"/>
            </w:tcBorders>
          </w:tcPr>
          <w:p w14:paraId="6EBB0CF5" w14:textId="2350D43C"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7D8A70C4"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A34A7EE"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Vārīta krūtiņa</w:t>
            </w:r>
          </w:p>
        </w:tc>
        <w:tc>
          <w:tcPr>
            <w:tcW w:w="4247" w:type="dxa"/>
            <w:tcBorders>
              <w:top w:val="single" w:sz="4" w:space="0" w:color="000000"/>
              <w:left w:val="single" w:sz="4" w:space="0" w:color="000000"/>
              <w:bottom w:val="single" w:sz="4" w:space="0" w:color="000000"/>
              <w:right w:val="single" w:sz="8" w:space="0" w:color="000000"/>
            </w:tcBorders>
          </w:tcPr>
          <w:p w14:paraId="311B409C" w14:textId="6EEAC468"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6AD03DCC"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43151613"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Kūpināta krūtiņa</w:t>
            </w:r>
          </w:p>
        </w:tc>
        <w:tc>
          <w:tcPr>
            <w:tcW w:w="4247" w:type="dxa"/>
            <w:tcBorders>
              <w:top w:val="single" w:sz="4" w:space="0" w:color="000000"/>
              <w:left w:val="single" w:sz="4" w:space="0" w:color="000000"/>
              <w:bottom w:val="single" w:sz="4" w:space="0" w:color="000000"/>
              <w:right w:val="single" w:sz="8" w:space="0" w:color="000000"/>
            </w:tcBorders>
          </w:tcPr>
          <w:p w14:paraId="1AFCAEF2" w14:textId="3F7DB5FA"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7B6BBAD4"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1DFAAAD"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Žāvēta krūtiņa</w:t>
            </w:r>
          </w:p>
        </w:tc>
        <w:tc>
          <w:tcPr>
            <w:tcW w:w="4247" w:type="dxa"/>
            <w:tcBorders>
              <w:top w:val="single" w:sz="4" w:space="0" w:color="000000"/>
              <w:left w:val="single" w:sz="4" w:space="0" w:color="000000"/>
              <w:bottom w:val="single" w:sz="4" w:space="0" w:color="000000"/>
              <w:right w:val="single" w:sz="8" w:space="0" w:color="000000"/>
            </w:tcBorders>
          </w:tcPr>
          <w:p w14:paraId="0CA39A86" w14:textId="54BB1CBF"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5560D027"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EEB4109"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Riljete</w:t>
            </w:r>
          </w:p>
        </w:tc>
        <w:tc>
          <w:tcPr>
            <w:tcW w:w="4247" w:type="dxa"/>
            <w:tcBorders>
              <w:top w:val="single" w:sz="4" w:space="0" w:color="000000"/>
              <w:left w:val="single" w:sz="4" w:space="0" w:color="000000"/>
              <w:bottom w:val="single" w:sz="4" w:space="0" w:color="000000"/>
              <w:right w:val="single" w:sz="8" w:space="0" w:color="000000"/>
            </w:tcBorders>
          </w:tcPr>
          <w:p w14:paraId="522AF75F" w14:textId="294ABEE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35089F3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E1E3D6F"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Rosette</w:t>
            </w:r>
          </w:p>
        </w:tc>
        <w:tc>
          <w:tcPr>
            <w:tcW w:w="4247" w:type="dxa"/>
            <w:tcBorders>
              <w:top w:val="single" w:sz="4" w:space="0" w:color="000000"/>
              <w:left w:val="single" w:sz="4" w:space="0" w:color="000000"/>
              <w:bottom w:val="single" w:sz="4" w:space="0" w:color="000000"/>
              <w:right w:val="single" w:sz="8" w:space="0" w:color="000000"/>
            </w:tcBorders>
          </w:tcPr>
          <w:p w14:paraId="6927C049" w14:textId="338B6762"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7A22E7C3"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6CFD925"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Vārīts cepetis</w:t>
            </w:r>
          </w:p>
        </w:tc>
        <w:tc>
          <w:tcPr>
            <w:tcW w:w="4247" w:type="dxa"/>
            <w:tcBorders>
              <w:top w:val="single" w:sz="4" w:space="0" w:color="000000"/>
              <w:left w:val="single" w:sz="4" w:space="0" w:color="000000"/>
              <w:bottom w:val="single" w:sz="4" w:space="0" w:color="000000"/>
              <w:right w:val="single" w:sz="8" w:space="0" w:color="000000"/>
            </w:tcBorders>
          </w:tcPr>
          <w:p w14:paraId="0ECA18B7" w14:textId="0609F9EA"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246AD60B"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8222864"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Sālīts cepetis</w:t>
            </w:r>
          </w:p>
        </w:tc>
        <w:tc>
          <w:tcPr>
            <w:tcW w:w="4247" w:type="dxa"/>
            <w:tcBorders>
              <w:top w:val="single" w:sz="4" w:space="0" w:color="000000"/>
              <w:left w:val="single" w:sz="4" w:space="0" w:color="000000"/>
              <w:bottom w:val="single" w:sz="4" w:space="0" w:color="000000"/>
              <w:right w:val="single" w:sz="8" w:space="0" w:color="000000"/>
            </w:tcBorders>
          </w:tcPr>
          <w:p w14:paraId="4174443E" w14:textId="47C53B48"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4FB5672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1A21D78"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Salami</w:t>
            </w:r>
          </w:p>
        </w:tc>
        <w:tc>
          <w:tcPr>
            <w:tcW w:w="4247" w:type="dxa"/>
            <w:tcBorders>
              <w:top w:val="single" w:sz="4" w:space="0" w:color="000000"/>
              <w:left w:val="single" w:sz="4" w:space="0" w:color="000000"/>
              <w:bottom w:val="single" w:sz="4" w:space="0" w:color="000000"/>
              <w:right w:val="single" w:sz="8" w:space="0" w:color="000000"/>
            </w:tcBorders>
          </w:tcPr>
          <w:p w14:paraId="33514449" w14:textId="7480189D"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29E8994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4DDC84E"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Desa</w:t>
            </w:r>
          </w:p>
          <w:p w14:paraId="1C21C710"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Vārīšanai paredzēta desa</w:t>
            </w:r>
          </w:p>
          <w:p w14:paraId="59BC4B28"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Cepta desa</w:t>
            </w:r>
          </w:p>
          <w:p w14:paraId="7D42492E" w14:textId="2FFEB6EC"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Grilēta desa</w:t>
            </w:r>
          </w:p>
          <w:p w14:paraId="5B6F3349"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Elzasas kūpinātā desa</w:t>
            </w:r>
          </w:p>
          <w:p w14:paraId="39D97E22"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Lotringas desa</w:t>
            </w:r>
          </w:p>
          <w:p w14:paraId="4CA93327"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Tulūzas desa</w:t>
            </w:r>
          </w:p>
          <w:p w14:paraId="72FE7500" w14:textId="186097B8"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Žāvēta desa</w:t>
            </w:r>
          </w:p>
          <w:p w14:paraId="570B8276"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Mini desiņas</w:t>
            </w:r>
          </w:p>
          <w:p w14:paraId="284E8E04"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Vārīta desa</w:t>
            </w:r>
          </w:p>
          <w:p w14:paraId="0CDA62DE" w14:textId="77777777" w:rsidR="00AF623F" w:rsidRPr="009D0DC6"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Elzasas desa</w:t>
            </w:r>
          </w:p>
          <w:p w14:paraId="28DA4ED2" w14:textId="77777777" w:rsidR="00AF623F" w:rsidRPr="009D0DC6"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Alsatian desa</w:t>
            </w:r>
          </w:p>
          <w:p w14:paraId="1D178FF2" w14:textId="77777777" w:rsidR="00AF623F" w:rsidRPr="009D0DC6"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Lionas desa</w:t>
            </w:r>
          </w:p>
          <w:p w14:paraId="746AA134" w14:textId="77777777" w:rsidR="00AF623F" w:rsidRPr="009D0DC6"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Vīnes desiņas</w:t>
            </w:r>
          </w:p>
          <w:p w14:paraId="26DB749E" w14:textId="2F4B3CDC" w:rsidR="009827E1" w:rsidRPr="009D0DC6"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Frankfurtes desiņas</w:t>
            </w:r>
          </w:p>
          <w:p w14:paraId="2AF211BD" w14:textId="77777777" w:rsidR="00AF623F" w:rsidRPr="009D0DC6"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Strasbūras desa</w:t>
            </w:r>
          </w:p>
          <w:p w14:paraId="4C158F5D" w14:textId="482768F3" w:rsidR="009827E1" w:rsidRPr="009D0DC6"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Mājputnu desa (****)</w:t>
            </w:r>
          </w:p>
        </w:tc>
        <w:tc>
          <w:tcPr>
            <w:tcW w:w="4247" w:type="dxa"/>
            <w:tcBorders>
              <w:top w:val="single" w:sz="4" w:space="0" w:color="000000"/>
              <w:left w:val="single" w:sz="4" w:space="0" w:color="000000"/>
              <w:bottom w:val="single" w:sz="4" w:space="0" w:color="000000"/>
              <w:right w:val="single" w:sz="8" w:space="0" w:color="000000"/>
            </w:tcBorders>
          </w:tcPr>
          <w:p w14:paraId="7229C4F0" w14:textId="713D289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p w14:paraId="47752971" w14:textId="524BBFF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 (1)</w:t>
            </w:r>
          </w:p>
          <w:p w14:paraId="74C3B06F" w14:textId="3F1031BC"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 (1)</w:t>
            </w:r>
          </w:p>
          <w:p w14:paraId="1254911B" w14:textId="6B50CC51"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 (1)</w:t>
            </w:r>
          </w:p>
          <w:p w14:paraId="514F792C" w14:textId="15BB2329"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p w14:paraId="70E867F2" w14:textId="47408661"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p w14:paraId="1EE89C63" w14:textId="117010B5"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p w14:paraId="5CC443FA" w14:textId="133D9E9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p w14:paraId="7070A8A1" w14:textId="3DF9A82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 (2)</w:t>
            </w:r>
          </w:p>
          <w:p w14:paraId="2D022E63" w14:textId="2DB39FFA"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 (2)</w:t>
            </w:r>
          </w:p>
          <w:p w14:paraId="47BA5638" w14:textId="5F0D172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p w14:paraId="528A7C68" w14:textId="143F25F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p w14:paraId="25D3885C" w14:textId="55A1326D"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p w14:paraId="3F22FE73" w14:textId="24185F6F"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p w14:paraId="3C885120" w14:textId="5611E503"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p w14:paraId="549D202D" w14:textId="078B8D11"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p w14:paraId="2AE8393D" w14:textId="03A9EA3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2,00 %</w:t>
            </w:r>
          </w:p>
        </w:tc>
      </w:tr>
      <w:tr w:rsidR="009827E1" w:rsidRPr="009827E1" w14:paraId="4022CC8C"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2746765"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Saucisson</w:t>
            </w:r>
          </w:p>
          <w:p w14:paraId="49F8E2C2"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Vārīta saucisson</w:t>
            </w:r>
          </w:p>
          <w:p w14:paraId="28AEF722"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Cepta saucisson</w:t>
            </w:r>
          </w:p>
          <w:p w14:paraId="37C67571"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Grilēta saucisson</w:t>
            </w:r>
          </w:p>
          <w:p w14:paraId="3C1EA864"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Žāvēta saucisson</w:t>
            </w:r>
          </w:p>
          <w:p w14:paraId="225DD9F8"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Lionas saucisson</w:t>
            </w:r>
          </w:p>
          <w:p w14:paraId="5B4DE507" w14:textId="408751E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Brioche saucisson</w:t>
            </w:r>
          </w:p>
          <w:p w14:paraId="25B32631"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Vārīta mājputnu saucisson (****)</w:t>
            </w:r>
          </w:p>
          <w:p w14:paraId="56583760" w14:textId="1292D2F1"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Žāvēta mājputnu saucisson (****)</w:t>
            </w:r>
          </w:p>
        </w:tc>
        <w:tc>
          <w:tcPr>
            <w:tcW w:w="4247" w:type="dxa"/>
            <w:tcBorders>
              <w:top w:val="single" w:sz="4" w:space="0" w:color="000000"/>
              <w:left w:val="single" w:sz="4" w:space="0" w:color="000000"/>
              <w:bottom w:val="single" w:sz="4" w:space="0" w:color="000000"/>
              <w:right w:val="single" w:sz="8" w:space="0" w:color="000000"/>
            </w:tcBorders>
          </w:tcPr>
          <w:p w14:paraId="1151450E" w14:textId="288AD08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p w14:paraId="75D2E221" w14:textId="706F1D7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 (1)</w:t>
            </w:r>
          </w:p>
          <w:p w14:paraId="363A0719" w14:textId="71C953AF"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 (1)</w:t>
            </w:r>
          </w:p>
          <w:p w14:paraId="6B2F0E57" w14:textId="539C6678"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 (1)</w:t>
            </w:r>
          </w:p>
          <w:p w14:paraId="07460BA8" w14:textId="3213FA3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p w14:paraId="2539DCD0" w14:textId="4372C3A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p w14:paraId="37D8D48E" w14:textId="24C9D0CA"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 (2)</w:t>
            </w:r>
          </w:p>
          <w:p w14:paraId="145F1FE2" w14:textId="6D5BA268"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2,00 %</w:t>
            </w:r>
          </w:p>
          <w:p w14:paraId="2056E1D8" w14:textId="6F72657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tc>
      </w:tr>
      <w:tr w:rsidR="009827E1" w:rsidRPr="009827E1" w14:paraId="48744FD7"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120DEFBA"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p>
        </w:tc>
        <w:tc>
          <w:tcPr>
            <w:tcW w:w="4247" w:type="dxa"/>
            <w:tcBorders>
              <w:top w:val="single" w:sz="4" w:space="0" w:color="000000"/>
              <w:left w:val="single" w:sz="4" w:space="0" w:color="000000"/>
              <w:bottom w:val="single" w:sz="4" w:space="0" w:color="000000"/>
              <w:right w:val="single" w:sz="8" w:space="0" w:color="000000"/>
            </w:tcBorders>
          </w:tcPr>
          <w:p w14:paraId="3BB27662" w14:textId="77777777" w:rsidR="009827E1" w:rsidRPr="009827E1" w:rsidRDefault="009827E1" w:rsidP="00AF623F">
            <w:pPr>
              <w:pStyle w:val="TableParagraph"/>
              <w:spacing w:before="20" w:line="181" w:lineRule="exact"/>
              <w:ind w:left="0" w:right="-138"/>
              <w:rPr>
                <w:rFonts w:ascii="Times New Roman" w:hAnsi="Times New Roman" w:cs="Times New Roman"/>
                <w:sz w:val="16"/>
              </w:rPr>
            </w:pPr>
          </w:p>
        </w:tc>
      </w:tr>
      <w:tr w:rsidR="009827E1" w:rsidRPr="009827E1" w14:paraId="307FD8F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127B476"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Lauku pastēte</w:t>
            </w:r>
          </w:p>
        </w:tc>
        <w:tc>
          <w:tcPr>
            <w:tcW w:w="4247" w:type="dxa"/>
            <w:tcBorders>
              <w:top w:val="single" w:sz="4" w:space="0" w:color="000000"/>
              <w:left w:val="single" w:sz="4" w:space="0" w:color="000000"/>
              <w:bottom w:val="single" w:sz="4" w:space="0" w:color="000000"/>
              <w:right w:val="single" w:sz="8" w:space="0" w:color="000000"/>
            </w:tcBorders>
          </w:tcPr>
          <w:p w14:paraId="5B42E609" w14:textId="12AC7A6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2A6981A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3B237B8"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Bretoņu pastēte</w:t>
            </w:r>
          </w:p>
        </w:tc>
        <w:tc>
          <w:tcPr>
            <w:tcW w:w="4247" w:type="dxa"/>
            <w:tcBorders>
              <w:top w:val="single" w:sz="4" w:space="0" w:color="000000"/>
              <w:left w:val="single" w:sz="4" w:space="0" w:color="000000"/>
              <w:bottom w:val="single" w:sz="4" w:space="0" w:color="000000"/>
              <w:right w:val="single" w:sz="8" w:space="0" w:color="000000"/>
            </w:tcBorders>
          </w:tcPr>
          <w:p w14:paraId="57106117" w14:textId="7DE07CFC"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3C865519"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C9EC1E6"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Ardēnu pastēte</w:t>
            </w:r>
          </w:p>
        </w:tc>
        <w:tc>
          <w:tcPr>
            <w:tcW w:w="4247" w:type="dxa"/>
            <w:tcBorders>
              <w:top w:val="single" w:sz="4" w:space="0" w:color="000000"/>
              <w:left w:val="single" w:sz="4" w:space="0" w:color="000000"/>
              <w:bottom w:val="single" w:sz="4" w:space="0" w:color="000000"/>
              <w:right w:val="single" w:sz="8" w:space="0" w:color="000000"/>
            </w:tcBorders>
          </w:tcPr>
          <w:p w14:paraId="6181682C" w14:textId="2827B8E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1F643E88"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087B7641"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Aknu pastēte</w:t>
            </w:r>
          </w:p>
        </w:tc>
        <w:tc>
          <w:tcPr>
            <w:tcW w:w="4247" w:type="dxa"/>
            <w:tcBorders>
              <w:top w:val="single" w:sz="4" w:space="0" w:color="000000"/>
              <w:left w:val="single" w:sz="4" w:space="0" w:color="000000"/>
              <w:bottom w:val="single" w:sz="4" w:space="0" w:color="000000"/>
              <w:right w:val="single" w:sz="8" w:space="0" w:color="000000"/>
            </w:tcBorders>
          </w:tcPr>
          <w:p w14:paraId="03744ABF" w14:textId="16ED1205"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540A5613"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3BFA346"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Šķiņķa pastēte</w:t>
            </w:r>
          </w:p>
        </w:tc>
        <w:tc>
          <w:tcPr>
            <w:tcW w:w="4247" w:type="dxa"/>
            <w:tcBorders>
              <w:top w:val="single" w:sz="4" w:space="0" w:color="000000"/>
              <w:left w:val="single" w:sz="4" w:space="0" w:color="000000"/>
              <w:bottom w:val="single" w:sz="4" w:space="0" w:color="000000"/>
              <w:right w:val="single" w:sz="8" w:space="0" w:color="000000"/>
            </w:tcBorders>
          </w:tcPr>
          <w:p w14:paraId="49E7934A" w14:textId="1FD901B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3FD595C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B94E8BA"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Jura pastēte</w:t>
            </w:r>
          </w:p>
        </w:tc>
        <w:tc>
          <w:tcPr>
            <w:tcW w:w="4247" w:type="dxa"/>
            <w:tcBorders>
              <w:top w:val="single" w:sz="4" w:space="0" w:color="000000"/>
              <w:left w:val="single" w:sz="4" w:space="0" w:color="000000"/>
              <w:bottom w:val="single" w:sz="4" w:space="0" w:color="000000"/>
              <w:right w:val="single" w:sz="8" w:space="0" w:color="000000"/>
            </w:tcBorders>
          </w:tcPr>
          <w:p w14:paraId="0AB0E889" w14:textId="63239049"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337065EA"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FDED99D"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Vecmāmiņas pastēte</w:t>
            </w:r>
          </w:p>
        </w:tc>
        <w:tc>
          <w:tcPr>
            <w:tcW w:w="4247" w:type="dxa"/>
            <w:tcBorders>
              <w:top w:val="single" w:sz="4" w:space="0" w:color="000000"/>
              <w:left w:val="single" w:sz="4" w:space="0" w:color="000000"/>
              <w:bottom w:val="single" w:sz="4" w:space="0" w:color="000000"/>
              <w:right w:val="single" w:sz="8" w:space="0" w:color="000000"/>
            </w:tcBorders>
          </w:tcPr>
          <w:p w14:paraId="234F4756" w14:textId="6663334F"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07106FA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A029A45"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lastRenderedPageBreak/>
              <w:t>X pastēte (X ir sugas nosaukums)</w:t>
            </w:r>
          </w:p>
        </w:tc>
        <w:tc>
          <w:tcPr>
            <w:tcW w:w="4247" w:type="dxa"/>
            <w:tcBorders>
              <w:top w:val="single" w:sz="4" w:space="0" w:color="000000"/>
              <w:left w:val="single" w:sz="4" w:space="0" w:color="000000"/>
              <w:bottom w:val="single" w:sz="4" w:space="0" w:color="000000"/>
              <w:right w:val="single" w:sz="8" w:space="0" w:color="000000"/>
            </w:tcBorders>
          </w:tcPr>
          <w:p w14:paraId="50E54838" w14:textId="12722954"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55A06C1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1C971A74"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X pastēte (X ir sugas nosaukums)</w:t>
            </w:r>
          </w:p>
        </w:tc>
        <w:tc>
          <w:tcPr>
            <w:tcW w:w="4247" w:type="dxa"/>
            <w:tcBorders>
              <w:top w:val="single" w:sz="4" w:space="0" w:color="000000"/>
              <w:left w:val="single" w:sz="4" w:space="0" w:color="000000"/>
              <w:bottom w:val="single" w:sz="4" w:space="0" w:color="000000"/>
              <w:right w:val="single" w:sz="8" w:space="0" w:color="000000"/>
            </w:tcBorders>
          </w:tcPr>
          <w:p w14:paraId="6BDE98FF" w14:textId="40A825C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2AA19A14"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065EA4B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(Mājputnu) fileja (****)</w:t>
            </w:r>
          </w:p>
        </w:tc>
        <w:tc>
          <w:tcPr>
            <w:tcW w:w="4247" w:type="dxa"/>
            <w:tcBorders>
              <w:top w:val="single" w:sz="4" w:space="0" w:color="000000"/>
              <w:left w:val="single" w:sz="4" w:space="0" w:color="000000"/>
              <w:bottom w:val="single" w:sz="4" w:space="0" w:color="000000"/>
              <w:right w:val="single" w:sz="8" w:space="0" w:color="000000"/>
            </w:tcBorders>
          </w:tcPr>
          <w:p w14:paraId="77E1C077" w14:textId="0DBE07D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42F4DCA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D730D9E"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Ventrèche</w:t>
            </w:r>
          </w:p>
        </w:tc>
        <w:tc>
          <w:tcPr>
            <w:tcW w:w="4247" w:type="dxa"/>
            <w:tcBorders>
              <w:top w:val="single" w:sz="4" w:space="0" w:color="000000"/>
              <w:left w:val="single" w:sz="4" w:space="0" w:color="000000"/>
              <w:bottom w:val="single" w:sz="4" w:space="0" w:color="000000"/>
              <w:right w:val="single" w:sz="8" w:space="0" w:color="000000"/>
            </w:tcBorders>
          </w:tcPr>
          <w:p w14:paraId="01DE29C3" w14:textId="4E4017C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5C5ACE2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1AADC53" w14:textId="77777777" w:rsidR="00FB1DEC"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Marinēta (+ sugas) gaļa</w:t>
            </w:r>
          </w:p>
          <w:p w14:paraId="46C0EE92" w14:textId="02F73B4E"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Marinētu subproduktu nosaukums (+ sugas)</w:t>
            </w:r>
          </w:p>
        </w:tc>
        <w:tc>
          <w:tcPr>
            <w:tcW w:w="4247" w:type="dxa"/>
            <w:tcBorders>
              <w:top w:val="single" w:sz="4" w:space="0" w:color="000000"/>
              <w:left w:val="single" w:sz="4" w:space="0" w:color="000000"/>
              <w:bottom w:val="single" w:sz="4" w:space="0" w:color="000000"/>
              <w:right w:val="single" w:sz="8" w:space="0" w:color="000000"/>
            </w:tcBorders>
          </w:tcPr>
          <w:p w14:paraId="728D3EF6" w14:textId="0BDC0DA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2,00 %</w:t>
            </w:r>
          </w:p>
          <w:p w14:paraId="2FB56119" w14:textId="140363A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2,00 %</w:t>
            </w:r>
          </w:p>
        </w:tc>
      </w:tr>
      <w:tr w:rsidR="009827E1" w:rsidRPr="009827E1" w14:paraId="2597342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2A29DDC"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Vīnes mājputni (****)</w:t>
            </w:r>
          </w:p>
        </w:tc>
        <w:tc>
          <w:tcPr>
            <w:tcW w:w="4247" w:type="dxa"/>
            <w:tcBorders>
              <w:top w:val="single" w:sz="4" w:space="0" w:color="000000"/>
              <w:left w:val="single" w:sz="4" w:space="0" w:color="000000"/>
              <w:bottom w:val="single" w:sz="4" w:space="0" w:color="000000"/>
              <w:right w:val="single" w:sz="8" w:space="0" w:color="000000"/>
            </w:tcBorders>
          </w:tcPr>
          <w:p w14:paraId="538EBA8A" w14:textId="6113D8A9"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3,50 %</w:t>
            </w:r>
          </w:p>
        </w:tc>
      </w:tr>
      <w:tr w:rsidR="009827E1" w:rsidRPr="009827E1" w14:paraId="31AF9C3B"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AF41BC9" w14:textId="77777777" w:rsidR="00FB1DEC"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Šķidra vesela ola/olas pulveris</w:t>
            </w:r>
          </w:p>
          <w:p w14:paraId="4C5488A8" w14:textId="77777777" w:rsidR="00FB1DEC"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Šķidrs olu dzeltenums/ olas dzeltenuma pulveris</w:t>
            </w:r>
          </w:p>
          <w:p w14:paraId="34B769FF" w14:textId="2237A8D4"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Šķidrs olu baltums/olas baltuma pulveris</w:t>
            </w:r>
          </w:p>
        </w:tc>
        <w:tc>
          <w:tcPr>
            <w:tcW w:w="4247" w:type="dxa"/>
            <w:tcBorders>
              <w:top w:val="single" w:sz="4" w:space="0" w:color="000000"/>
              <w:left w:val="single" w:sz="4" w:space="0" w:color="000000"/>
              <w:bottom w:val="single" w:sz="4" w:space="0" w:color="000000"/>
              <w:right w:val="single" w:sz="8" w:space="0" w:color="000000"/>
            </w:tcBorders>
          </w:tcPr>
          <w:p w14:paraId="7B6A2237" w14:textId="516BAC0D"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0,10 %</w:t>
            </w:r>
          </w:p>
        </w:tc>
      </w:tr>
      <w:tr w:rsidR="009827E1" w:rsidRPr="009827E1" w14:paraId="409C415C"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9094DD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Omlete</w:t>
            </w:r>
          </w:p>
        </w:tc>
        <w:tc>
          <w:tcPr>
            <w:tcW w:w="4247" w:type="dxa"/>
            <w:tcBorders>
              <w:top w:val="single" w:sz="4" w:space="0" w:color="000000"/>
              <w:left w:val="single" w:sz="4" w:space="0" w:color="000000"/>
              <w:bottom w:val="single" w:sz="4" w:space="0" w:color="000000"/>
              <w:right w:val="single" w:sz="8" w:space="0" w:color="000000"/>
            </w:tcBorders>
          </w:tcPr>
          <w:p w14:paraId="34FBF2BE" w14:textId="2AB454B4"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bl>
    <w:p w14:paraId="0F8E542A" w14:textId="77777777" w:rsidR="00FB1DEC" w:rsidRDefault="009827E1" w:rsidP="00FB1DEC">
      <w:pPr>
        <w:pStyle w:val="BodyText"/>
        <w:spacing w:before="59" w:line="247" w:lineRule="auto"/>
        <w:ind w:left="327" w:right="473"/>
      </w:pPr>
      <w:r>
        <w:t>(*) Augu izcelsmes olbaltumvielu saturs, kas iegūts tikai no garšvielām un aromatizētājiem produktā.</w:t>
      </w:r>
    </w:p>
    <w:p w14:paraId="2CD4B5A4" w14:textId="6F078BE2" w:rsidR="009827E1" w:rsidRPr="009827E1" w:rsidRDefault="009827E1" w:rsidP="00FB1DEC">
      <w:pPr>
        <w:pStyle w:val="BodyText"/>
        <w:spacing w:before="0" w:line="247" w:lineRule="auto"/>
        <w:ind w:left="329" w:right="473"/>
      </w:pPr>
      <w:r>
        <w:t>(**) No tā 1 % drīkst iegūt tikai no garšvielām un aromatizētājiem, ko satur produkts.</w:t>
      </w:r>
    </w:p>
    <w:p w14:paraId="7749292B" w14:textId="77777777" w:rsidR="009827E1" w:rsidRPr="009827E1" w:rsidRDefault="009827E1" w:rsidP="00FB1DEC">
      <w:pPr>
        <w:pStyle w:val="BodyText"/>
        <w:spacing w:before="1"/>
        <w:ind w:left="327" w:right="473"/>
      </w:pPr>
      <w:r>
        <w:t>(***) No tā 1,5 % drīkst iegūt tikai no garšvielām un aromatizētājiem, ko satur produkts.</w:t>
      </w:r>
    </w:p>
    <w:p w14:paraId="4CBD5998" w14:textId="77777777" w:rsidR="009827E1" w:rsidRPr="009827E1" w:rsidRDefault="009827E1" w:rsidP="00FB1DEC">
      <w:pPr>
        <w:pStyle w:val="BodyText"/>
        <w:spacing w:before="30" w:line="213" w:lineRule="auto"/>
        <w:ind w:right="473" w:firstLine="215"/>
      </w:pPr>
      <w:r>
        <w:t>**** “mājputni” ir mājputni un visu sugu mājputni (tītari, vistas, pīles, pērļu vistiņas, paipalas, baloži).</w:t>
      </w:r>
    </w:p>
    <w:p w14:paraId="1723098B" w14:textId="77777777" w:rsidR="009827E1" w:rsidRPr="009827E1" w:rsidRDefault="009827E1" w:rsidP="00FB1DEC">
      <w:pPr>
        <w:pStyle w:val="ListParagraph"/>
        <w:numPr>
          <w:ilvl w:val="0"/>
          <w:numId w:val="2"/>
        </w:numPr>
        <w:tabs>
          <w:tab w:val="left" w:pos="635"/>
        </w:tabs>
        <w:spacing w:before="35" w:line="213" w:lineRule="auto"/>
        <w:ind w:right="473" w:firstLine="215"/>
        <w:contextualSpacing w:val="0"/>
        <w:rPr>
          <w:sz w:val="21"/>
        </w:rPr>
      </w:pPr>
      <w:r>
        <w:rPr>
          <w:sz w:val="21"/>
        </w:rPr>
        <w:t>Produktiem, kas iestrādāti konservos, atļauts pievienot vēl 2 % augu olbaltumvielu.</w:t>
      </w:r>
    </w:p>
    <w:p w14:paraId="3631CD7F" w14:textId="77777777" w:rsidR="009827E1" w:rsidRPr="009827E1" w:rsidRDefault="009827E1" w:rsidP="00FB1DEC">
      <w:pPr>
        <w:pStyle w:val="ListParagraph"/>
        <w:numPr>
          <w:ilvl w:val="0"/>
          <w:numId w:val="2"/>
        </w:numPr>
        <w:tabs>
          <w:tab w:val="left" w:pos="659"/>
        </w:tabs>
        <w:spacing w:before="35" w:line="213" w:lineRule="auto"/>
        <w:ind w:right="473" w:firstLine="215"/>
        <w:contextualSpacing w:val="0"/>
        <w:rPr>
          <w:sz w:val="21"/>
        </w:rPr>
      </w:pPr>
      <w:r>
        <w:rPr>
          <w:sz w:val="21"/>
        </w:rPr>
        <w:t>Produktiem, kas iestrādāti konservos, ir atļauts pievienot augu izcelsmes olbaltumvielas līdz 7 % (izņemot olbaltumvielas no garšvielām un aromatizētājiem).</w:t>
      </w:r>
    </w:p>
    <w:p w14:paraId="75C276E3" w14:textId="77777777" w:rsidR="009827E1" w:rsidRPr="009827E1" w:rsidRDefault="009827E1" w:rsidP="00FF49BD">
      <w:pPr>
        <w:ind w:right="-138"/>
      </w:pPr>
    </w:p>
    <w:sectPr w:rsidR="009827E1" w:rsidRPr="009827E1" w:rsidSect="00A71994">
      <w:headerReference w:type="default" r:id="rId8"/>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CA217" w14:textId="77777777" w:rsidR="00203B5C" w:rsidRDefault="00203B5C" w:rsidP="009827E1">
      <w:r>
        <w:separator/>
      </w:r>
    </w:p>
  </w:endnote>
  <w:endnote w:type="continuationSeparator" w:id="0">
    <w:p w14:paraId="0F3096F2" w14:textId="77777777" w:rsidR="00203B5C" w:rsidRDefault="00203B5C" w:rsidP="00982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644A8" w14:textId="77777777" w:rsidR="00203B5C" w:rsidRDefault="00203B5C" w:rsidP="009827E1">
      <w:r>
        <w:separator/>
      </w:r>
    </w:p>
  </w:footnote>
  <w:footnote w:type="continuationSeparator" w:id="0">
    <w:p w14:paraId="234F6D18" w14:textId="77777777" w:rsidR="00203B5C" w:rsidRDefault="00203B5C" w:rsidP="00982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237"/>
      <w:gridCol w:w="1842"/>
    </w:tblGrid>
    <w:tr w:rsidR="009827E1" w:rsidRPr="00FF49BD" w14:paraId="78C99106" w14:textId="77777777" w:rsidTr="00B203B6">
      <w:tc>
        <w:tcPr>
          <w:tcW w:w="1985" w:type="dxa"/>
          <w:vAlign w:val="center"/>
        </w:tcPr>
        <w:p w14:paraId="1B8B64CE" w14:textId="358337B7" w:rsidR="009827E1" w:rsidRPr="00FF49BD" w:rsidRDefault="009827E1" w:rsidP="009827E1">
          <w:pPr>
            <w:pStyle w:val="Header"/>
            <w:spacing w:before="120" w:after="120"/>
            <w:rPr>
              <w:sz w:val="18"/>
              <w:szCs w:val="24"/>
            </w:rPr>
          </w:pPr>
          <w:r>
            <w:rPr>
              <w:sz w:val="18"/>
            </w:rPr>
            <w:t>2024. gada 27. februāris</w:t>
          </w:r>
        </w:p>
      </w:tc>
      <w:tc>
        <w:tcPr>
          <w:tcW w:w="6237" w:type="dxa"/>
          <w:vAlign w:val="center"/>
        </w:tcPr>
        <w:p w14:paraId="4DA6FE10" w14:textId="7A59AB68" w:rsidR="009827E1" w:rsidRPr="00FF49BD" w:rsidRDefault="009827E1" w:rsidP="009827E1">
          <w:pPr>
            <w:pStyle w:val="Header"/>
            <w:spacing w:before="120" w:after="120"/>
            <w:jc w:val="center"/>
            <w:rPr>
              <w:sz w:val="18"/>
              <w:szCs w:val="24"/>
            </w:rPr>
          </w:pPr>
          <w:r>
            <w:rPr>
              <w:color w:val="005FAF"/>
              <w:sz w:val="18"/>
            </w:rPr>
            <w:t>FRANCIJAS REPUBLIKAS OFICIĀLAIS VĒSTNESIS</w:t>
          </w:r>
        </w:p>
      </w:tc>
      <w:tc>
        <w:tcPr>
          <w:tcW w:w="1842" w:type="dxa"/>
          <w:vAlign w:val="center"/>
        </w:tcPr>
        <w:p w14:paraId="1A6D93BE" w14:textId="39B6A51F" w:rsidR="009827E1" w:rsidRPr="00FF49BD" w:rsidRDefault="009827E1" w:rsidP="009827E1">
          <w:pPr>
            <w:pStyle w:val="Header"/>
            <w:spacing w:before="120" w:after="120"/>
            <w:jc w:val="right"/>
            <w:rPr>
              <w:sz w:val="18"/>
              <w:szCs w:val="24"/>
            </w:rPr>
          </w:pPr>
          <w:r>
            <w:rPr>
              <w:sz w:val="18"/>
            </w:rPr>
            <w:t>Teksts Nr. 15 no 89</w:t>
          </w:r>
        </w:p>
      </w:tc>
    </w:tr>
  </w:tbl>
  <w:p w14:paraId="2228F6C7" w14:textId="05FD39E8" w:rsidR="009827E1" w:rsidRPr="00FF49BD" w:rsidRDefault="009827E1">
    <w:pPr>
      <w:pStyle w:val="Header"/>
    </w:pPr>
    <w:r>
      <w:rPr>
        <w:noProof/>
      </w:rPr>
      <w:drawing>
        <wp:anchor distT="0" distB="0" distL="0" distR="0" simplePos="0" relativeHeight="251659264" behindDoc="1" locked="0" layoutInCell="1" allowOverlap="1" wp14:anchorId="4879DFF3" wp14:editId="6A71CA49">
          <wp:simplePos x="0" y="0"/>
          <wp:positionH relativeFrom="page">
            <wp:posOffset>24765</wp:posOffset>
          </wp:positionH>
          <wp:positionV relativeFrom="page">
            <wp:posOffset>377825</wp:posOffset>
          </wp:positionV>
          <wp:extent cx="7208058" cy="10335449"/>
          <wp:effectExtent l="0" t="0" r="0" b="9525"/>
          <wp:wrapNone/>
          <wp:docPr id="1818577280"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208058" cy="10335449"/>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14348"/>
    <w:multiLevelType w:val="hybridMultilevel"/>
    <w:tmpl w:val="AABA1A54"/>
    <w:lvl w:ilvl="0" w:tplc="74961466">
      <w:start w:val="1"/>
      <w:numFmt w:val="decimal"/>
      <w:lvlText w:val="(%1)"/>
      <w:lvlJc w:val="left"/>
      <w:pPr>
        <w:ind w:left="112" w:hanging="310"/>
      </w:pPr>
      <w:rPr>
        <w:rFonts w:ascii="Times New Roman" w:eastAsia="Times New Roman" w:hAnsi="Times New Roman" w:cs="Times New Roman" w:hint="default"/>
        <w:b w:val="0"/>
        <w:bCs w:val="0"/>
        <w:i w:val="0"/>
        <w:iCs w:val="0"/>
        <w:spacing w:val="0"/>
        <w:w w:val="102"/>
        <w:sz w:val="21"/>
        <w:szCs w:val="21"/>
        <w:lang w:val="fr-FR" w:eastAsia="en-US" w:bidi="ar-SA"/>
      </w:rPr>
    </w:lvl>
    <w:lvl w:ilvl="1" w:tplc="FCD4F92A">
      <w:numFmt w:val="bullet"/>
      <w:lvlText w:val="•"/>
      <w:lvlJc w:val="left"/>
      <w:pPr>
        <w:ind w:left="1122" w:hanging="310"/>
      </w:pPr>
      <w:rPr>
        <w:rFonts w:hint="default"/>
        <w:lang w:val="fr-FR" w:eastAsia="en-US" w:bidi="ar-SA"/>
      </w:rPr>
    </w:lvl>
    <w:lvl w:ilvl="2" w:tplc="563EE51E">
      <w:numFmt w:val="bullet"/>
      <w:lvlText w:val="•"/>
      <w:lvlJc w:val="left"/>
      <w:pPr>
        <w:ind w:left="2125" w:hanging="310"/>
      </w:pPr>
      <w:rPr>
        <w:rFonts w:hint="default"/>
        <w:lang w:val="fr-FR" w:eastAsia="en-US" w:bidi="ar-SA"/>
      </w:rPr>
    </w:lvl>
    <w:lvl w:ilvl="3" w:tplc="614072C8">
      <w:numFmt w:val="bullet"/>
      <w:lvlText w:val="•"/>
      <w:lvlJc w:val="left"/>
      <w:pPr>
        <w:ind w:left="3127" w:hanging="310"/>
      </w:pPr>
      <w:rPr>
        <w:rFonts w:hint="default"/>
        <w:lang w:val="fr-FR" w:eastAsia="en-US" w:bidi="ar-SA"/>
      </w:rPr>
    </w:lvl>
    <w:lvl w:ilvl="4" w:tplc="EC260C0C">
      <w:numFmt w:val="bullet"/>
      <w:lvlText w:val="•"/>
      <w:lvlJc w:val="left"/>
      <w:pPr>
        <w:ind w:left="4130" w:hanging="310"/>
      </w:pPr>
      <w:rPr>
        <w:rFonts w:hint="default"/>
        <w:lang w:val="fr-FR" w:eastAsia="en-US" w:bidi="ar-SA"/>
      </w:rPr>
    </w:lvl>
    <w:lvl w:ilvl="5" w:tplc="8E1C39A0">
      <w:numFmt w:val="bullet"/>
      <w:lvlText w:val="•"/>
      <w:lvlJc w:val="left"/>
      <w:pPr>
        <w:ind w:left="5132" w:hanging="310"/>
      </w:pPr>
      <w:rPr>
        <w:rFonts w:hint="default"/>
        <w:lang w:val="fr-FR" w:eastAsia="en-US" w:bidi="ar-SA"/>
      </w:rPr>
    </w:lvl>
    <w:lvl w:ilvl="6" w:tplc="1990264E">
      <w:numFmt w:val="bullet"/>
      <w:lvlText w:val="•"/>
      <w:lvlJc w:val="left"/>
      <w:pPr>
        <w:ind w:left="6135" w:hanging="310"/>
      </w:pPr>
      <w:rPr>
        <w:rFonts w:hint="default"/>
        <w:lang w:val="fr-FR" w:eastAsia="en-US" w:bidi="ar-SA"/>
      </w:rPr>
    </w:lvl>
    <w:lvl w:ilvl="7" w:tplc="E0943BCC">
      <w:numFmt w:val="bullet"/>
      <w:lvlText w:val="•"/>
      <w:lvlJc w:val="left"/>
      <w:pPr>
        <w:ind w:left="7137" w:hanging="310"/>
      </w:pPr>
      <w:rPr>
        <w:rFonts w:hint="default"/>
        <w:lang w:val="fr-FR" w:eastAsia="en-US" w:bidi="ar-SA"/>
      </w:rPr>
    </w:lvl>
    <w:lvl w:ilvl="8" w:tplc="73EC9D6C">
      <w:numFmt w:val="bullet"/>
      <w:lvlText w:val="•"/>
      <w:lvlJc w:val="left"/>
      <w:pPr>
        <w:ind w:left="8140" w:hanging="310"/>
      </w:pPr>
      <w:rPr>
        <w:rFonts w:hint="default"/>
        <w:lang w:val="fr-FR" w:eastAsia="en-US" w:bidi="ar-SA"/>
      </w:rPr>
    </w:lvl>
  </w:abstractNum>
  <w:abstractNum w:abstractNumId="1" w15:restartNumberingAfterBreak="0">
    <w:nsid w:val="697A2BF1"/>
    <w:multiLevelType w:val="hybridMultilevel"/>
    <w:tmpl w:val="0CB00308"/>
    <w:lvl w:ilvl="0" w:tplc="B748FE04">
      <w:numFmt w:val="bullet"/>
      <w:lvlText w:val="–"/>
      <w:lvlJc w:val="left"/>
      <w:pPr>
        <w:ind w:left="543" w:hanging="216"/>
      </w:pPr>
      <w:rPr>
        <w:rFonts w:ascii="Times New Roman" w:eastAsia="Times New Roman" w:hAnsi="Times New Roman" w:cs="Times New Roman" w:hint="default"/>
        <w:b w:val="0"/>
        <w:bCs w:val="0"/>
        <w:i w:val="0"/>
        <w:iCs w:val="0"/>
        <w:spacing w:val="0"/>
        <w:w w:val="102"/>
        <w:sz w:val="21"/>
        <w:szCs w:val="21"/>
        <w:lang w:val="fr-FR" w:eastAsia="en-US" w:bidi="ar-SA"/>
      </w:rPr>
    </w:lvl>
    <w:lvl w:ilvl="1" w:tplc="9C26CF12">
      <w:numFmt w:val="bullet"/>
      <w:lvlText w:val="•"/>
      <w:lvlJc w:val="left"/>
      <w:pPr>
        <w:ind w:left="1500" w:hanging="216"/>
      </w:pPr>
      <w:rPr>
        <w:rFonts w:hint="default"/>
        <w:lang w:val="fr-FR" w:eastAsia="en-US" w:bidi="ar-SA"/>
      </w:rPr>
    </w:lvl>
    <w:lvl w:ilvl="2" w:tplc="654C96EA">
      <w:numFmt w:val="bullet"/>
      <w:lvlText w:val="•"/>
      <w:lvlJc w:val="left"/>
      <w:pPr>
        <w:ind w:left="2461" w:hanging="216"/>
      </w:pPr>
      <w:rPr>
        <w:rFonts w:hint="default"/>
        <w:lang w:val="fr-FR" w:eastAsia="en-US" w:bidi="ar-SA"/>
      </w:rPr>
    </w:lvl>
    <w:lvl w:ilvl="3" w:tplc="0588931A">
      <w:numFmt w:val="bullet"/>
      <w:lvlText w:val="•"/>
      <w:lvlJc w:val="left"/>
      <w:pPr>
        <w:ind w:left="3421" w:hanging="216"/>
      </w:pPr>
      <w:rPr>
        <w:rFonts w:hint="default"/>
        <w:lang w:val="fr-FR" w:eastAsia="en-US" w:bidi="ar-SA"/>
      </w:rPr>
    </w:lvl>
    <w:lvl w:ilvl="4" w:tplc="F37C810E">
      <w:numFmt w:val="bullet"/>
      <w:lvlText w:val="•"/>
      <w:lvlJc w:val="left"/>
      <w:pPr>
        <w:ind w:left="4382" w:hanging="216"/>
      </w:pPr>
      <w:rPr>
        <w:rFonts w:hint="default"/>
        <w:lang w:val="fr-FR" w:eastAsia="en-US" w:bidi="ar-SA"/>
      </w:rPr>
    </w:lvl>
    <w:lvl w:ilvl="5" w:tplc="93547B94">
      <w:numFmt w:val="bullet"/>
      <w:lvlText w:val="•"/>
      <w:lvlJc w:val="left"/>
      <w:pPr>
        <w:ind w:left="5342" w:hanging="216"/>
      </w:pPr>
      <w:rPr>
        <w:rFonts w:hint="default"/>
        <w:lang w:val="fr-FR" w:eastAsia="en-US" w:bidi="ar-SA"/>
      </w:rPr>
    </w:lvl>
    <w:lvl w:ilvl="6" w:tplc="7E90C3FC">
      <w:numFmt w:val="bullet"/>
      <w:lvlText w:val="•"/>
      <w:lvlJc w:val="left"/>
      <w:pPr>
        <w:ind w:left="6303" w:hanging="216"/>
      </w:pPr>
      <w:rPr>
        <w:rFonts w:hint="default"/>
        <w:lang w:val="fr-FR" w:eastAsia="en-US" w:bidi="ar-SA"/>
      </w:rPr>
    </w:lvl>
    <w:lvl w:ilvl="7" w:tplc="38C654EA">
      <w:numFmt w:val="bullet"/>
      <w:lvlText w:val="•"/>
      <w:lvlJc w:val="left"/>
      <w:pPr>
        <w:ind w:left="7263" w:hanging="216"/>
      </w:pPr>
      <w:rPr>
        <w:rFonts w:hint="default"/>
        <w:lang w:val="fr-FR" w:eastAsia="en-US" w:bidi="ar-SA"/>
      </w:rPr>
    </w:lvl>
    <w:lvl w:ilvl="8" w:tplc="ED0CA76C">
      <w:numFmt w:val="bullet"/>
      <w:lvlText w:val="•"/>
      <w:lvlJc w:val="left"/>
      <w:pPr>
        <w:ind w:left="8224" w:hanging="216"/>
      </w:pPr>
      <w:rPr>
        <w:rFonts w:hint="default"/>
        <w:lang w:val="fr-FR"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7E1"/>
    <w:rsid w:val="00203B5C"/>
    <w:rsid w:val="00396C43"/>
    <w:rsid w:val="009827E1"/>
    <w:rsid w:val="009D0DC6"/>
    <w:rsid w:val="00A712BB"/>
    <w:rsid w:val="00A71994"/>
    <w:rsid w:val="00AF623F"/>
    <w:rsid w:val="00B203B6"/>
    <w:rsid w:val="00D85D43"/>
    <w:rsid w:val="00FB1DEC"/>
    <w:rsid w:val="00FF4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D8812"/>
  <w15:chartTrackingRefBased/>
  <w15:docId w15:val="{B9D360EE-1639-4871-B554-48C342C3E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7E1"/>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9827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27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27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27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27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27E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27E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27E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27E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7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27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27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27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27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27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27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27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27E1"/>
    <w:rPr>
      <w:rFonts w:eastAsiaTheme="majorEastAsia" w:cstheme="majorBidi"/>
      <w:color w:val="272727" w:themeColor="text1" w:themeTint="D8"/>
    </w:rPr>
  </w:style>
  <w:style w:type="paragraph" w:styleId="Title">
    <w:name w:val="Title"/>
    <w:basedOn w:val="Normal"/>
    <w:next w:val="Normal"/>
    <w:link w:val="TitleChar"/>
    <w:uiPriority w:val="10"/>
    <w:qFormat/>
    <w:rsid w:val="009827E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27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27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27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27E1"/>
    <w:pPr>
      <w:spacing w:before="160"/>
      <w:jc w:val="center"/>
    </w:pPr>
    <w:rPr>
      <w:i/>
      <w:iCs/>
      <w:color w:val="404040" w:themeColor="text1" w:themeTint="BF"/>
    </w:rPr>
  </w:style>
  <w:style w:type="character" w:customStyle="1" w:styleId="QuoteChar">
    <w:name w:val="Quote Char"/>
    <w:basedOn w:val="DefaultParagraphFont"/>
    <w:link w:val="Quote"/>
    <w:uiPriority w:val="29"/>
    <w:rsid w:val="009827E1"/>
    <w:rPr>
      <w:i/>
      <w:iCs/>
      <w:color w:val="404040" w:themeColor="text1" w:themeTint="BF"/>
    </w:rPr>
  </w:style>
  <w:style w:type="paragraph" w:styleId="ListParagraph">
    <w:name w:val="List Paragraph"/>
    <w:basedOn w:val="Normal"/>
    <w:uiPriority w:val="1"/>
    <w:qFormat/>
    <w:rsid w:val="009827E1"/>
    <w:pPr>
      <w:ind w:left="720"/>
      <w:contextualSpacing/>
    </w:pPr>
  </w:style>
  <w:style w:type="character" w:styleId="IntenseEmphasis">
    <w:name w:val="Intense Emphasis"/>
    <w:basedOn w:val="DefaultParagraphFont"/>
    <w:uiPriority w:val="21"/>
    <w:qFormat/>
    <w:rsid w:val="009827E1"/>
    <w:rPr>
      <w:i/>
      <w:iCs/>
      <w:color w:val="0F4761" w:themeColor="accent1" w:themeShade="BF"/>
    </w:rPr>
  </w:style>
  <w:style w:type="paragraph" w:styleId="IntenseQuote">
    <w:name w:val="Intense Quote"/>
    <w:basedOn w:val="Normal"/>
    <w:next w:val="Normal"/>
    <w:link w:val="IntenseQuoteChar"/>
    <w:uiPriority w:val="30"/>
    <w:qFormat/>
    <w:rsid w:val="009827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27E1"/>
    <w:rPr>
      <w:i/>
      <w:iCs/>
      <w:color w:val="0F4761" w:themeColor="accent1" w:themeShade="BF"/>
    </w:rPr>
  </w:style>
  <w:style w:type="character" w:styleId="IntenseReference">
    <w:name w:val="Intense Reference"/>
    <w:basedOn w:val="DefaultParagraphFont"/>
    <w:uiPriority w:val="32"/>
    <w:qFormat/>
    <w:rsid w:val="009827E1"/>
    <w:rPr>
      <w:b/>
      <w:bCs/>
      <w:smallCaps/>
      <w:color w:val="0F4761" w:themeColor="accent1" w:themeShade="BF"/>
      <w:spacing w:val="5"/>
    </w:rPr>
  </w:style>
  <w:style w:type="paragraph" w:styleId="Header">
    <w:name w:val="header"/>
    <w:basedOn w:val="Normal"/>
    <w:link w:val="HeaderChar"/>
    <w:uiPriority w:val="99"/>
    <w:unhideWhenUsed/>
    <w:rsid w:val="009827E1"/>
    <w:pPr>
      <w:tabs>
        <w:tab w:val="center" w:pos="4680"/>
        <w:tab w:val="right" w:pos="9360"/>
      </w:tabs>
    </w:pPr>
  </w:style>
  <w:style w:type="character" w:customStyle="1" w:styleId="HeaderChar">
    <w:name w:val="Header Char"/>
    <w:basedOn w:val="DefaultParagraphFont"/>
    <w:link w:val="Header"/>
    <w:uiPriority w:val="99"/>
    <w:rsid w:val="009827E1"/>
  </w:style>
  <w:style w:type="paragraph" w:styleId="Footer">
    <w:name w:val="footer"/>
    <w:basedOn w:val="Normal"/>
    <w:link w:val="FooterChar"/>
    <w:uiPriority w:val="99"/>
    <w:unhideWhenUsed/>
    <w:rsid w:val="009827E1"/>
    <w:pPr>
      <w:tabs>
        <w:tab w:val="center" w:pos="4680"/>
        <w:tab w:val="right" w:pos="9360"/>
      </w:tabs>
    </w:pPr>
  </w:style>
  <w:style w:type="character" w:customStyle="1" w:styleId="FooterChar">
    <w:name w:val="Footer Char"/>
    <w:basedOn w:val="DefaultParagraphFont"/>
    <w:link w:val="Footer"/>
    <w:uiPriority w:val="99"/>
    <w:rsid w:val="009827E1"/>
  </w:style>
  <w:style w:type="table" w:styleId="TableGrid">
    <w:name w:val="Table Grid"/>
    <w:basedOn w:val="TableNormal"/>
    <w:uiPriority w:val="39"/>
    <w:rsid w:val="00982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827E1"/>
    <w:pPr>
      <w:spacing w:before="8"/>
      <w:ind w:left="112"/>
    </w:pPr>
    <w:rPr>
      <w:sz w:val="21"/>
      <w:szCs w:val="21"/>
    </w:rPr>
  </w:style>
  <w:style w:type="character" w:customStyle="1" w:styleId="BodyTextChar">
    <w:name w:val="Body Text Char"/>
    <w:basedOn w:val="DefaultParagraphFont"/>
    <w:link w:val="BodyText"/>
    <w:uiPriority w:val="1"/>
    <w:rsid w:val="009827E1"/>
    <w:rPr>
      <w:rFonts w:ascii="Times New Roman" w:eastAsia="Times New Roman" w:hAnsi="Times New Roman" w:cs="Times New Roman"/>
      <w:kern w:val="0"/>
      <w:sz w:val="21"/>
      <w:szCs w:val="21"/>
      <w:lang w:val="lv-LV"/>
      <w14:ligatures w14:val="none"/>
    </w:rPr>
  </w:style>
  <w:style w:type="paragraph" w:customStyle="1" w:styleId="TableParagraph">
    <w:name w:val="Table Paragraph"/>
    <w:basedOn w:val="Normal"/>
    <w:uiPriority w:val="1"/>
    <w:qFormat/>
    <w:rsid w:val="009827E1"/>
    <w:pPr>
      <w:ind w:left="18"/>
      <w:jc w:val="center"/>
    </w:pPr>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5C8C5-59A4-4F32-973A-2DA68D5FA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1668</Words>
  <Characters>10145</Characters>
  <Application>Microsoft Office Word</Application>
  <DocSecurity>0</DocSecurity>
  <Lines>390</Lines>
  <Paragraphs>369</Paragraphs>
  <ScaleCrop>false</ScaleCrop>
  <Company/>
  <LinksUpToDate>false</LinksUpToDate>
  <CharactersWithSpaces>11444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B.</dc:creator>
  <cp:keywords>class='Internal'</cp:keywords>
  <dc:description/>
  <cp:lastModifiedBy>Ragnhild Efraimsson</cp:lastModifiedBy>
  <cp:revision>2</cp:revision>
  <dcterms:created xsi:type="dcterms:W3CDTF">2024-05-08T06:37:00Z</dcterms:created>
  <dcterms:modified xsi:type="dcterms:W3CDTF">2024-05-08T06:37:00Z</dcterms:modified>
</cp:coreProperties>
</file>