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D70B" w14:textId="77777777" w:rsidR="005A278F" w:rsidRDefault="006D5577">
      <w:r>
        <w:t>Članak 5.</w:t>
      </w:r>
    </w:p>
    <w:p w14:paraId="7C878B9F" w14:textId="77777777" w:rsidR="005A278F" w:rsidRDefault="005A278F"/>
    <w:p w14:paraId="77045E08" w14:textId="77777777" w:rsidR="005A278F" w:rsidRDefault="005A278F"/>
    <w:p w14:paraId="7D98544F" w14:textId="77777777" w:rsidR="005A278F" w:rsidRDefault="006D5577">
      <w:r>
        <w:t>I. – Na eksperimentalnoj osnovi, u razdoblju od dvije godine od stupanja na snagu uredbe predviđene ovim člankom, upravno tijelo može, ako je to opravdano potrebom borbe protiv širenja slika mučenja ili barbarstva obuhvaćenih člankom 222.-1. Kaznenog zakon</w:t>
      </w:r>
      <w:r>
        <w:t>a, zatražiti od svake osobe čija je djelatnost objavljivanje javne internetske komunikacijske usluge ili pružatelja usluga smještaja na poslužitelju da ukloni sadržaj koji je očito u suprotnosti s člankom 222.-1. Istodobno obavješćuje pružatelje usluga pri</w:t>
      </w:r>
      <w:r>
        <w:t>stupa internetu.</w:t>
      </w:r>
    </w:p>
    <w:p w14:paraId="57E76132" w14:textId="77777777" w:rsidR="005A278F" w:rsidRDefault="006D5577">
      <w:r>
        <w:t>Ako takav sadržaj nije uklonjen u roku od 24 sata, upravno tijelo može obavijestiti pružatelje usluga smještaja na poslužitelju o popisu elektroničkih adresa javnih internetskih komunikacijskih usluga koje krše navedeni članak 222.-1. Te o</w:t>
      </w:r>
      <w:r>
        <w:t>sobe moraju odmah spriječiti pristup tim adresama. Međutim, ako osoba čija je djelatnost objavljivanje javne internetske komunikacijske usluge ne pruži informacije iz članka 6. stavka III. Zakona br. 2004-575 od 21. lipnja 2004. o povjerenju u digitalno go</w:t>
      </w:r>
      <w:r>
        <w:t>spodarstvo, upravno tijelo može nastaviti s obaviješću predviđenom u prvoj rečenici ovog stavka, a da prethodno ne zatraži uklanjanje sadržaja pod uvjetima predviđenima u prvoj rečenici prvog stavka.</w:t>
      </w:r>
    </w:p>
    <w:p w14:paraId="628896CD" w14:textId="77777777" w:rsidR="005A278F" w:rsidRDefault="006D5577">
      <w:r>
        <w:t>Upravno tijelo prosljeđuje zahtjeve za povlačenje i popi</w:t>
      </w:r>
      <w:r>
        <w:t>s iz prvog odnosno drugog stavka kvalificiranoj osobi koju među svojim članovima imenuje francusko regulatorno tijelo za medije za vrijeme trajanja mandata u tom tijelu. Kvalificirana osoba osigurava da su zahtjevi za povlačenje uredni i da su ispunjeni uv</w:t>
      </w:r>
      <w:r>
        <w:t>jeti za sastavljanje, ažuriranje, priopćavanje i upotrebu popisa. Ako utvrdi nepravilnost, može u bilo kojem trenutku preporučiti upravnom tijelu da otkloni nepravilnost. Ako upravno tijelo ne postupi u skladu s tom preporukom, kvalificirana osoba može upu</w:t>
      </w:r>
      <w:r>
        <w:t>titi predmet nadležnom upravnom sudu radi donošenja privremenih mjera ili na zahtjev.</w:t>
      </w:r>
    </w:p>
    <w:p w14:paraId="2D0E15EF" w14:textId="77777777" w:rsidR="005A278F" w:rsidRDefault="006D5577">
      <w:r>
        <w:t>Upravno tijelo može o elektroničkim adresama čiji je sadržaj u suprotnosti s člankom 222.-1. Kaznenog zakona obavijestiti i tražilice ili imenike, koji poduzimaju sve odg</w:t>
      </w:r>
      <w:r>
        <w:t>ovarajuće mjere za zaustavljanje upućivanja na javnu internetsku komunikacijsku uslugu. Primjenjuje se postupak predviđen u trećem podstavku ovog stavka I.</w:t>
      </w:r>
    </w:p>
    <w:p w14:paraId="106C350A" w14:textId="77777777" w:rsidR="005A278F" w:rsidRDefault="006D5577">
      <w:r>
        <w:t>II. – A – Ako pružatelj usluga smještaja na poslužitelju nikad nije bio predmet zahtjeva u skladu sa</w:t>
      </w:r>
      <w:r>
        <w:t xml:space="preserve"> stavkom I. ovog članka da ukloni sliku mučenja ili barbarstva koji su obuhvaćeni člankom 222.-1. Kaznenog zakona, upravno tijelo iz stavka I. ovog članka dostavit će navedenoj osobi informacije o primjenjivim postupcima i rokovima, najmanje 12 sati prije </w:t>
      </w:r>
      <w:r>
        <w:t>izdavanja zahtjeva za uklanjanje.</w:t>
      </w:r>
    </w:p>
    <w:p w14:paraId="223B717D" w14:textId="77777777" w:rsidR="005A278F" w:rsidRDefault="006D5577">
      <w:r>
        <w:t>B – Ako pružatelj iz stavka II. točke A ne može ispuniti zahtjev za povlačenje zbog više sile ili de facto nemogućnosti za koju nije odgovoran, uključujući objektivno opravdane tehničke ili operativne razloge, o tim razloz</w:t>
      </w:r>
      <w:r>
        <w:t>ima bez nepotrebne odgode obavješćuje upravno tijelo koje je izdalo zahtjev za povlačenje. Nakon preispitivanja tih razloga upravno tijelo može naložiti pružatelju usluga navedenom u točki A da postupi u skladu sa zahtjevom za povlačenje.</w:t>
      </w:r>
    </w:p>
    <w:p w14:paraId="5D7D8C5E" w14:textId="77777777" w:rsidR="005A278F" w:rsidRDefault="006D5577">
      <w:r>
        <w:t>Razdoblje naveden</w:t>
      </w:r>
      <w:r>
        <w:t>o u stavku I. drugom podstavku počinje teći čim razlozi navedeni u prvom podstavku ove točke B prestanu postojati.</w:t>
      </w:r>
    </w:p>
    <w:p w14:paraId="347EE8B0" w14:textId="77777777" w:rsidR="005A278F" w:rsidRDefault="006D5577">
      <w:r>
        <w:t>Ako pružatelj naveden u točki A ne može postupiti u skladu sa zahtjevom za povlačenje, na temelju toga što isti sadržava očite pogreške ili n</w:t>
      </w:r>
      <w:r>
        <w:t xml:space="preserve">e sadržava dostatne informacije za njegovo izvršenje, o tome </w:t>
      </w:r>
      <w:r>
        <w:lastRenderedPageBreak/>
        <w:t>bez nepotrebne odgode obavješćuje upravno tijelo koje je izdalo zahtjev za povlačenje i traži potrebna pojašnjenja.</w:t>
      </w:r>
    </w:p>
    <w:p w14:paraId="03B1690E" w14:textId="77777777" w:rsidR="005A278F" w:rsidRDefault="006D5577">
      <w:r>
        <w:t>Razdoblje navedeno u stavku I. drugom podstavku počinje teći čim pružatelj uslu</w:t>
      </w:r>
      <w:r>
        <w:t>ga smještaja na poslužitelju primi ta pojašnjenja.</w:t>
      </w:r>
    </w:p>
    <w:p w14:paraId="4817EBA4" w14:textId="77777777" w:rsidR="005A278F" w:rsidRDefault="006D5577">
      <w:r>
        <w:t xml:space="preserve">C – Kad pružatelj usluga smještaja na poslužitelju ukloni sliku mučenja ili barbarstva koji su obuhvaćeni člankom 222.-1. Kaznenog zakona, šalje obavijest pružatelju sadržaja što je prije moguće, navodeći </w:t>
      </w:r>
      <w:r>
        <w:t>razloge koji su doveli do uklanjanja slike, mogućnost da zatraži prosljeđivanje preslike naloga za povlačenje i prava koja ima za osporavanje zahtjeva za uklanjanje pred nadležnim upravnim sudom.</w:t>
      </w:r>
    </w:p>
    <w:p w14:paraId="58B7DD33" w14:textId="77777777" w:rsidR="005A278F" w:rsidRDefault="006D5577">
      <w:r>
        <w:t>Na zahtjev pružatelja sadržaja pružatelj usluga smještaja na</w:t>
      </w:r>
      <w:r>
        <w:t xml:space="preserve"> poslužitelju šalje presliku naloga za povlačenje.</w:t>
      </w:r>
    </w:p>
    <w:p w14:paraId="20ADD994" w14:textId="77777777" w:rsidR="005A278F" w:rsidRDefault="006D5577">
      <w:r>
        <w:t>Obveze utvrđene u prva dva podstavka ove točke C ne primjenjuju se kada nadležno tijelo koje je izdalo zahtjev za povlačenje odluči da je potrebno i razmjerno ne otkrivati informacije kako se ne bi ometalo</w:t>
      </w:r>
      <w:r>
        <w:t xml:space="preserve"> pravilno provođenje sprečavanja, otkrivanja, istrage i progona počinitelja kažnjivog djela iz članka 222.-1. Kaznenog zakona.</w:t>
      </w:r>
    </w:p>
    <w:p w14:paraId="4880B365" w14:textId="77777777" w:rsidR="005A278F" w:rsidRDefault="006D5577">
      <w:r>
        <w:t>U takvim slučajevima nadležno tijelo obavješćuje pružatelja usluga smještaja na poslužitelju o svojoj odluci i navodi trajanje nj</w:t>
      </w:r>
      <w:r>
        <w:t>ezine primjenjivosti, koja ne smije biti dulja od šest tjedana od datuma navedene odluke, a pružatelj usluga smještaja na poslužitelju neće pružatelju sadržaja otkriti nikakve informacije o uklanjanju sadržaja.</w:t>
      </w:r>
    </w:p>
    <w:p w14:paraId="0C6EFF1D" w14:textId="77777777" w:rsidR="005A278F" w:rsidRDefault="006D5577">
      <w:r>
        <w:t>To nadležno tijelo može produljiti ovo razdob</w:t>
      </w:r>
      <w:r>
        <w:t>lje za dodatnih šest tjedana, ako je neobjavljivanje i dalje opravdano. U takvim slučajevima o tome obavješćuje pružatelja usluga smještaja na poslužitelju.</w:t>
      </w:r>
    </w:p>
    <w:p w14:paraId="193DB1B6" w14:textId="77777777" w:rsidR="005A278F" w:rsidRDefault="006D5577">
      <w:r>
        <w:t>III. - A – Ne dovodeći u pitanje članke L. 521.-1. i L. 521.-2. Zakonika o upravnim sporovima, pruž</w:t>
      </w:r>
      <w:r>
        <w:t>atelji usluga smještaja na poslužitelju i pružatelji sadržaja na koje se odnosi zahtjev, učinjen u skladu sa stavkom I. ovog članka, za uklanjanje slike mučenja ili barbarstva koji su obuhvaćeni člankom 222.-1. Kaznenog zakona, i kvalificirana osoba iz sta</w:t>
      </w:r>
      <w:r>
        <w:t>vka I. ovog članka mogu od predsjednika Upravnog suda ili od suca kojeg je on ovlastio zatražiti poništenje tog zahtjeva u roku od 48 sati od njegova primitka ili, u slučaju pružatelja sadržaja, od trenutka kada ga pružatelj usluga smještaja na poslužitelj</w:t>
      </w:r>
      <w:r>
        <w:t>u obavijesti o uklanjanju sadržaja.</w:t>
      </w:r>
    </w:p>
    <w:p w14:paraId="6ED7531A" w14:textId="77777777" w:rsidR="005A278F" w:rsidRDefault="006D5577">
      <w:r>
        <w:t>B – Odluka o zakonitosti naloga za povlačenje donosi se u roku od 72 sata od upućivanja. Rasprava je javna.</w:t>
      </w:r>
    </w:p>
    <w:p w14:paraId="559C114B" w14:textId="77777777" w:rsidR="005A278F" w:rsidRDefault="006D5577">
      <w:r>
        <w:t>C – Protiv donesenih presuda o zakonitosti odluke u skladu sa stavkom II. točkom A može se podnijeti žalba u rok</w:t>
      </w:r>
      <w:r>
        <w:t>u od 10 dana od obavijesti o odluci. U tom slučaju žalbeni sud odlučuje u roku od mjesec dana od upućivanja.</w:t>
      </w:r>
    </w:p>
    <w:p w14:paraId="5F504608" w14:textId="77777777" w:rsidR="005A278F" w:rsidRDefault="006D5577">
      <w:r>
        <w:t>IV. – Uvjeti primjene ovog članka utvrđuju se uredbom.</w:t>
      </w:r>
    </w:p>
    <w:p w14:paraId="259B8E4E" w14:textId="77777777" w:rsidR="005A278F" w:rsidRDefault="006D5577">
      <w:r>
        <w:t>V. – Najkasnije tri mjeseca prije njegova završetka, Vlada dostavlja parlamentu izvješće o o</w:t>
      </w:r>
      <w:r>
        <w:t>cjeni pokusa kako bi se utvrdilo treba li ga učiniti trajnim. To izvješće obuhvaća, među ostalim, broj upozorenja upućenih upravnom tijelu, broj zahtjeva za uklanjanje, broj zahtjeva državnog odvjetništva, broj izrečenih sankcija i poteškoće na koje se nai</w:t>
      </w:r>
      <w:r>
        <w:t>šlo, osobito u pogledu kvalifikacije predmetnog sadržaja.</w:t>
      </w:r>
    </w:p>
    <w:p w14:paraId="5BAF014E" w14:textId="77777777" w:rsidR="005A278F" w:rsidRDefault="005A278F"/>
    <w:p w14:paraId="1BC08C93" w14:textId="77777777" w:rsidR="005A278F" w:rsidRDefault="006D5577">
      <w:r>
        <w:lastRenderedPageBreak/>
        <w:t>Članak 40.</w:t>
      </w:r>
    </w:p>
    <w:p w14:paraId="44DDB5C0" w14:textId="77777777" w:rsidR="005A278F" w:rsidRDefault="005A278F"/>
    <w:p w14:paraId="08925222" w14:textId="77777777" w:rsidR="005A278F" w:rsidRDefault="005A278F"/>
    <w:p w14:paraId="70658B7C" w14:textId="77777777" w:rsidR="005A278F" w:rsidRDefault="006D5577">
      <w:r>
        <w:t>I. – Na eksperimentalnoj osnovi i u razdoblju od 3 godine od proglašenja ovog zakona, igre koje se nude putem javne internetske komunikacijske usluge koje omogućuju odraslim igračima k</w:t>
      </w:r>
      <w:r>
        <w:t>oji su napravili financijsku žrtvu kako bi, na temelju mehanizma koji uključuje korištenje slučajnosti, dobili digitalne predmete koji se mogu unovčiti, isključujući sve novčane dobitke, pod uvjetom da se ti predmeti ne mogu uz naknadu, izravno ili neizrav</w:t>
      </w:r>
      <w:r>
        <w:t>no, prenijeti bilo kojoj fizičkoj ili pravnoj osobi koja ih je izdala ili fizičkoj ili pravnoj osobi koja s njim djeluje.</w:t>
      </w:r>
    </w:p>
    <w:p w14:paraId="02A5098A" w14:textId="77777777" w:rsidR="005A278F" w:rsidRDefault="006D5577">
      <w:r>
        <w:t>Digitalni predmeti koji se mogu unovčiti, u smislu prvog podstavka ovog stavka I., elementi su igre koji igračima dodjeljuju samo jedn</w:t>
      </w:r>
      <w:r>
        <w:t>o ili više prava povezanih s igrom i koji se mogu izravno ili neizravno prenijeti trećim osobama uz naknadu.</w:t>
      </w:r>
    </w:p>
    <w:p w14:paraId="106B9F6B" w14:textId="77777777" w:rsidR="005A278F" w:rsidRDefault="006D5577">
      <w:r>
        <w:t>Uredbom Državnog vijeća, donesenom nakon savjetovanja s Nacionalnom upravom za igre na sreću i udrugama koje zastupaju lokalno izabrane predstavnik</w:t>
      </w:r>
      <w:r>
        <w:t>e te industrijom igara na sreću i videoigara, utvrđuju se uvjeti pod kojima se, odstupajući od prvog podstavka, mogu dodatno dodjeljivati nagrade koje nisu digitalni predmeti koji se mogu unovčiti.</w:t>
      </w:r>
    </w:p>
    <w:p w14:paraId="0BCF8CC4" w14:textId="77777777" w:rsidR="005A278F" w:rsidRDefault="006D5577">
      <w:r>
        <w:t>Ovom se Uredbom određuje priroda tih nagrada, isključujući sve nagrade u zakonskom sredstvu plaćanja. Utvrđuju se i kriteriji za određivanje gornje granice koji se primjenjuju na dodjelu takvih nagrada, uključujući najveći udio tih nagrada koje poduzeće za</w:t>
      </w:r>
      <w:r>
        <w:t xml:space="preserve"> igre s digitalnim predmetima koji se mogu unovčiti može dodijeliti svim sudionicima u istoj igri u kalendarskoj godini. Taj najveći udio ne smije prelaziti 25 % prometa ostvarenog djelatnošću igara s digitalnim predmetima koji se mogu unovčiti tog poduzeć</w:t>
      </w:r>
      <w:r>
        <w:t>a za tu igru tijekom iste kalendarske godine, podložno godišnjoj gornjoj granici utvrđenoj po igraču.</w:t>
      </w:r>
    </w:p>
    <w:p w14:paraId="3457EADC" w14:textId="77777777" w:rsidR="005A278F" w:rsidRDefault="006D5577">
      <w:r>
        <w:t>Poduzeća za igre na sreću s digitalnim predmetima koji se mogu unovčiti osiguravaju integritet, pouzdanost i transparentnost igara na sreću i zaštitu malo</w:t>
      </w:r>
      <w:r>
        <w:t>ljetnika. Ona osiguravaju da je maloljetnicima zabranjeno kockanje i sprečavaju prekomjerno ili patološko igranje igara na sreću, prijevarne ili kriminalne aktivnosti, kao i pranje novca i financiranje terorizma.</w:t>
      </w:r>
    </w:p>
    <w:p w14:paraId="2BD9C17B" w14:textId="77777777" w:rsidR="005A278F" w:rsidRDefault="006D5577">
      <w:r>
        <w:t>II. – Popis kategorija igara odobrenih na e</w:t>
      </w:r>
      <w:r>
        <w:t xml:space="preserve">ksperimentalnoj osnovi pod uvjetima iz ovoga članka utvrđuje se uredbom Državnog vijeća, nakon dobivanja mišljenja Nacionalnog tijela za igre na sreću, čije primjedbe posebno uzimaju u obzir rizike razvoja nezakonitih ponuda internetskih igara na sreću te </w:t>
      </w:r>
      <w:r>
        <w:t>nakon savjetovanja s udruženjima koja predstavljaju lokalne izabrane predstavnike i industriju igara na sreću i videoigara.</w:t>
      </w:r>
    </w:p>
    <w:p w14:paraId="5BE05111" w14:textId="77777777" w:rsidR="005A278F" w:rsidRDefault="006D5577">
      <w:r>
        <w:t>III. – Vlada će u suradnji s Nacionalnim tijelom za igre na sreću u roku od 18 mjeseci od objave ovog zakona parlamentu podnijeti iz</w:t>
      </w:r>
      <w:r>
        <w:t>vješće o napretku eksperimenta predviđeno u stavku I. Izvješće sadržava informacije posebno o razvoju tržišta igara s digitalnim predmetima koji se mogu unovčiti, procjenu gospodarskog učinka na razne vrste igara, posebno na industriju igara na sreću i vid</w:t>
      </w:r>
      <w:r>
        <w:t>eoigara, procjenu učinka na zdravlje tog pokusa i procjenu učinkovitosti mjera koje poduzimaju poduzeća za igre na sreću s digitalnim predmetima koji se mogu unovčiti za zaštitu igrača i borbu protiv pranja novca i financiranja terorizma.</w:t>
      </w:r>
    </w:p>
    <w:p w14:paraId="4792DAA8" w14:textId="77777777" w:rsidR="005A278F" w:rsidRDefault="006D5577">
      <w:r>
        <w:t xml:space="preserve">IV. – Najkasnije </w:t>
      </w:r>
      <w:r>
        <w:t>šest mjeseci prije završetka pokusa Vlada dostavlja parlamentu izvješće o ocjeni učinaka pokusa u kojem predlaže daljnje postupanje.</w:t>
      </w:r>
    </w:p>
    <w:p w14:paraId="67DB44EE" w14:textId="77777777" w:rsidR="005A278F" w:rsidRDefault="005A278F"/>
    <w:p w14:paraId="61F05FDC" w14:textId="77777777" w:rsidR="005A278F" w:rsidRDefault="006D5577">
      <w:r>
        <w:lastRenderedPageBreak/>
        <w:t>Članak 41.</w:t>
      </w:r>
    </w:p>
    <w:p w14:paraId="5D9A6F5C" w14:textId="77777777" w:rsidR="005A278F" w:rsidRDefault="005A278F"/>
    <w:p w14:paraId="08AF009B" w14:textId="77777777" w:rsidR="005A278F" w:rsidRDefault="005A278F"/>
    <w:p w14:paraId="3CB6E82A" w14:textId="77777777" w:rsidR="005A278F" w:rsidRDefault="006D5577">
      <w:r>
        <w:t>I. – A – Svaka pravna osoba koja javnosti namjerava ponuditi uslugu igara kako je definirana u članku 40. mor</w:t>
      </w:r>
      <w:r>
        <w:t>a to unaprijed prijaviti Nacionalnom tijelu za igre na sreću.</w:t>
      </w:r>
    </w:p>
    <w:p w14:paraId="4FF57364" w14:textId="77777777" w:rsidR="005A278F" w:rsidRDefault="006D5577">
      <w:r>
        <w:t>B – U uredbi Državnog vijeća, donesenoj nakon savjetovanja s francuskim tijelom za zaštitu podataka i Nacionalnim tijelom za igre na sreću, navode se informacije koje poduzeće za igre na sreću s</w:t>
      </w:r>
      <w:r>
        <w:t xml:space="preserve"> digitalnim predmetima koji se mogu unovčiti mora prijaviti tom nadležnom tijelu kako bi ono moglo osigurati da igra pripada kategoriji igara s digitalnim predmetima koji se mogu unovčiti u smislu članka 40. i da je njezino djelovanje u skladu s poštovanje</w:t>
      </w:r>
      <w:r>
        <w:t>m obveza društva iz stavka I. istog članka 40. i ovog članka.</w:t>
      </w:r>
    </w:p>
    <w:p w14:paraId="16589EE5" w14:textId="77777777" w:rsidR="005A278F" w:rsidRDefault="006D5577">
      <w:r>
        <w:t>C. — Nacionalno tijelo za igre na sreću određuje postupke za podnošenje i sadržaj dokumentacije prijave.</w:t>
      </w:r>
    </w:p>
    <w:p w14:paraId="60D46951" w14:textId="77777777" w:rsidR="005A278F" w:rsidRDefault="006D5577">
      <w:r>
        <w:t>Nacionalno tijelo za igre na sreću bez odgode obavješćuje poduzeće za igre na sreću s dig</w:t>
      </w:r>
      <w:r>
        <w:t>italnim predmetima koji se mogu unovčiti o svakoj bitnoj promjeni povezanoj s elementom dokumentacije prijave.</w:t>
      </w:r>
    </w:p>
    <w:p w14:paraId="4FD9361F" w14:textId="77777777" w:rsidR="005A278F" w:rsidRDefault="006D5577">
      <w:r>
        <w:t xml:space="preserve">D. — Ponuda igara može se ponuditi javnosti samo ako registrirano sjedište društva ima poslovni </w:t>
      </w:r>
      <w:proofErr w:type="spellStart"/>
      <w:r>
        <w:t>nastan</w:t>
      </w:r>
      <w:proofErr w:type="spellEnd"/>
      <w:r>
        <w:t xml:space="preserve"> u državi članici Europske unije ili u drug</w:t>
      </w:r>
      <w:r>
        <w:t>oj državi koja je stranka Sporazuma o Europskom gospodarskom prostoru koja je sklopila sporazum s Francuskom koji sadržava klauzulu o administrativnoj pomoći u borbi protiv utaje i izbjegavanja plaćanja poreza. Poduzeće određuje osobu ili osobe s prebivali</w:t>
      </w:r>
      <w:r>
        <w:t>štem u Francuskoj koje su za njega odgovorne.</w:t>
      </w:r>
    </w:p>
    <w:p w14:paraId="5AFE1A1A" w14:textId="77777777" w:rsidR="005A278F" w:rsidRDefault="006D5577">
      <w:r>
        <w:t>II. — Poduzeća koja nude igre s digitalnim predmetima koji se mogu unovčiti obvezna su spriječiti sudjelovanje maloljetnika, čak i emancipiranih maloljetnika, u igri na sreću uz naknadu. U tu svrhu upotrebljava</w:t>
      </w:r>
      <w:r>
        <w:t>ju sustav za provjeru dobi koji je u skladu s Uredbom (EU) 2016/679 Europskog parlamenta i Vijeća od 27. travnja 2016. o zaštiti pojedinaca u vezi s obradom osobnih podataka i o slobodnom kretanju takvih podataka te o stavljanju izvan snage Direktive 95/46</w:t>
      </w:r>
      <w:r>
        <w:t>/EZ (Opća uredba o zaštiti podataka) i Zakonom br. 78-17 od 6. siječnja 1978. o informacijskim tehnologijama, datotekama i građanskim slobodama. Također, na sučelju igre prikazuju poruku upozorenja da je ova igra zabranjena za maloljetnike.</w:t>
      </w:r>
    </w:p>
    <w:p w14:paraId="613C454A" w14:textId="77777777" w:rsidR="005A278F" w:rsidRDefault="006D5577">
      <w:r>
        <w:t>III. – Sudjelov</w:t>
      </w:r>
      <w:r>
        <w:t>anje u igri s digitalnim predmetima koji se mogu unovčiti uz naknadu podložno je izradi, na izričit zahtjev igrača, računa igrača. Ovaj se račun ne može otvoriti bez prethodne provjere punoljetnosti i identiteta igrača. Poduzeće za igre s digitalnim predme</w:t>
      </w:r>
      <w:r>
        <w:t>tima koji se mogu unovčiti upotrebljava sva korisna sredstva za provedbu takve provjere.</w:t>
      </w:r>
    </w:p>
    <w:p w14:paraId="603B0CA9" w14:textId="77777777" w:rsidR="005A278F" w:rsidRDefault="006D5577">
      <w:r>
        <w:t>Poduzeće za igre s digitalnim predmetima koji se mogu unovčiti može otvoriti samo jedan račun po igraču.</w:t>
      </w:r>
    </w:p>
    <w:p w14:paraId="546194FF" w14:textId="77777777" w:rsidR="005A278F" w:rsidRDefault="006D5577">
      <w:r>
        <w:t>Odlukom Državnog vijeća, donesenom nakon mišljenja Nacionalnog</w:t>
      </w:r>
      <w:r>
        <w:t xml:space="preserve"> tijela za igre na sreću, utvrđuju se postupci za otvaranje, upravljanje i zatvaranje računa igrača za poduzeća za igre na sreću.</w:t>
      </w:r>
    </w:p>
    <w:p w14:paraId="3E9DE02A" w14:textId="77777777" w:rsidR="005A278F" w:rsidRDefault="006D5577">
      <w:r>
        <w:t>IV. – Digitalne predmete za igru koji se mogu unovčiti koje izdaje poduzeće za igre na sreću, kako je definirano u članku 40.,</w:t>
      </w:r>
      <w:r>
        <w:t xml:space="preserve"> ne može uz naknadu steći to poduzeće, izravno ili putem posrednika, ili poduzeće pod njegovom kontrolom, u smislu članka L. 233.-16. Trgovačkog zakonika.</w:t>
      </w:r>
    </w:p>
    <w:p w14:paraId="49AD89D1" w14:textId="77777777" w:rsidR="005A278F" w:rsidRDefault="006D5577">
      <w:r>
        <w:lastRenderedPageBreak/>
        <w:t>V. – Kako bi mu se omogućilo obavljanje zadaća, poduzeća čuvaju podatke o igračima, događajima poveza</w:t>
      </w:r>
      <w:r>
        <w:t>nim s igranjem igara na sreću i povezanim financijskim transakcijama te ih stavljaju na raspolaganje Nacionalnom tijelu za igre na sreću.</w:t>
      </w:r>
    </w:p>
    <w:p w14:paraId="218CF99C" w14:textId="77777777" w:rsidR="005A278F" w:rsidRDefault="006D5577">
      <w:r>
        <w:t xml:space="preserve">Tijelo može upotrijebiti te podatke za pretraživanje i identifikaciju svakog djela koje je počinio igrač, a koje može </w:t>
      </w:r>
      <w:r>
        <w:t>predstavljati prijevaru, pranje novca ili financiranje terorizma.</w:t>
      </w:r>
    </w:p>
    <w:p w14:paraId="3850919E" w14:textId="77777777" w:rsidR="005A278F" w:rsidRDefault="006D5577">
      <w:r>
        <w:t xml:space="preserve">U uredbi Državnog vijeća, donesenoj nakon savjetovanja s </w:t>
      </w:r>
      <w:proofErr w:type="spellStart"/>
      <w:r>
        <w:t>Commission</w:t>
      </w:r>
      <w:proofErr w:type="spellEnd"/>
      <w:r>
        <w:t xml:space="preserve"> </w:t>
      </w:r>
      <w:proofErr w:type="spellStart"/>
      <w:r>
        <w:t>Nationale</w:t>
      </w:r>
      <w:proofErr w:type="spellEnd"/>
      <w:r>
        <w:t xml:space="preserve"> de </w:t>
      </w:r>
      <w:proofErr w:type="spellStart"/>
      <w:r>
        <w:t>l’Informatique</w:t>
      </w:r>
      <w:proofErr w:type="spellEnd"/>
      <w:r>
        <w:t xml:space="preserve"> </w:t>
      </w:r>
      <w:proofErr w:type="spellStart"/>
      <w:r>
        <w:t>et</w:t>
      </w:r>
      <w:proofErr w:type="spellEnd"/>
      <w:r>
        <w:t xml:space="preserve"> </w:t>
      </w:r>
      <w:proofErr w:type="spellStart"/>
      <w:r>
        <w:t>des</w:t>
      </w:r>
      <w:proofErr w:type="spellEnd"/>
      <w:r>
        <w:t xml:space="preserve"> </w:t>
      </w:r>
      <w:proofErr w:type="spellStart"/>
      <w:r>
        <w:t>Libertés</w:t>
      </w:r>
      <w:proofErr w:type="spellEnd"/>
      <w:r>
        <w:t xml:space="preserve"> i Nacionalnim tijelom za igre na sreću, utvrdit će se popis takvih podataka, n</w:t>
      </w:r>
      <w:r>
        <w:t>jihov format i postupci za njihovo prosljeđivanje, kao i postupci za provjere koje na temelju tih podataka provodi Nacionalno tijelo za igre na sreću.</w:t>
      </w:r>
    </w:p>
    <w:p w14:paraId="05EF19DE" w14:textId="77777777" w:rsidR="005A278F" w:rsidRDefault="006D5577">
      <w:r>
        <w:t>VI. – Igre s digitalnim predmetima koji se mogu unovčiti koje se temelje na natjecanjima ili sportskim do</w:t>
      </w:r>
      <w:r>
        <w:t>gađajima mogu se nuditi samo ako su u skladu s pravom korištenja iz prvog stavka članka L. 333.-1. Zakonika o sportu i uz suglasnost organizatora predmetnih natjecanja ili sportskih događaja.</w:t>
      </w:r>
    </w:p>
    <w:p w14:paraId="40C0075B" w14:textId="77777777" w:rsidR="005A278F" w:rsidRDefault="006D5577">
      <w:r>
        <w:t>VII. – Ovlašteni savezi u smislu članka L. 131.-14. Zakonika o s</w:t>
      </w:r>
      <w:r>
        <w:t>portu, po potrebi u koordinaciji s profesionalnim ligama koje su osnovali, utvrđuju pravila kojima se sudionicima natjecanja ili sportskih događaja, čiji se popis utvrđuje uredbom, zabranjuje:</w:t>
      </w:r>
    </w:p>
    <w:p w14:paraId="21E70042" w14:textId="77777777" w:rsidR="005A278F" w:rsidRDefault="006D5577">
      <w:r>
        <w:t>1. sudjelovanje, izravno ili putem posrednika, u igrama s digit</w:t>
      </w:r>
      <w:r>
        <w:t xml:space="preserve">alnim predmetima koji se mogu unovčiti koje se temelje na natjecanjima ili sportskim događajima u njihovoj disciplini; </w:t>
      </w:r>
    </w:p>
    <w:p w14:paraId="3601A16B" w14:textId="77777777" w:rsidR="005A278F" w:rsidRDefault="006D5577">
      <w:r>
        <w:t>2. prijenos, izravno ili putem posrednika, digitalnih predmeta koji se mogu unovčiti koji predstavljaju element povezan s jednim od natj</w:t>
      </w:r>
      <w:r>
        <w:t xml:space="preserve">ecanja ili sportskih događaja u njihovoj disciplini; </w:t>
      </w:r>
    </w:p>
    <w:p w14:paraId="779A5D9C" w14:textId="77777777" w:rsidR="005A278F" w:rsidRDefault="006D5577">
      <w:r>
        <w:t>3. priopćavanje trećim stranama povlaštenih informacija dobivenih tijekom obavljanja profesije ili dužnosti, koje javnosti nisu poznate i koje će se vjerojatno koristiti u igrama s digitalnim predmetima</w:t>
      </w:r>
      <w:r>
        <w:t xml:space="preserve"> koji se mogu unovčiti koje se temelje na natjecanjima ili sportskim događajima u njihovoj disciplini. </w:t>
      </w:r>
    </w:p>
    <w:p w14:paraId="78061E68" w14:textId="77777777" w:rsidR="005A278F" w:rsidRDefault="006D5577">
      <w:r>
        <w:t>VIII. – A – Poduzeće koje nudi igre s digitalnim predmetima koji se mogu unovčiti koje se temelje na stvarnim konjskim utrkama može organizirati takve i</w:t>
      </w:r>
      <w:r>
        <w:t>gre samo na utrkama navedenima u kalendaru sukladno članku 5.-1. Zakona od 2. lipnja 1891., čija je svrha urediti odobravanje i priređivanje konjskih utrka.</w:t>
      </w:r>
    </w:p>
    <w:p w14:paraId="1DC97BFC" w14:textId="77777777" w:rsidR="005A278F" w:rsidRDefault="006D5577">
      <w:r>
        <w:t>B – Prije korištenja podataka o konjskim utrkama iz točke A ovog stavka VIII., poduzeće mora sklopi</w:t>
      </w:r>
      <w:r>
        <w:t>ti sporazum s francuskim ili stranim poduzećem koje priređuje utrke ili njegovim zastupnikom. Ovaj sporazum ne smije sadržavati klauzulu o isključivosti u korist određenog poduzeća.</w:t>
      </w:r>
    </w:p>
    <w:p w14:paraId="55A6444B" w14:textId="77777777" w:rsidR="005A278F" w:rsidRDefault="006D5577">
      <w:r>
        <w:t>Sporazumom iz prvog podstavka ove točke B propisuje se da poduzeće za igre na sreću s digitalnim predmetom koji se može unovčiti može koristiti podatke o konjskim utrkama u skladu s vrijednostima koje proizlaze iz obveza pružanja javne usluge koje imaju ma</w:t>
      </w:r>
      <w:r>
        <w:t>tična društva, a koje su predviđene uredbom.</w:t>
      </w:r>
    </w:p>
    <w:p w14:paraId="6696D19A" w14:textId="77777777" w:rsidR="005A278F" w:rsidRDefault="006D5577">
      <w:r>
        <w:t>C. — Matična društva konjskih utrka uključuju odredbe kodeksa trkaćih utrka za koje su specijalizirani čiji je cilj spriječiti džokeje i trenere da:</w:t>
      </w:r>
    </w:p>
    <w:p w14:paraId="42F3F16A" w14:textId="77777777" w:rsidR="005A278F" w:rsidRDefault="006D5577">
      <w:r>
        <w:t>1. sudjeluju, izravno ili putem posrednika, u igrama s digital</w:t>
      </w:r>
      <w:r>
        <w:t xml:space="preserve">nim predmetima koji se mogu unovčiti koji se temelje na konjskim utrkama u kojima sudjeluju; </w:t>
      </w:r>
    </w:p>
    <w:p w14:paraId="23813BA3" w14:textId="77777777" w:rsidR="005A278F" w:rsidRDefault="006D5577">
      <w:r>
        <w:t xml:space="preserve">2. prenose, izravno ili putem posrednika, digitalne predmete koji se mogu unovčiti koji se temelje na konjskim utrkama u kojima sudjeluju; </w:t>
      </w:r>
    </w:p>
    <w:p w14:paraId="2FD9A4AC" w14:textId="77777777" w:rsidR="005A278F" w:rsidRDefault="006D5577">
      <w:r>
        <w:lastRenderedPageBreak/>
        <w:t xml:space="preserve">3. priopćavaju trećim </w:t>
      </w:r>
      <w:r>
        <w:t xml:space="preserve">osobama povlaštene informacije dobivene tijekom obavljanja profesije ili dužnosti, koje javnosti nisu poznate i koje će se vjerojatno koristiti u igrama s digitalnim predmetima koji se mogu unovčiti koje se temelje na konjskim utrkama u kojima sudjeluju. </w:t>
      </w:r>
    </w:p>
    <w:p w14:paraId="4B8F26C3" w14:textId="77777777" w:rsidR="005A278F" w:rsidRDefault="006D5577">
      <w:r>
        <w:t>IX. – Zabrane i ograničenja u skladu s člancima L. 320.-12. i L. 320.-14. Zakonika o unutarnjoj sigurnosti primjenjuje se na komercijalnu komunikaciju u korist poduzeća za igre na sreću s digitalnim predmetima koji se mogu unovčiti i koje je na eksperiment</w:t>
      </w:r>
      <w:r>
        <w:t>alnoj osnovi odobreno u skladu s člankom 40. ovog Zakona.</w:t>
      </w:r>
    </w:p>
    <w:p w14:paraId="4DCEDD3B" w14:textId="77777777" w:rsidR="005A278F" w:rsidRDefault="006D5577">
      <w:r>
        <w:t>Nepoštovanje zabrana i ograničenja iz prvog podstavka ovog stavka IX. kažnjivo je novčanim kaznama u skladu s člankom L. 324.-8.-1. Zakona o unutarnjoj sigurnosti.</w:t>
      </w:r>
    </w:p>
    <w:p w14:paraId="140A0AD6" w14:textId="77777777" w:rsidR="005A278F" w:rsidRDefault="006D5577">
      <w:r>
        <w:t>Udruge čija zakonska svrha uključu</w:t>
      </w:r>
      <w:r>
        <w:t>je borbu protiv ovisnosti i koje su propisno registrirane najmanje pet godina na dan događaja mogu ostvarivati prava dodijeljena građanskim strankama za kažnjiva djela predviđena u drugom podstavku ovog stavka IX. Ista prava mogu ostvarivati udruge potroša</w:t>
      </w:r>
      <w:r>
        <w:t>ča iz članka L. 621.-1. Zakonika o zaštiti potrošača i obiteljske udruge iz članaka L. 211.-1. i L. 211.-2. Zakona o socijalnoj skrbi i zaštiti obitelji.</w:t>
      </w:r>
    </w:p>
    <w:p w14:paraId="604E6485" w14:textId="77777777" w:rsidR="005A278F" w:rsidRDefault="006D5577">
      <w:r>
        <w:t>X. – Nacionalno tijelo za igre na sreću može obrazloženom odlukom zahtijevati od poduzeća za igre na s</w:t>
      </w:r>
      <w:r>
        <w:t>reću s digitalnim predmetima koji se mogu unovčiti da povuče svaku komercijalnu komunikaciju koja izravno ili neizravno potiče maloljetnike na igranje ili uključuje poticanje na prekomjerno kockanje.</w:t>
      </w:r>
    </w:p>
    <w:p w14:paraId="3A7325AC" w14:textId="77777777" w:rsidR="005A278F" w:rsidRDefault="006D5577">
      <w:r>
        <w:t xml:space="preserve">XI. – Poduzeće za igre na sreću s digitalnim predmetima </w:t>
      </w:r>
      <w:r>
        <w:t xml:space="preserve">koji se mogu unovčiti sprječava prekomjerno ili patološko kockanje, posebno postavljanjem mehanizama za samoisključenje i uređaja za </w:t>
      </w:r>
      <w:proofErr w:type="spellStart"/>
      <w:r>
        <w:t>samoograničavanje</w:t>
      </w:r>
      <w:proofErr w:type="spellEnd"/>
      <w:r>
        <w:t xml:space="preserve"> trošenja i vremena igranja, u skladu s postupcima utvrđenima uredbom Državnog vijeća izdanom nakon dobiva</w:t>
      </w:r>
      <w:r>
        <w:t>nja mišljenja Nacionalnog tijela za igre na sreću.</w:t>
      </w:r>
    </w:p>
    <w:p w14:paraId="6E790BC7" w14:textId="77777777" w:rsidR="005A278F" w:rsidRDefault="006D5577">
      <w:r>
        <w:t>Također pruža igraču, na trajan i lako dostupan način, sažetak podataka koji se odnose na njegovu aktivnost kockanja s ciljem kontroliranja.</w:t>
      </w:r>
    </w:p>
    <w:p w14:paraId="34C5B865" w14:textId="77777777" w:rsidR="005A278F" w:rsidRDefault="006D5577">
      <w:r>
        <w:t>XII. – Poduzeće za igre na sreću s digitalnim predmetima koji se</w:t>
      </w:r>
      <w:r>
        <w:t xml:space="preserve"> mogu unovčiti ne smije slati nikakvu komercijalnu komunikaciju maloljetnicima ili vlasnicima računa koji su obuhvaćeni mjerom samoisključenja koja se primjenjuje na igre koje priređuju.</w:t>
      </w:r>
    </w:p>
    <w:p w14:paraId="203FD223" w14:textId="77777777" w:rsidR="005A278F" w:rsidRDefault="006D5577">
      <w:r>
        <w:t>XIII. – Komercijalne komunikacije osobe koja je uključena u komercija</w:t>
      </w:r>
      <w:r>
        <w:t>lni utjecaj elektroničkim putem, kako je definirano u članku 1. Zakona br. 2023-451 od 9. lipnja 2023. čiji je cilj reguliranje komercijalnog utjecaja i suzbijanje zlouporabe utjecajnih osoba na društvenim mrežama, čija je svrha izravno ili neizravno promi</w:t>
      </w:r>
      <w:r>
        <w:t>cati ponudu poduzeća za igre na sreću s digitalnim predmetima koji se mogu unovčiti ili je to poduzeće ovlašteno samo na internetskim platformama koje nude tehničku mogućnost isključivanja svih korisnika mlađih od osamnaest godina iz publike navedenog sadr</w:t>
      </w:r>
      <w:r>
        <w:t>žaja, ako te osobe učinkovito aktiviraju taj mehanizam isključenja.</w:t>
      </w:r>
    </w:p>
    <w:p w14:paraId="4B6D3B37" w14:textId="77777777" w:rsidR="005A278F" w:rsidRDefault="006D5577">
      <w:r>
        <w:t>XIV. – Zabranjeno je svakom poduzeću za igre na sreću s digitalnim predmetom koji se može unovčiti, kao i svakoj fizičkoj ili pravnoj osobi koja s njim djeluje, odobriti zajmove igračima u</w:t>
      </w:r>
      <w:r>
        <w:t xml:space="preserve"> zakonskom sredstvu plaćanja ili u digitalnoj imovini u smislu članka L. 54.-10.-1. Monetarnog i financijskog zakonika, ili da se izravno ili neizravno uspostave mehanizmi kojima se igračima omogućuje da jedni drugima odobravaju zajmove u zakonskom sredstv</w:t>
      </w:r>
      <w:r>
        <w:t xml:space="preserve">u plaćanja ili u digitalnoj imovini u smislu istog članka L. 54.-10.-1., kako bi se omogućila kupnja digitalnih predmeta koji se mogu unovčiti ili bilo kojih drugih nagrada koje se mogu dodijeliti i utvrditi uredbom Državnog vijeća iz članka 40. stavka I. </w:t>
      </w:r>
      <w:r>
        <w:t>ovog Zakona.</w:t>
      </w:r>
    </w:p>
    <w:p w14:paraId="38859728" w14:textId="77777777" w:rsidR="005A278F" w:rsidRDefault="006D5577">
      <w:r>
        <w:lastRenderedPageBreak/>
        <w:t>Internetske javne komunikacijske usluge u okviru kojih poduzeća za igre na sreću s digitalnim predmetima koji se mogu unovčiti nude igre s digitalnim predmetima koji se mogu unovčiti ne smiju sadržavati oglašavanje u korist poduzeća koje bi mo</w:t>
      </w:r>
      <w:r>
        <w:t>glo dati zajmove igračima ili dopustiti zajmove među igračima ili bilo koju poveznicu na stranicu na kojoj se nudi takav zajam.</w:t>
      </w:r>
    </w:p>
    <w:p w14:paraId="78049BC4" w14:textId="77777777" w:rsidR="005A278F" w:rsidRDefault="006D5577">
      <w:r>
        <w:t>XV. – Poduzeće za igre na sreću s digitalnim predmetima koji se mogu unovčiti obavješćuje igrače o rizicima povezanima s prekomj</w:t>
      </w:r>
      <w:r>
        <w:t>ernim ili patološkim kockanjem porukom upozorenja koja je definirana odlukom ministra zdravstva izdanom nakon mišljenja Nacionalnog tijela za igre na sreću. Tehničke modalitete za prikazivanje poruke utvrđuje Nacionalno tijelo za igre na sreću.</w:t>
      </w:r>
    </w:p>
    <w:p w14:paraId="63D89DEB" w14:textId="77777777" w:rsidR="005A278F" w:rsidRDefault="006D5577">
      <w:r>
        <w:t>XVI. - A – </w:t>
      </w:r>
      <w:r>
        <w:t>Poduzeća za igre na sreću s digitalnim predmetima koji se mogu unovčiti podliježu obvezama utvrđenima u odjeljcima od 2. do 7. poglavlja I. i poglavlja II. glave VI. knjige V. Monetarnog i financijskog zakonika te izravno primjenjivim europskim odredbama o</w:t>
      </w:r>
      <w:r>
        <w:t xml:space="preserve"> borbi protiv pranja novca i financiranja terorizma, uključujući europske propise o mjerama ograničavanja donesenima na temelju članaka 75. ili 215. Ugovora o funkcioniranju Europske unije, kao i odredbama donesenima na temelju istog članka 215. u druge sv</w:t>
      </w:r>
      <w:r>
        <w:t>rhe.</w:t>
      </w:r>
    </w:p>
    <w:p w14:paraId="082F39FC" w14:textId="77777777" w:rsidR="005A278F" w:rsidRDefault="006D5577">
      <w:r>
        <w:t>Nacionalno tijelo za igre na sreću prati usklađenost poduzeća s obvezama utvrđenima u prvom podstavku ove točke A.</w:t>
      </w:r>
    </w:p>
    <w:p w14:paraId="16D02475" w14:textId="77777777" w:rsidR="005A278F" w:rsidRDefault="006D5577">
      <w:r>
        <w:t xml:space="preserve">Nacionalno tijelo za igre na sreću procjenjuje rizike koje poduzeća predstavljaju, kao i rezultate mjera koje su ta poduzeća poduzela u </w:t>
      </w:r>
      <w:r>
        <w:t>borbi protiv prijevara, pranja novca i financiranja terorizma. U tom pogledu može izdati upute.</w:t>
      </w:r>
    </w:p>
    <w:p w14:paraId="4A1360EA" w14:textId="77777777" w:rsidR="005A278F" w:rsidRDefault="006D5577">
      <w:r>
        <w:t>Nacionalno tijelo za igre na sreću na razmjeran način prilagođava metode, intenzitet i učestalost svojih kontrola dokumentacije i kontrola na licu mjesta u skla</w:t>
      </w:r>
      <w:r>
        <w:t>du s utvrđenim rizicima. Uzima u obzir tehničke karakteristike igara s digitalnim predmetima koji se mogu unovčiti.</w:t>
      </w:r>
    </w:p>
    <w:p w14:paraId="6479C4A0" w14:textId="77777777" w:rsidR="005A278F" w:rsidRDefault="006D5577">
      <w:r>
        <w:t>Kršenjem obveza navedenih u prvom podstavku ove točke A za poduzeća za igre na sreću s digitalnim predmeta koji se mogu unovčiti nastaje osn</w:t>
      </w:r>
      <w:r>
        <w:t>ova za sankcije predviđene člankom L. 561.-40. Monetarnog i financijskog zakonika, osim one predviđene stavkom I. točkom 4. istog članka L. 561.-40.</w:t>
      </w:r>
    </w:p>
    <w:p w14:paraId="2E79233D" w14:textId="77777777" w:rsidR="005A278F" w:rsidRDefault="006D5577">
      <w:r>
        <w:t>Nacionalno povjerenstvo za sankcije iz članka L. 56138. Monetarnog i financijskog zakonika bit će obaviješt</w:t>
      </w:r>
      <w:r>
        <w:t>eno o svim kršenjima koje utvrdi Nacionalno tijelo za igre na sreću te će, ako je potrebno, izreći odgovarajuću sankciju ili sankcije.</w:t>
      </w:r>
    </w:p>
    <w:p w14:paraId="7849B153" w14:textId="77777777" w:rsidR="005A278F" w:rsidRDefault="006D5577">
      <w:r>
        <w:t>B – Ovaj stavak XVI. stupa na snagu 18 mjeseci nakon proglašenja ovog zakona.</w:t>
      </w:r>
    </w:p>
    <w:p w14:paraId="3E24B902" w14:textId="77777777" w:rsidR="005A278F" w:rsidRDefault="006D5577">
      <w:r>
        <w:t xml:space="preserve">XVII. - Nacionalno tijelo za igre na sreću </w:t>
      </w:r>
      <w:r>
        <w:t>prati usklađenost poduzeća za igre na sreću s digitalnim predmetima koji se mogu unovčiti s njihovim zakonskim i regulatornim obvezama. Bori se protiv nezakonitih ponuda takvih igara, ne dovodeći u pitanje svoje djelovanje u borbi protiv nezakonitih ponuda</w:t>
      </w:r>
      <w:r>
        <w:t xml:space="preserve"> igara na sreću, kao što su ponude internetskih igara na sreću. Uzima u obzir tehničke karakteristike igara s digitalnim predmetima koji se mogu unovčiti. Njime se također osigurava poštovanje cilja uravnoteženog funkcioniranja različitih vrsta igara kako </w:t>
      </w:r>
      <w:r>
        <w:t>bi se izbjegla gospodarska destabilizacija različitih sektora. Pri obavljanju svojih provjera može se osloniti na sva izvješća o kršenju zakonskih i regulatornih obveza koja se odnose na poduzeća koja se bave igrama na sreću s digitalnim predmetima koji se</w:t>
      </w:r>
      <w:r>
        <w:t xml:space="preserve"> mogu unovčiti.</w:t>
      </w:r>
    </w:p>
    <w:p w14:paraId="21DA654F" w14:textId="77777777" w:rsidR="005A278F" w:rsidRDefault="006D5577">
      <w:r>
        <w:t>XVIII. - Odbor Nacionalnog tijela za igre na sreću donosi odluke o igrama na sreću s digitalnim predmetima koji se mogu unovčiti.</w:t>
      </w:r>
    </w:p>
    <w:p w14:paraId="526D4A89" w14:textId="77777777" w:rsidR="005A278F" w:rsidRDefault="006D5577">
      <w:r>
        <w:lastRenderedPageBreak/>
        <w:t>Pod istim uvjetima kao što su oni iz članka 37. Zakona br. 2010476 od 12. svibnja 2010. o otvaranju tržišnog n</w:t>
      </w:r>
      <w:r>
        <w:t>atjecanja i reguliranju sektora internetskih igara na sreću, Odbor može delegirati ovlasti predsjedniku ili, u njegovoj odsutnosti ili nemogućnosti djelovanja, drugim svojim članovima za donošenje pojedinačnih odluka koje su u njegovoj nadležnosti.</w:t>
      </w:r>
    </w:p>
    <w:p w14:paraId="45D14482" w14:textId="77777777" w:rsidR="005A278F" w:rsidRDefault="006D5577">
      <w:r>
        <w:t xml:space="preserve">XIX. – </w:t>
      </w:r>
      <w:r>
        <w:t>Za izvršavanje zadaća koje su mu povjerene, Nacionalno tijelo za igre na sreću može prikupljati sve potrebne informacije i dokumente koji su u posjedu poduzeća za igre na sreću s digitalnim predmetima koji se mogu unovčiti i ispitati sve osobe koje bi mogl</w:t>
      </w:r>
      <w:r>
        <w:t>e doprinijeti tim informacijama.</w:t>
      </w:r>
    </w:p>
    <w:p w14:paraId="083E07CC" w14:textId="77777777" w:rsidR="005A278F" w:rsidRDefault="006D5577">
      <w:r>
        <w:t>Dužnosnici i službenici Nacionalnog tijela za igre na sreću navedeni u članku 42. stavku II. navedenog Zakona br. 2010-476 od 12. svibnja 2010. provode upravne istrage kojima se osigurava da poduzeća ispunjavaju svoje obvez</w:t>
      </w:r>
      <w:r>
        <w:t>e. U tom okviru, oni mogu zatražiti od poduzeća za igre na sreću s digitalnim predmetima koji se mogu unovčiti sve korisne informacije ili dokumente. Imaju pristup, u prisutnosti osobe koju je poduzeće imenovalo u tu svrhu, prostorijama koje poduzeće koris</w:t>
      </w:r>
      <w:r>
        <w:t>ti u poslovne svrhe, isključujući, prema potrebi, dio tih prostora koji se koristi kao dom. Utvrđuju činjenice i pri tome mogu dobiti preslike svih relevantnih dokumenata.</w:t>
      </w:r>
    </w:p>
    <w:p w14:paraId="4EBDC50C" w14:textId="77777777" w:rsidR="005A278F" w:rsidRDefault="006D5577">
      <w:r>
        <w:t>Pri izvršavanju ovlasti istraživanja, poduzeća za igre na sreću s digitalnim predmet</w:t>
      </w:r>
      <w:r>
        <w:t>ima koji se mogu unovčiti ne mogu se pozvati na profesionalnu tajnu. Upravni upiti evidentiraju se u zapisnicima.</w:t>
      </w:r>
    </w:p>
    <w:p w14:paraId="613D3014" w14:textId="77777777" w:rsidR="005A278F" w:rsidRDefault="006D5577">
      <w:r>
        <w:t>Kako bi utvrdili da digitalne predmete za igre na sreću koji se mogu unovčiti nudi osoba koja nije podnijela prijavu predviđenu stavkom I. ovog članka, ili da se takva ponuda promiče, dužnosnici i službenici također mogu, bez kaznene odgovornosti:</w:t>
      </w:r>
    </w:p>
    <w:p w14:paraId="036A5D7D" w14:textId="77777777" w:rsidR="005A278F" w:rsidRDefault="006D5577">
      <w:r>
        <w:t>1. sudje</w:t>
      </w:r>
      <w:r>
        <w:t>lovati pod pseudonimom u elektroničkim razmjenama na internetskim stranicama za igre na sreću s digitalnim predmetima koji se mogu unovčiti, posebno u sesiji internetskih igara na sreću.  Upotreba pseudonima ne utječe na zakonitost utvrđenih činjenica;</w:t>
      </w:r>
    </w:p>
    <w:p w14:paraId="22913F4E" w14:textId="77777777" w:rsidR="005A278F" w:rsidRDefault="006D5577">
      <w:r>
        <w:t>2. </w:t>
      </w:r>
      <w:r>
        <w:t xml:space="preserve">na taj način izvući, steći ili čuvati dokaze i podatke o osobama koje bi mogle biti počinitelji tih kažnjivih djela i o korištenim bankovnim računima; </w:t>
      </w:r>
    </w:p>
    <w:p w14:paraId="39366456" w14:textId="77777777" w:rsidR="005A278F" w:rsidRDefault="006D5577">
      <w:r>
        <w:t xml:space="preserve">3. izvući, prenijeti kao odgovor na izričit zahtjev, steći ili zadržati nezakonit sadržaj. </w:t>
      </w:r>
    </w:p>
    <w:p w14:paraId="76B3F847" w14:textId="77777777" w:rsidR="005A278F" w:rsidRDefault="006D5577">
      <w:r>
        <w:t>Čim su ništa</w:t>
      </w:r>
      <w:r>
        <w:t>vna, takva djela možda neće imati za učinak poticanje drugih na počinjenje kažnjivog djela.</w:t>
      </w:r>
    </w:p>
    <w:p w14:paraId="7148AF1B" w14:textId="77777777" w:rsidR="005A278F" w:rsidRDefault="006D5577">
      <w:r>
        <w:t>Uvjeti pod kojima dužnosnici i službenici navedeni u ovom stavku XIX. utvrđuju činjenice predviđene u točki 1. i radnje predviđene u točki 3. utvrđuju se uredbom Dr</w:t>
      </w:r>
      <w:r>
        <w:t>žavnog vijeća donesenom nakon savjetovanja s Nacionalnim tijelom za igre na sreću.</w:t>
      </w:r>
    </w:p>
    <w:p w14:paraId="0C728DA2" w14:textId="77777777" w:rsidR="005A278F" w:rsidRDefault="006D5577">
      <w:r>
        <w:t>XX. – Nacionalno tijelo za igre na sreću može u bilo kojem trenutku, nakon kontradiktornog postupka, ako poduzeće za igre na sreću s digitalnim predmetima koji se mogu unovč</w:t>
      </w:r>
      <w:r>
        <w:t>iti ne ispuni svoje pravne obveze, posebno one utvrđene u članku 40. stavku I. zadnjem podstavku ili u stavku II. ovog članka, zabraniti nastavak priređivanja takvih igara ili nametnuti uvjete koje ono odredi.</w:t>
      </w:r>
    </w:p>
    <w:p w14:paraId="21B025D8" w14:textId="77777777" w:rsidR="005A278F" w:rsidRDefault="006D5577">
      <w:r>
        <w:t>XXI. – Pri obavljanju svojih dužnosti kontrole</w:t>
      </w:r>
      <w:r>
        <w:t xml:space="preserve"> igara na sreću s digitalnim predmetima koji se mogu unovčiti, Nacionalno tijelo za igre na sreću surađuje s tijelima navedenima u članku 391. navedenog Zakona br. 2010476 od 12. svibnja 2010., pod uvjetima iz istog članka 391.</w:t>
      </w:r>
    </w:p>
    <w:p w14:paraId="7DA88676" w14:textId="77777777" w:rsidR="005A278F" w:rsidRDefault="006D5577">
      <w:r>
        <w:t>XXII. – Kako bi se pratilo p</w:t>
      </w:r>
      <w:r>
        <w:t>oštuju li poduzeća za igre na sreću s digitalnim predmetima koji se mogu unovčiti svoje obveze, predsjednik tijela može, u ime države, sklopiti sporazume s regulatornim tijelima za igre na sreću drugih država članica Europske unije ili drugim državama stra</w:t>
      </w:r>
      <w:r>
        <w:t xml:space="preserve">nkama Sporazuma o Europskom gospodarskom prostoru radi razmjene rezultata analiza i kontrola koje su </w:t>
      </w:r>
      <w:r>
        <w:lastRenderedPageBreak/>
        <w:t>provela ta tijela i ovo tijelo u pogledu poduzeća za igre na sreću s digitalnim predmetima koji se mogu unovčiti.</w:t>
      </w:r>
    </w:p>
    <w:p w14:paraId="453B6982" w14:textId="77777777" w:rsidR="005A278F" w:rsidRDefault="006D5577">
      <w:r>
        <w:t>XXIII. - Povjerenstvo za sankcije Naciona</w:t>
      </w:r>
      <w:r>
        <w:t>lnog tijela za igre na sreću odgovorno je za izricanje sankcija iz stavka XXV. ovog članka protiv poduzeća za igre na sreću s digitalnim predmetima koji se mogu unovčiti.</w:t>
      </w:r>
    </w:p>
    <w:p w14:paraId="134B77D2" w14:textId="77777777" w:rsidR="005A278F" w:rsidRDefault="006D5577">
      <w:r>
        <w:t>XXIV. – A. — Ne dovodeći u pitanje članak L. 56138. Monetarnog i financijskog zakonik</w:t>
      </w:r>
      <w:r>
        <w:t>a, Povjerenstvo za sankcije Nacionalnog tijela za igre na sreću može izreći sankcije poduzeću za igre na sreću s digitalnim predmetima koji se mogu unovčiti pod uvjetima iz članka 43. navedenog Zakona br. 2010476 od 12. svibnja 2010.</w:t>
      </w:r>
    </w:p>
    <w:p w14:paraId="514073BA" w14:textId="77777777" w:rsidR="005A278F" w:rsidRDefault="006D5577">
      <w:r>
        <w:t>B – Ne dovodeći u pita</w:t>
      </w:r>
      <w:r>
        <w:t>nje ovlasti Nacionalnog povjerenstva za sankcije predviđene člankom L. 561.-38. Monetarnog i financijskog zakonika, upravni odbor Nacionalnog tijela za igre na sreću može odlučiti pokrenuti postupak sankcioniranja protiv poduzeća za igre na sreću s digital</w:t>
      </w:r>
      <w:r>
        <w:t>nim predmetom koji se može unovčiti koje nije ispunilo ili ne ispunjava svoje zakonodavne ili regulatorne obveze ili koje je zanemarilo ili zanemaruje uputu koja mu je upućena. Zatim obavješćuje predmetna poduzeća o prigovorima i upućuje predmet Povjerenst</w:t>
      </w:r>
      <w:r>
        <w:t>vu za sankcije.</w:t>
      </w:r>
    </w:p>
    <w:p w14:paraId="30A48881" w14:textId="77777777" w:rsidR="005A278F" w:rsidRDefault="006D5577">
      <w:r>
        <w:t>C – Prije takve obavijesti, ako poduzeće za igre na sreću s digitalnim predmetom koji se može unovčiti ne ispuni svoje pravne ili regulatorne obveze ili zanemari uputu koja mu je upućena, predsjednik Nacionalnog tijela za igre na sreću može</w:t>
      </w:r>
      <w:r>
        <w:t xml:space="preserve"> ga podsjetiti na svoje pravne obveze ili, ako je vjerojatno da će se uočeno neispunjenje otkloniti, izdati službenu obavijest kojom se od njega zahtijeva da postupi u roku koji odredi predsjednik. Taj rok može biti postavljen na 24 sata u slučaju nužde. A</w:t>
      </w:r>
      <w:r>
        <w:t>ko je potrebno, predsjednik će zatvoriti službeni postupak opomene. Predsjednik može zatražiti od Odbora Nacionalnog tijela za igre na sreću da objavi službenu obavijest. U tom se slučaju odluka o zatvaranju postupka opomene objavljuje na isti način.</w:t>
      </w:r>
    </w:p>
    <w:p w14:paraId="33157FDA" w14:textId="77777777" w:rsidR="005A278F" w:rsidRDefault="006D5577">
      <w:r>
        <w:t>D – P</w:t>
      </w:r>
      <w:r>
        <w:t>ovjerenstvo za sankcije Nacionalnog tijela za igre na sreću može, prije izricanja sankcija predviđenih u stavku XXV. ovog članka, saslušati svaku osobu čije saslušanje smatra korisnim. Uvjeti za otkrivanje dokumenta koji uključuje poslovnu tajnu trećoj str</w:t>
      </w:r>
      <w:r>
        <w:t>ani utvrđeni su uredbom Državnog vijeća.</w:t>
      </w:r>
    </w:p>
    <w:p w14:paraId="5AD69081" w14:textId="77777777" w:rsidR="005A278F" w:rsidRDefault="006D5577">
      <w:r>
        <w:t>XXV. – A. — Odbor za sankcije Nacionalnog tijela za igre na sreću može nametnuti jednu od sljedećih sankcija poduzećima za igre na sreću s digitalnim predmetima koji se mogu unovčiti, ovisno o težini kršenja:</w:t>
      </w:r>
    </w:p>
    <w:p w14:paraId="74729B8C" w14:textId="77777777" w:rsidR="005A278F" w:rsidRDefault="006D5577">
      <w:r>
        <w:t>1. upo</w:t>
      </w:r>
      <w:r>
        <w:t xml:space="preserve">zorenje; </w:t>
      </w:r>
    </w:p>
    <w:p w14:paraId="6BC63F45" w14:textId="77777777" w:rsidR="005A278F" w:rsidRDefault="006D5577">
      <w:r>
        <w:t>2. privremenu obustavu, na najviše 3 mjeseca, priređivanja igre;</w:t>
      </w:r>
    </w:p>
    <w:p w14:paraId="2F762C2F" w14:textId="77777777" w:rsidR="005A278F" w:rsidRDefault="006D5577">
      <w:r>
        <w:t>3. zabranu, u trajanju od najviše 3 godine, priređivanja igre ili svih predmetnih igara;</w:t>
      </w:r>
    </w:p>
    <w:p w14:paraId="6389D320" w14:textId="77777777" w:rsidR="005A278F" w:rsidRDefault="006D5577">
      <w:r>
        <w:t xml:space="preserve">4. zabranu, na najviše 3 godine, priređivaču da nastavi s poslovanjem priređivanja igara na </w:t>
      </w:r>
      <w:r>
        <w:t>sreću s digitalnim predmetom koji se može unovčiti.</w:t>
      </w:r>
    </w:p>
    <w:p w14:paraId="39755A7A" w14:textId="77777777" w:rsidR="005A278F" w:rsidRDefault="006D5577">
      <w:r>
        <w:t>B – Članak 43. stavak V. navedenog Zakona br. 2010-476 od 12. svibnja 2010. primjenjuje se na poduzeća za igre na sreću s digitalnim predmetom koji se može unovčiti i njihove aktivnosti priređivanja igara</w:t>
      </w:r>
      <w:r>
        <w:t>.</w:t>
      </w:r>
    </w:p>
    <w:p w14:paraId="661CCAB7" w14:textId="77777777" w:rsidR="005A278F" w:rsidRDefault="006D5577">
      <w:r>
        <w:t xml:space="preserve">C – Ako poduzeće za igre na sreću s digitalnim predmetom koji se može unovčiti dostavi netočne informacije, odbije dostaviti tražene informacije ili ometa istragu koju provode dužnosnici ili </w:t>
      </w:r>
      <w:r>
        <w:lastRenderedPageBreak/>
        <w:t>službenici ovlašteni u skladu sa stavkom XIX. ovog članka, Povj</w:t>
      </w:r>
      <w:r>
        <w:t>erenstvo za sankcije može izreći novčanu kaznu u iznosu do 100 000 EUR.</w:t>
      </w:r>
    </w:p>
    <w:p w14:paraId="7999CADC" w14:textId="77777777" w:rsidR="005A278F" w:rsidRDefault="006D5577">
      <w:r>
        <w:t>D – Članak 43. stavak X. navedenog Zakona br. 2010-476 od 12. svibnja 2010. primjenjuje se na poduzeća za igre na sreću s digitalnim predmetima koji se mogu unovčiti koja podliježu novčanim kaznama navedenima u točkama A i B ovog stavka XXV.</w:t>
      </w:r>
    </w:p>
    <w:p w14:paraId="1C0847D8" w14:textId="77777777" w:rsidR="005A278F" w:rsidRDefault="006D5577">
      <w:r>
        <w:t>XXVI. – Članak</w:t>
      </w:r>
      <w:r>
        <w:t> 44. navedenog Zakona br. 2010-476 od 12. svibnja 2010. primjenjuje se na novčane kazne koje se mogu izreći u skladu sa stavkom XXV. ovog članka poduzećima za igre na sreću s digitalnim predmetima koji se mogu unovčiti.</w:t>
      </w:r>
    </w:p>
    <w:p w14:paraId="04B8EEEE" w14:textId="77777777" w:rsidR="005A278F" w:rsidRDefault="006D5577">
      <w:r>
        <w:t xml:space="preserve">XXVII. – Novčane kazne predviđene u </w:t>
      </w:r>
      <w:r>
        <w:t>članku 56. stavku I. gore navedenog Zakona br. 2010-476 od 12. svibnja 2010. primjenjuju se na fizičke i pravne osobe koje nude ili pružaju javnosti ponudu igara na sreću s digitalnim predmetima koji se mogu unovčiti a da prethodno nisu podnijeli prijavu p</w:t>
      </w:r>
      <w:r>
        <w:t>redviđenu u stavku I. ovog članka.</w:t>
      </w:r>
    </w:p>
    <w:p w14:paraId="45B2E28C" w14:textId="77777777" w:rsidR="005A278F" w:rsidRDefault="006D5577">
      <w:r>
        <w:t>Novčanom kaznom u iznosu od 100 000 EUR kaznit će se svatko tko na bilo koji način oglašava stranicu koja javnosti nudi igre na sreću s digitalnim predmetima koji se mogu unovčiti i koji su nezakoniti. Sud može povećati i</w:t>
      </w:r>
      <w:r>
        <w:t>znos novčane kazne na iznos četiri puta veći od iznosa troškova oglašavanja utrošenih na nezakonitu aktivnost.</w:t>
      </w:r>
    </w:p>
    <w:p w14:paraId="7AA9F6A3" w14:textId="77777777" w:rsidR="005A278F" w:rsidRDefault="006D5577">
      <w:r>
        <w:t>XXVIII. – Predsjednik Nacionalnog tijela za igre na sreću izdat će službenu obavijest kojom se traži prekidanje aktivnosti poduzeću čija je ponud</w:t>
      </w:r>
      <w:r>
        <w:t>a internetskih igara s digitalnim predmetima koji se mogu unovčiti dostupna na francuskom državnom području i koje nije podnijelo prijavu, ili osobi koja oglašava ponudu internetskih igara s digitalnim predmetima koji se mogu unovčiti koje nudi poduzeće ko</w:t>
      </w:r>
      <w:r>
        <w:t>je nije podnijelo prijavu. Ta službena obavijest, koja se može dostaviti na bilo koji način kojim se može utvrditi datum primitka, odnosi se na odredbe ovog zakona i poziva primatelja da podnese svoje primjedbe u roku od pet dana.</w:t>
      </w:r>
    </w:p>
    <w:p w14:paraId="6567CCFD" w14:textId="77777777" w:rsidR="005A278F" w:rsidRDefault="006D5577">
      <w:r>
        <w:t>Predsjednik Nacionalnog t</w:t>
      </w:r>
      <w:r>
        <w:t>ijela za igre na sreću osobama navedenim u članku 6. stavku I. podstavku 2. Zakona br. 2004-575 od 21. lipnja 2004. o povjerenju u digitalno gospodarstvo šalje primjerak službenih obavijesti poslanih osobama navedenima u prvom podstavku ovog stavka XXVIII.</w:t>
      </w:r>
      <w:r>
        <w:t xml:space="preserve"> Nalaže tim osobama da poduzmu sve mjere kako bi spriječile pristup tom nezakonitom sadržaju i poziva ih da dostave svoje primjedbe u roku od pet dana. Službena obavijest i sudski nalog šalju im se na bilo koji način kojim se može utvrditi datum primitka.</w:t>
      </w:r>
    </w:p>
    <w:p w14:paraId="5A2FF6D3" w14:textId="77777777" w:rsidR="005A278F" w:rsidRDefault="006D5577">
      <w:r>
        <w:t>Kada isteknu svi rokovi navedeni u prva dva podstavka ovog stavka XXVIII., predsjednik Nacionalnog tijela za igre na sreću obavještava osobe navedene u članku 6. stavku I. podstavku 1. gore navedenog Zakona br. 2004-575 od 21. lipnja 2004., kao i sve osobe</w:t>
      </w:r>
      <w:r>
        <w:t xml:space="preserve"> koje upravljaju tražilicama ili direktorijem elektroničkih adresa internetskih sučelja čiji je sadržaj nezakonit i nalaže im da poduzmu sve odgovarajuće mjere kako bi se spriječio pristup tim adresama ili kako bi se zaustavilo njihovo upućivanje, u roku k</w:t>
      </w:r>
      <w:r>
        <w:t>oji odredi, a koji ne smije biti kraći od 5 dana.</w:t>
      </w:r>
    </w:p>
    <w:p w14:paraId="7D1CF296" w14:textId="77777777" w:rsidR="005A278F" w:rsidRDefault="006D5577">
      <w:r>
        <w:t>Za primjenjivost trećeg podstavka ovog stavka XXVIII. internetsko sučelje znači bilo koji softver, uključujući internetsku stranicu, dio internetske stranice ili aplikaciju, kojim upravlja stručnjak ili koj</w:t>
      </w:r>
      <w:r>
        <w:t>im se upravlja u njegovo ime i kojim se krajnjim korisnicima omogućuje pristup robi ili uslugama koje nudi.</w:t>
      </w:r>
    </w:p>
    <w:p w14:paraId="5A9360F2" w14:textId="77777777" w:rsidR="005A278F" w:rsidRDefault="006D5577">
      <w:r>
        <w:t>Nepridržavanje mjera naloženih na temelju istog trećeg podstavka kažnjivo je novčanim kaznama navedenima u članku 6. stavku V. točki B navedenog Zakona br. 2004-575 od 21. lipnja 2004. Predsjedniku Nacionalnog tijela za igre na sreću mogu se obratiti i drž</w:t>
      </w:r>
      <w:r>
        <w:t xml:space="preserve">avno odvjetništvo i svaka fizička </w:t>
      </w:r>
      <w:r>
        <w:lastRenderedPageBreak/>
        <w:t>ili pravna osoba koja ima interes za pokretanje postupka kako bi mogla provesti ovlasti koje su im dodijeljene na temelju ovog članka.</w:t>
      </w:r>
    </w:p>
    <w:p w14:paraId="62FB18E0" w14:textId="77777777" w:rsidR="005A278F" w:rsidRDefault="006D5577">
      <w:r>
        <w:t>XXIX. – S učinkom od 30. prosinca 2024., stavak XIV. ovog članka glasi kako slijedi:</w:t>
      </w:r>
    </w:p>
    <w:p w14:paraId="55F637F8" w14:textId="77777777" w:rsidR="005A278F" w:rsidRDefault="006D5577">
      <w:r>
        <w:t xml:space="preserve">„ </w:t>
      </w:r>
      <w:r>
        <w:t xml:space="preserve">XIV. – Zabranjeno je svakom poduzeću za igre na sreću s digitalnim predmetom koji se može unovčiti, kao i svakoj fizičkoj ili pravnoj osobi koja s njim djeluje, odobriti zajmove igračima u zakonskom sredstvu plaćanja ili u </w:t>
      </w:r>
      <w:proofErr w:type="spellStart"/>
      <w:r>
        <w:t>kriptoimovini</w:t>
      </w:r>
      <w:proofErr w:type="spellEnd"/>
      <w:r>
        <w:t xml:space="preserve"> ili izravno ili nei</w:t>
      </w:r>
      <w:r>
        <w:t xml:space="preserve">zravno uspostaviti mehanizme kojima se igračima omogućuje da jedni drugima odobravaju zajmove u zakonskom sredstvu plaćanja ili u </w:t>
      </w:r>
      <w:proofErr w:type="spellStart"/>
      <w:r>
        <w:t>kriptoimovini</w:t>
      </w:r>
      <w:proofErr w:type="spellEnd"/>
      <w:r>
        <w:t xml:space="preserve"> kako bi se omogućila kupnja digitalnih predmeta koji se mogu unovčiti ili drugih nagrada koje se mogu dodijeliti</w:t>
      </w:r>
      <w:r>
        <w:t xml:space="preserve"> i uspostaviti uredbom Državnog vijeća iz članka 40. stavka I. ovog Zakona.</w:t>
      </w:r>
    </w:p>
    <w:p w14:paraId="61CE02D4" w14:textId="77777777" w:rsidR="005A278F" w:rsidRDefault="006D5577">
      <w:r>
        <w:t xml:space="preserve">„ Za potrebe ovog stavka XIV. smatra se da je </w:t>
      </w:r>
      <w:proofErr w:type="spellStart"/>
      <w:r>
        <w:t>kriptoimovina</w:t>
      </w:r>
      <w:proofErr w:type="spellEnd"/>
      <w:r>
        <w:t xml:space="preserve"> obuhvaćena područjem primjene Uredbe (EU) 2023/1114 Europskog parlamenta i Vijeća od 31. svibnja 2023. o tržištima </w:t>
      </w:r>
      <w:proofErr w:type="spellStart"/>
      <w:r>
        <w:t>kript</w:t>
      </w:r>
      <w:r>
        <w:t>oimovine</w:t>
      </w:r>
      <w:proofErr w:type="spellEnd"/>
      <w:r>
        <w:t xml:space="preserve"> i izmjeni uredaba (EU) br. 1093/2010 i (EU) br. 1095/2010 te direktiva 2013/36/EU i (EU) 2019/1937, osim tokena vezanog uz imovinu kako je definiran u članku 3. stavku 1. točki 7. te uredbe ili korisničkog tokena kako je definiran u točki 9. istog</w:t>
      </w:r>
      <w:r>
        <w:t xml:space="preserve"> stavka 1.”</w:t>
      </w:r>
    </w:p>
    <w:p w14:paraId="374F61C6" w14:textId="77777777" w:rsidR="005A278F" w:rsidRDefault="005A278F"/>
    <w:p w14:paraId="7B66ABD6" w14:textId="77777777" w:rsidR="005A278F" w:rsidRDefault="006D5577">
      <w:r>
        <w:t>Glava V.: OMOGUĆAVANJE DRŽAVI DA UČINKOVITIJE ANALIZIRA RAZVOJ DIGITALNIH TRŽIŠTA (članci 42. do 43.)</w:t>
      </w:r>
    </w:p>
    <w:p w14:paraId="2CDB38D0" w14:textId="77777777" w:rsidR="005A278F" w:rsidRDefault="006D5577">
      <w:r>
        <w:t>Članak 42.</w:t>
      </w:r>
    </w:p>
    <w:p w14:paraId="711F5801" w14:textId="77777777" w:rsidR="005A278F" w:rsidRDefault="005A278F"/>
    <w:p w14:paraId="5A801366" w14:textId="77777777" w:rsidR="005A278F" w:rsidRDefault="005A278F"/>
    <w:p w14:paraId="7E7525C3" w14:textId="77777777" w:rsidR="005A278F" w:rsidRDefault="006D5577">
      <w:r>
        <w:t>Članak 36. stavak I. Zakona br. 20211382 od 25. listopada 2021. o uređenju i zaštiti pristupa kulturnim djelima u digitalnom dob</w:t>
      </w:r>
      <w:r>
        <w:t>u mijenja se kako slijedi:</w:t>
      </w:r>
    </w:p>
    <w:p w14:paraId="6F36B7C0" w14:textId="77777777" w:rsidR="005A278F" w:rsidRDefault="006D5577">
      <w:r>
        <w:t xml:space="preserve">1. posljednje četiri rečenice petog podstavka brišu se; </w:t>
      </w:r>
    </w:p>
    <w:p w14:paraId="21344227" w14:textId="77777777" w:rsidR="005A278F" w:rsidRDefault="006D5577">
      <w:r>
        <w:t>2. prva rečenica pretposljednjeg podstavka dopunjena je riječima: „, posebno u istraživačke svrhe koje doprinose otkrivanju, utvrđivanju i razumijevanju sistemskih rizika u</w:t>
      </w:r>
      <w:r>
        <w:t xml:space="preserve"> Uniji, u smislu članka 34. stavka 1. Uredbe (EU) 2022/2065 Europskog parlamenta i Vijeća od 19. listopada 2022. o jedinstvenom tržištu digitalnih usluga i izmjeni Direktive 2000/31/EZ (Akt o digitalnim uslugama)”;</w:t>
      </w:r>
    </w:p>
    <w:p w14:paraId="6CDAA051" w14:textId="77777777" w:rsidR="005A278F" w:rsidRDefault="006D5577">
      <w:r>
        <w:t>3. Prije zadnjeg podstavka umeće se stava</w:t>
      </w:r>
      <w:r>
        <w:t>k kako slijedi:</w:t>
      </w:r>
    </w:p>
    <w:p w14:paraId="1A452E93" w14:textId="77777777" w:rsidR="005A278F" w:rsidRDefault="006D5577">
      <w:r>
        <w:t>„ U okviru svojih eksperimentalnih aktivnosti i aktivnosti javnog istraživanja iz petog i šestog podstavka, služba iz prvog podstavka djeluje kao voditelj obrade u smislu Zakona br. 78-17 od 6. siječnja 1978. o informacijskim tehnologijama,</w:t>
      </w:r>
      <w:r>
        <w:t xml:space="preserve"> datotekama i građanskim slobodama. Ta služba može provoditi metode automatiziranog prikupljanja javno dostupnih podataka od operatera platformi navedenih u istom prvom stavku, partnera tih platformi i njihovih </w:t>
      </w:r>
      <w:proofErr w:type="spellStart"/>
      <w:r>
        <w:t>podugovaratelja</w:t>
      </w:r>
      <w:proofErr w:type="spellEnd"/>
      <w:r>
        <w:t>, dobavljača operativnih susta</w:t>
      </w:r>
      <w:r>
        <w:t>va koji omogućuju rad svih aplikacija tih operatora i dobavljača sustava umjetne inteligencije, uključujući kad pristup tim podacima zahtijeva povezivanje s računom, poštujući prava korisnika predmetne usluge i čuvajući sigurnost usluga tih operatera i pri</w:t>
      </w:r>
      <w:r>
        <w:t xml:space="preserve">stup podacima tih operatera koji su pohranjeni ili obrađeni na vlastitim terminalima. To se provodi neovisno o općim uvjetima uporabe ili licencija za usluge predmetnih operatera ili njihovih aplikacija kojima se predmetni podaci stavljaju na raspolaganje </w:t>
      </w:r>
      <w:r>
        <w:t xml:space="preserve">javnosti. Ta služba provodi metode za prikupljanje javno dostupnih podataka koje su strogo nužne i razmjerne, koje su određene uredbom </w:t>
      </w:r>
      <w:r>
        <w:lastRenderedPageBreak/>
        <w:t>Državnog vijeća donesenom nakon obrazloženog javnog mišljenja francuskog tijela za zaštitu podataka. Podaci prikupljeni u</w:t>
      </w:r>
      <w:r>
        <w:t xml:space="preserve"> vezi s eksperimentalnim aktivnostima iz petog podstavka ovog članka uništavaju se po završetku rada, a najkasnije 9 mjeseci nakon njihova prikupljanja. Podaci prikupljeni u vezi s aktivnostima javnog istraživanja iz šestog podstavka uništavaju se po završ</w:t>
      </w:r>
      <w:r>
        <w:t>etku rada, a najkasnije pet godina nakon njihova prikupljanja.”;</w:t>
      </w:r>
    </w:p>
    <w:p w14:paraId="6B188DA6" w14:textId="77777777" w:rsidR="005A278F" w:rsidRDefault="006D5577">
      <w:r>
        <w:t>4. U posljednjem podstavku riječ: „pretposljednji” zamjenjuje se riječju: „Šesti”.</w:t>
      </w:r>
    </w:p>
    <w:p w14:paraId="27FF07C0" w14:textId="77777777" w:rsidR="005A278F" w:rsidRDefault="005A278F"/>
    <w:p w14:paraId="33236AB7" w14:textId="77777777" w:rsidR="005A278F" w:rsidRDefault="006D5577">
      <w:r>
        <w:t>Članak 64.</w:t>
      </w:r>
    </w:p>
    <w:p w14:paraId="70C1C2B2" w14:textId="77777777" w:rsidR="005A278F" w:rsidRDefault="005A278F"/>
    <w:p w14:paraId="54572D29" w14:textId="77777777" w:rsidR="005A278F" w:rsidRDefault="005A278F"/>
    <w:p w14:paraId="2F6C5988" w14:textId="77777777" w:rsidR="005A278F" w:rsidRDefault="006D5577">
      <w:r>
        <w:t>I. – Članak 2. stupa na snagu 1. siječnja 2024. Međutim, postupci koji su već pokrenuti 31. pr</w:t>
      </w:r>
      <w:r>
        <w:t>osinca 2023. i dalje su uređeni člankom 23. Zakona br. 2020-936 od 30. srpnja 2020. o zaštiti žrtava nasilja u obitelji u verziji koja je prethodila ovom Zakonu.</w:t>
      </w:r>
    </w:p>
    <w:p w14:paraId="6AB395DD" w14:textId="77777777" w:rsidR="005A278F" w:rsidRDefault="006D5577">
      <w:r>
        <w:t xml:space="preserve">II. – Članak 6.-8. stavak I. Zakona br. 2004-575 od 21. lipnja 2004. o povjerenju u digitalno </w:t>
      </w:r>
      <w:r>
        <w:t>gospodarstvo stupa na snagu godinu dana nakon datuma stupanja na snagu navedenog u članku 7. stavku I. Zakona br. 2023-566 od 7. srpnja 2023. čiji je cilj utvrđivanje digitalne punoljetnosti i borba protiv mržnje na internetu.</w:t>
      </w:r>
    </w:p>
    <w:p w14:paraId="068928DD" w14:textId="77777777" w:rsidR="005A278F" w:rsidRDefault="006D5577">
      <w:r>
        <w:t xml:space="preserve">III. – Članak 12. stavak IV. </w:t>
      </w:r>
      <w:r>
        <w:t>Zakona br. 2004-575 od 21. lipnja 2004. o povjerenju u digitalno gospodarstvo, u verziji koja proizlazi iz članka 24. ovog Zakona, stupa na snagu 1. siječnja 2025.</w:t>
      </w:r>
    </w:p>
    <w:p w14:paraId="56F15723" w14:textId="77777777" w:rsidR="005A278F" w:rsidRDefault="006D5577">
      <w:r>
        <w:t>IV. – Članci 27. do 30. i članak 33. stavak I. ovog Zakona primjenjuju se samo do 12. siječn</w:t>
      </w:r>
      <w:r>
        <w:t>ja 2027.</w:t>
      </w:r>
    </w:p>
    <w:p w14:paraId="03A8C40B" w14:textId="77777777" w:rsidR="005A278F" w:rsidRDefault="006D5577">
      <w:r>
        <w:t>V. – Članak 48. stavak I. točka 5., članci 49. i 50., članak 51. uz iznimku točaka od 1. do 3., članak 52., članak 54. uz iznimku stavka II. te članci 55., 56., 59. i 62. stupaju na snagu 17. veljače 2024.</w:t>
      </w:r>
    </w:p>
    <w:p w14:paraId="7C7583CD" w14:textId="77777777" w:rsidR="005A278F" w:rsidRDefault="006D5577">
      <w:r>
        <w:t>VI. – Članak 43. stupa na snagu na dan ut</w:t>
      </w:r>
      <w:r>
        <w:t>vrđen uredbom, a najkasnije godinu dana nakon donošenja ovog Zakona.</w:t>
      </w:r>
    </w:p>
    <w:p w14:paraId="434E5D50" w14:textId="77777777" w:rsidR="005A278F" w:rsidRDefault="006D5577">
      <w:r>
        <w:t>VII. – S učinkom stupanja na snagu članka 3. Organskog zakona br. 2023-1058 od 20. studenoga 2023. o otvorenosti, modernizaciji i odgovornosti pravosuđa, članak L. 453.-1. stavak II. Zako</w:t>
      </w:r>
      <w:r>
        <w:t>na o organizaciji sudova glasi kako slijedi:</w:t>
      </w:r>
    </w:p>
    <w:p w14:paraId="305E9A0F" w14:textId="77777777" w:rsidR="005A278F" w:rsidRDefault="006D5577">
      <w:r>
        <w:t xml:space="preserve">„ II. – Taj nadzor potpuno neovisno provodi tijelo koje se sastoji od vijećnika ili predsjednika vijeća pri Kasacijskom sudu ili nezavisnog odvjetnika ili prvog nezavisnog odvjetnika pri Kasacijskom sudu, kojeg </w:t>
      </w:r>
      <w:r>
        <w:t>bira skupština sudaca trećeg stupnja suda, isključujući revizore, sudske savjetnike i savjetnike nezavisnih odvjetnika, na razdoblje od tri godine koje se može jednom obnoviti.”</w:t>
      </w:r>
    </w:p>
    <w:p w14:paraId="3848FCAE" w14:textId="77777777" w:rsidR="005A278F" w:rsidRDefault="006D5577">
      <w:r>
        <w:t>Ovaj Zakon provodi se kao državni zakon.</w:t>
      </w:r>
    </w:p>
    <w:p w14:paraId="631260C5" w14:textId="77777777" w:rsidR="005A278F" w:rsidRDefault="005A278F"/>
    <w:p w14:paraId="5317634C" w14:textId="77777777" w:rsidR="005A278F" w:rsidRDefault="005A278F"/>
    <w:sectPr w:rsidR="005A2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8F"/>
    <w:rsid w:val="00202664"/>
    <w:rsid w:val="005A278F"/>
    <w:rsid w:val="006D5577"/>
    <w:rsid w:val="00786395"/>
    <w:rsid w:val="00791F06"/>
    <w:rsid w:val="00F04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DF62"/>
  <w15:chartTrackingRefBased/>
  <w15:docId w15:val="{FCE6AF36-D2C4-4AA7-9C9C-CD7AB08E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5887</Words>
  <Characters>33328</Characters>
  <Application>Microsoft Office Word</Application>
  <DocSecurity>0</DocSecurity>
  <Lines>483</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2024-09-26T08:29:00Z</dcterms:created>
  <dcterms:modified xsi:type="dcterms:W3CDTF">2024-09-26T08:29:00Z</dcterms:modified>
</cp:coreProperties>
</file>