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FE6811" w14:textId="77777777" w:rsidR="00A167A6" w:rsidRDefault="00160D9A">
      <w:pPr>
        <w:pStyle w:val="center"/>
        <w:spacing w:after="210"/>
        <w:rPr>
          <w:rFonts w:ascii="Arial" w:eastAsia="Arial" w:hAnsi="Arial" w:cs="Arial"/>
          <w:b/>
          <w:bCs/>
          <w:caps/>
          <w:sz w:val="21"/>
          <w:szCs w:val="21"/>
        </w:rPr>
      </w:pPr>
      <w:r>
        <w:rPr>
          <w:rFonts w:ascii="Arial" w:hAnsi="Arial"/>
          <w:b/>
          <w:caps/>
          <w:sz w:val="21"/>
        </w:rPr>
        <w:t>Z Á K O N</w:t>
      </w:r>
    </w:p>
    <w:p w14:paraId="13EB0E8C" w14:textId="77777777" w:rsidR="00A167A6" w:rsidRDefault="00160D9A">
      <w:pPr>
        <w:pStyle w:val="center"/>
        <w:spacing w:before="210" w:after="210"/>
        <w:rPr>
          <w:rFonts w:ascii="Arial" w:eastAsia="Arial" w:hAnsi="Arial" w:cs="Arial"/>
          <w:b/>
          <w:bCs/>
          <w:caps/>
          <w:sz w:val="21"/>
          <w:szCs w:val="21"/>
        </w:rPr>
      </w:pPr>
      <w:r>
        <w:rPr>
          <w:rFonts w:ascii="Arial" w:hAnsi="Arial"/>
          <w:b/>
          <w:caps/>
          <w:sz w:val="21"/>
        </w:rPr>
        <w:t>KTERÝM SE MĚNÍ ZÁKON O OMEZENÍ UŽÍVÁNÍ TABÁKOVÝCH A SOUVISEJÍCÍCH VÝROBKŮ</w:t>
      </w:r>
    </w:p>
    <w:p w14:paraId="3B99D771"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Článek 1</w:t>
      </w:r>
    </w:p>
    <w:p w14:paraId="17EAE7F0"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V článku 1 zákona o omezení užívání tabákových a souvisejících výrobků (Úřední věstník Republiky Slovinsko, č. 9/17 a 29/17) se slova „</w:t>
      </w:r>
      <w:hyperlink r:id="rId4" w:tgtFrame="_blank" w:tooltip="to EUR-Lex" w:history="1">
        <w:r>
          <w:rPr>
            <w:rFonts w:ascii="Arial" w:hAnsi="Arial"/>
            <w:color w:val="0000EE"/>
            <w:sz w:val="21"/>
            <w:u w:val="single" w:color="0000EE"/>
          </w:rPr>
          <w:t>Směrnice Komise v přenesené pravomoci 2014/109/EU</w:t>
        </w:r>
      </w:hyperlink>
      <w:r>
        <w:rPr>
          <w:rFonts w:ascii="Arial" w:hAnsi="Arial"/>
          <w:sz w:val="21"/>
        </w:rPr>
        <w:t xml:space="preserve"> ze dne 10. října 2014, kterou se mění </w:t>
      </w:r>
      <w:hyperlink r:id="rId5" w:tgtFrame="_blank" w:tooltip="to EUR-Lex" w:history="1">
        <w:r>
          <w:rPr>
            <w:rFonts w:ascii="Arial" w:hAnsi="Arial"/>
            <w:color w:val="0000EE"/>
            <w:sz w:val="21"/>
            <w:u w:val="single" w:color="0000EE"/>
          </w:rPr>
          <w:t>příloha II směrnice Evropského parlamentu a Rady 2014/40/EU</w:t>
        </w:r>
      </w:hyperlink>
      <w:r>
        <w:rPr>
          <w:rFonts w:ascii="Arial" w:hAnsi="Arial"/>
          <w:sz w:val="21"/>
        </w:rPr>
        <w:t xml:space="preserve"> vytvořením knihovny obrazových varování pro použití na tabákových výrobcích (Úř. věst. L 360, 17. 12. 2014, s. 22)" nahrazují slovy „</w:t>
      </w:r>
      <w:hyperlink r:id="rId6" w:tgtFrame="_blank" w:tooltip="to EUR-Lex" w:history="1">
        <w:r>
          <w:rPr>
            <w:rFonts w:ascii="Arial" w:hAnsi="Arial"/>
            <w:color w:val="0000EE"/>
            <w:sz w:val="21"/>
            <w:u w:val="single" w:color="0000EE"/>
          </w:rPr>
          <w:t>Směrnice Komise v přenesené pravomoci (EU) 2022/2100</w:t>
        </w:r>
      </w:hyperlink>
      <w:r>
        <w:rPr>
          <w:rFonts w:ascii="Arial" w:hAnsi="Arial"/>
          <w:sz w:val="21"/>
        </w:rPr>
        <w:t xml:space="preserve"> ze dne 29. června 2022, kterou se mění </w:t>
      </w:r>
      <w:hyperlink r:id="rId7" w:tgtFrame="_blank" w:tooltip="to EUR-Lex" w:history="1">
        <w:r>
          <w:rPr>
            <w:rFonts w:ascii="Arial" w:hAnsi="Arial"/>
            <w:color w:val="0000EE"/>
            <w:sz w:val="21"/>
            <w:u w:val="single" w:color="0000EE"/>
          </w:rPr>
          <w:t>směrnice Evropského parlamentu a Rady 2014/40/EU</w:t>
        </w:r>
      </w:hyperlink>
      <w:r>
        <w:rPr>
          <w:rFonts w:ascii="Arial" w:hAnsi="Arial"/>
          <w:sz w:val="21"/>
        </w:rPr>
        <w:t>, pokud jde o zrušení některých výjimek týkajících se zahřívaných tabákových výrobků (Úř. věst. L 283, 3. 11. 2022, s. 4)“.</w:t>
      </w:r>
    </w:p>
    <w:p w14:paraId="29D0AC85"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Článek 2</w:t>
      </w:r>
    </w:p>
    <w:p w14:paraId="457724FC"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V článku 3 se bod 12 nahrazuje tímto:</w:t>
      </w:r>
    </w:p>
    <w:p w14:paraId="06D2BA02"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„12. Elektronická cigareta je výrobek, který lze použít pro užívání výparů obsahujících nikotin prostřednictvím náústku, nebo jakákoliv součást tohoto výrobku, včetně zásobníku, nádržky i zařízení bez nádržky nebo zásobníku. Elektronické cigarety mohou být jednorázové, nebo opětovně naplnitelné pomocí náhradní náplně nebo nádržky, nebo opakovaně použitelné pomocí jednorázových zásobníků.“. Za elektronickou cigaretu se považuje také elektronická cigareta, která se plní pomocí náhradní náplně neobsahující nikotin a zásobníku nebo se plní náhradní náplní na jedno použití neobsahující nikotin určenou pro užívání výparů neobsahujících nikotin.".</w:t>
      </w:r>
    </w:p>
    <w:p w14:paraId="5D3685C3"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Za bod 12 se vkládá nový bod 12.a, který zní:</w:t>
      </w:r>
    </w:p>
    <w:p w14:paraId="0FB67C09"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"12.a Elektronická cigareta neobsahující nikotin je výrobek na jedno použití, který obsahuje zásobník s tekutinou neobsahující nikotin a používá se pro užívání výparů, které neobsahují nikotin, prostřednictvím náústku, nebo jakákoliv součást tohoto výrobku.".</w:t>
      </w:r>
    </w:p>
    <w:p w14:paraId="66C111DA"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Bod 17 se zrušuje.</w:t>
      </w:r>
    </w:p>
    <w:p w14:paraId="17D6B4F6"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Za bod 19 se vkládá nový bod 19.a, který zní:</w:t>
      </w:r>
    </w:p>
    <w:p w14:paraId="22E8EFE6"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„19.a. Nový nikotinový výrobek je výrobek, který nespadá do žádné z následujících kategorií výrobků, které obsahují nikotin, ale neobsahují tabák: elektronické cigarety, náhradní náplně a registrované přípravky pro nikotinovou substituční terapii.“.</w:t>
      </w:r>
    </w:p>
    <w:p w14:paraId="5D481CAD"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Za bod 22 se vkládá nový bod 22.a, který zní:</w:t>
      </w:r>
    </w:p>
    <w:p w14:paraId="3280F5AF"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 xml:space="preserve">„22.a. Zahřívaný tabákový výrobek je nový tabákový výrobek, který je zahříván tak, aby produkoval emise obsahující nikotin a jiné chemické látky, který je poté vdechován uživatelem (uživateli) a </w:t>
      </w:r>
      <w:r>
        <w:rPr>
          <w:rFonts w:ascii="Arial" w:hAnsi="Arial"/>
          <w:sz w:val="21"/>
        </w:rPr>
        <w:lastRenderedPageBreak/>
        <w:t>který je v závislosti na svých vlastnostech bezdýmným tabákovým výrobkem nebo tabákem ke kouření.“.</w:t>
      </w:r>
    </w:p>
    <w:p w14:paraId="185E1670"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Za bod 23 se vkládá nový bod 23.a, který zní:</w:t>
      </w:r>
    </w:p>
    <w:p w14:paraId="6C8F94AF"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"23.a Náhradní náplň neobsahující nikotin je nádobka s tekutinou neobsahující nikotin, kterou se může opětovně naplnit elektronická cigareta.".</w:t>
      </w:r>
    </w:p>
    <w:p w14:paraId="5B480126"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Bod 25 se nahrazuje tímto:</w:t>
      </w:r>
    </w:p>
    <w:p w14:paraId="7460E724"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 xml:space="preserve">„25. Souvisejícími výrobky podle </w:t>
      </w:r>
      <w:hyperlink r:id="rId8" w:tgtFrame="_blank" w:tooltip="to EUR-Lex" w:history="1">
        <w:r>
          <w:rPr>
            <w:rFonts w:ascii="Arial" w:hAnsi="Arial"/>
            <w:color w:val="0000EE"/>
            <w:sz w:val="21"/>
            <w:u w:val="single" w:color="0000EE"/>
          </w:rPr>
          <w:t>směrnice 2014/40/EU</w:t>
        </w:r>
      </w:hyperlink>
      <w:r>
        <w:rPr>
          <w:rFonts w:ascii="Arial" w:hAnsi="Arial"/>
          <w:sz w:val="21"/>
        </w:rPr>
        <w:t xml:space="preserve"> jsou elektronické cigarety a náhradní náplně a bylinné výrobky určené ke kouření. V souladu s tímto zákonem patří mezi související výrobky také elektronické cigarety neobsahující nikotin a náhradní náplně neobsahující nikotin, zahřívané bylinné výrobky, nové tabákové výrobky, nové nikotinové výrobky. Souvisejícími výrobky se podle tohoto zákona rozumí také příslušenství nebo zařízení pro používání souvisejících výrobků uvedených ve větě první a předchozí větě tohoto bodu, bez nichž nelze související výrobky používat.".</w:t>
      </w:r>
    </w:p>
    <w:p w14:paraId="44905633"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Bod 40 se nahrazuje tímto:</w:t>
      </w:r>
    </w:p>
    <w:p w14:paraId="7047C1C2"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„40. Tabák k ručnímu balení cigaret je tabák, který spotřebitelé nebo maloobchodní prodejci mohou použít k vlastnímu balení cigaret.“.</w:t>
      </w:r>
    </w:p>
    <w:p w14:paraId="0BE12A83"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Za bod 50 se vkládá nový bod 50.a, který zní:</w:t>
      </w:r>
    </w:p>
    <w:p w14:paraId="5828A0F4"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"50.a Zahřívaný bylinný výrobek je výrobek, jehož základem jsou rostliny, byliny nebo ovoce a který se může užívat prostřednictvím zahřívacího procesu.</w:t>
      </w:r>
    </w:p>
    <w:p w14:paraId="29B3A7C7"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Článek 3</w:t>
      </w:r>
    </w:p>
    <w:p w14:paraId="6C384FC9"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V článku 11 se odstavec 1 nahrazuje tímto:</w:t>
      </w:r>
    </w:p>
    <w:p w14:paraId="4759D1B2"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„(1) Uvádění cigaret, tabáku k ručnímu balení cigaret a zahřívaných tabákových výrobků s charakteristickou příchutí na trh se zakazuje.“.</w:t>
      </w:r>
    </w:p>
    <w:p w14:paraId="5BCE8748"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Článek 4</w:t>
      </w:r>
    </w:p>
    <w:p w14:paraId="1D28CB65"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V článku 12 se odstavec 2 nahrazuje tímto:</w:t>
      </w:r>
    </w:p>
    <w:p w14:paraId="410FAD4B"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„(2) Zakazuje se uvádět na trh cigarety, tabák k ručnímu balení cigaret a zahřívané tabákové výrobky obsahující aromata v jakékoli z jejich složek, jako například ve filtrech, papírech, baleních, kapslích, nebo mají jiné technické prvky umožňující změnu vůně nebo chuti tabákových výrobků nebo jejich intenzity kouře. Filtry, papíry a kapsle nesmí obsahovat tabák nebo nikotin.“.</w:t>
      </w:r>
    </w:p>
    <w:p w14:paraId="1177FAA7"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lastRenderedPageBreak/>
        <w:t>Článek 5</w:t>
      </w:r>
    </w:p>
    <w:p w14:paraId="42D79B6E"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V článku 13 se za odstavec 6 vkládá nový odstavec 7, který zní:</w:t>
      </w:r>
    </w:p>
    <w:p w14:paraId="64729EBB"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„(7) Grafika jednotlivých balení a jakýchkoli vnějších balení tabákových výrobků určených spotřebitelům musí být v souladu s ustanoveními oddílu 2 (Označování a balení) kapitoly II tohoto zákona.".</w:t>
      </w:r>
    </w:p>
    <w:p w14:paraId="1C40489F"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Článek 6</w:t>
      </w:r>
    </w:p>
    <w:p w14:paraId="692EC9AF"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V čl. 14 odst. 1 se uvozující věta nahrazuje tímto: Na každém jednotkovém balení a vnějším balení tabákových výrobků určených ke kouření, včetně zahřívaných tabákových výrobků, pokud se jedná o tabákové výrobky určené ke kouření, se uvede toto obecné varování:“.</w:t>
      </w:r>
    </w:p>
    <w:p w14:paraId="42FC3B2E"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V odstavci 2 se uvozující věta nahrazuje tímto: Na každém jednotkovém balení a vnějším balení tabákových výrobků určených ke kouření, včetně zahřívaných tabákových výrobků, pokud se jedná o tabákové výrobky určené ke kouření, se uvede toto informační sdělení:“.</w:t>
      </w:r>
    </w:p>
    <w:p w14:paraId="6177302C"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V odstavci 3 se první věta nahrazuje tímto: „V případě jednotkových balení cigaret, jednotkových balení zahřívaných tabákových výrobků, pokud se jedná o tabákové výrobky určené ke kouření, a jednotkových balení tabáku k ručnímu balení kvádrového tvaru se obecné varování nachází ve spodní části jedné z bočních stran jednotkových balení a informační sdělení se nachází ve spodní části druhé boční strany.“.</w:t>
      </w:r>
    </w:p>
    <w:p w14:paraId="347FE75E"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Článek 7</w:t>
      </w:r>
    </w:p>
    <w:p w14:paraId="29DBE3C1"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V čl. 15 odst. 1 se první věta nahrazuje tímto: „Na každém jednotkovém balení a vnějším balení tabákových výrobků určených ke kouření, včetně zahřívaných tabákových výrobků, pokud se jedná o tabákové výrobky určené ke kouření, musí být uvedena kombinovaná zdravotní varování.“.</w:t>
      </w:r>
    </w:p>
    <w:p w14:paraId="73BD3E73"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Článek 8</w:t>
      </w:r>
    </w:p>
    <w:p w14:paraId="3E11ABBA"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V článku 22 se odstavec 9 nahrazuje tímto:</w:t>
      </w:r>
    </w:p>
    <w:p w14:paraId="46F5D26A"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„(9) Uchovávané údaje nesmí být změněny nebo vymazány žádným hospodářským subjektem, který je zapojen do obchodu s tabákovými výrobky.“.</w:t>
      </w:r>
    </w:p>
    <w:p w14:paraId="5FA79EC6" w14:textId="77777777" w:rsidR="00EE59E8" w:rsidRDefault="00EE59E8">
      <w:pPr>
        <w:pStyle w:val="center"/>
        <w:pBdr>
          <w:top w:val="none" w:sz="0" w:space="24" w:color="auto"/>
        </w:pBdr>
        <w:spacing w:before="210" w:after="210"/>
        <w:rPr>
          <w:rFonts w:ascii="Arial" w:hAnsi="Arial"/>
          <w:b/>
          <w:sz w:val="21"/>
        </w:rPr>
      </w:pPr>
    </w:p>
    <w:p w14:paraId="0916CE27" w14:textId="77777777" w:rsidR="00EE59E8" w:rsidRDefault="00EE59E8">
      <w:pPr>
        <w:pStyle w:val="center"/>
        <w:pBdr>
          <w:top w:val="none" w:sz="0" w:space="24" w:color="auto"/>
        </w:pBdr>
        <w:spacing w:before="210" w:after="210"/>
        <w:rPr>
          <w:rFonts w:ascii="Arial" w:hAnsi="Arial"/>
          <w:b/>
          <w:sz w:val="21"/>
        </w:rPr>
      </w:pPr>
    </w:p>
    <w:p w14:paraId="5F961029" w14:textId="3C8302FF"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lastRenderedPageBreak/>
        <w:t>Článek 9</w:t>
      </w:r>
    </w:p>
    <w:p w14:paraId="1AF6E511"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V čl. 25 odst. 2 se v první větě za slovem „odstavce" zrušuje čárka a slova „pokud to NLZOH považuje za nezbytné vzhledem ke změněným podmínkám".</w:t>
      </w:r>
    </w:p>
    <w:p w14:paraId="0CBE6D6F"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Za odstavec 2 se vkládá nový odstavec 3, který zní:</w:t>
      </w:r>
    </w:p>
    <w:p w14:paraId="0078EDE8"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„(3) Laboratoř NLZOH účtuje výrobcům a dovozcům poplatky za přijetí, uchování, zpracování a analýzu údajů poskytnutých podle tohoto článku.“.</w:t>
      </w:r>
    </w:p>
    <w:p w14:paraId="3A4B81B2"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Dosavadní odstavec 3, který se označuje jako odstavec 4, se nahrazuje tímto:</w:t>
      </w:r>
    </w:p>
    <w:p w14:paraId="7DBB6E24"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„(4) Ministr stanoví formu a způsob oznámení a výši poplatků podle tohoto článku.“.</w:t>
      </w:r>
    </w:p>
    <w:p w14:paraId="1A7D56A3"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Článek 10</w:t>
      </w:r>
    </w:p>
    <w:p w14:paraId="557172EC"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V čl. 26 odst. 3 se třetí věta uvozující věty nahrazuje tímto: „Elektronické cigarety, elektronické cigarety neobsahující nikotin, náhradní náplně a náhradní náplně neobsahující nikotin musí splňovat tyto podmínky:".</w:t>
      </w:r>
    </w:p>
    <w:p w14:paraId="7C529B0D"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se bod 1 nahrazuje tímto:</w:t>
      </w:r>
    </w:p>
    <w:p w14:paraId="08134154"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„1. tekutina obsahující nebo neobsahující nikotin se uvádí na trh pouze ve specifických nádobách nepřekračujících objem 10 ml, v jednorázových elektronických cigaretách, elektronických cigaretách neobsahujících nikotin nebo v jednorázových náhradních náplních obsahujících nebo neobsahujících nikotin, přičemž objem zásobníků nebo nádržek nepřesahuje 2 ml;".</w:t>
      </w:r>
    </w:p>
    <w:p w14:paraId="65BDF3E1"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se bod 3 nahrazuje tímto:</w:t>
      </w:r>
    </w:p>
    <w:p w14:paraId="4341D9B4"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„3. tekutina obsahující nebo neobsahující nikotin nesmí obsahovat přísady podle čl. 12 odst. 1 tohoto zákona;".</w:t>
      </w:r>
    </w:p>
    <w:p w14:paraId="5049957F"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se bod 4 nahrazuje tímto:</w:t>
      </w:r>
    </w:p>
    <w:p w14:paraId="31F91170"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„4. při výrobě tekutiny obsahující nebo neobsahující nikotin se používají pouze čisté složky. Jiné látky než složky uvedené v odst. 2 bodu 2 tohoto článku jsou v tekutině přítomny pouze ve stopovém množství, jsou-li taková stopová množství během výroby technicky nevyhnutelná;“;</w:t>
      </w:r>
    </w:p>
    <w:p w14:paraId="3B1EC988"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Bod 7 se nahrazuje tímto:</w:t>
      </w:r>
    </w:p>
    <w:p w14:paraId="27264A10"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„7. musí být zabezpečeny proti manipulaci ze strany dětí a proti nežádoucí manipulaci, chráněny proti rozlomení a úniku tekutiny a musí mít mechanismus zajišťující opětovné plnění bez úniku tekutiny;".</w:t>
      </w:r>
    </w:p>
    <w:p w14:paraId="02F4119F"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Za bod 7 se vkládá nový bod 8, který zní:</w:t>
      </w:r>
    </w:p>
    <w:p w14:paraId="6854B103"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lastRenderedPageBreak/>
        <w:t>„8. tekutina obsahující nebo neobsahující nikotin nesmí obsahovat žádná jiná aromata než tabákovou chuť nebo vůni.".</w:t>
      </w:r>
    </w:p>
    <w:p w14:paraId="1417BF66"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V odstavci 5 se uvozující věta nahrazuje tímto: „Jednotková balení a vnější obaly elektronických cigaret, elektronických cigaret neobsahujících nikotin, náhradních náplní a náhradních náplní neobsahujících nikotin:".</w:t>
      </w:r>
    </w:p>
    <w:p w14:paraId="6E166778"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Bod 2 se nahrazuje tímto:</w:t>
      </w:r>
    </w:p>
    <w:p w14:paraId="6C8C685E"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„2. bez ohledu na předchozí bod nesmí obsahovat prvky nebo vlastnosti uvedené v článku 17 tohoto zákona, s výjimkou informací uvedených v odstavci 1 první odrážce, pokud jde o informace o obsahu nikotinu a informace týkající se tabákové chuti nebo vůně, a s výjimkou elektronických cigaret neobsahujících nikotin a náhradních náplní neobsahujících nikotin musí obsahovat následující zdravotní varování, které musí být v souladu s požadavky čl. 16 odst. 2 a 3 tohoto zákona: „Tento výrobek obsahuje nikotin, který je vysoce návykovou látkou. Jeho užití nekuřáky se nedoporučuje.“.“.</w:t>
      </w:r>
    </w:p>
    <w:p w14:paraId="618CCF10"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V odstavci 8 se na konci doplňují tato slova: „Laboratoř NLZOH a Zdravotní inspektorát Republiky Slovinsko na požádání zpřístupní Evropské komisi a ostatním členským státům EU veškeré informace získané podle tohoto článku, přičemž zajistí důvěrné zacházení s obchodním tajemstvím a jinými důvěrnými informacemi.“.</w:t>
      </w:r>
    </w:p>
    <w:p w14:paraId="71F08ED2"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Za odstavec 14 se vkládá nový odstavec 15, který zní:</w:t>
      </w:r>
    </w:p>
    <w:p w14:paraId="34A411B7"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„(15) Ustanovení o předkládání úředního oznámení podle odstavce 1, jeho obsahu podle odstavce 2, přiložení návodu k použití s údaji podle odstavce 4, předkládání údajů podle odstavce 6, sledování vývoje trhu podle odstavce 7, zveřejňování na internetu, zpřístupňování údajů veřejnosti a poskytování informací podle odstavce 8, zřízení a udržování systému shromažďování údajů a předávání shromážděných údajů podle odstavce 9, přijímání opatření a oznamování orgánům podle odstavce 10, předávání dalších údajů podle odstavce 11, sdělování podle odstavce 12, právo vybírat poplatky podle odstavce 13 a stanovení podrobnějších podmínek podle odstavce 14 tohoto článku se vztahují také na elektronické cigarety neobsahující nikotin a náhradní náplně neobsahující nikotin.“.</w:t>
      </w:r>
    </w:p>
    <w:p w14:paraId="15486409"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Článek 11</w:t>
      </w:r>
    </w:p>
    <w:p w14:paraId="15327CD9"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V článku 28 se název článku nahrazuje tímto: „(oznamování složek bylinných výrobků určených ke kouření a zahřívaných bylinných výrobků)“.</w:t>
      </w:r>
    </w:p>
    <w:p w14:paraId="4CEC4090"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Odstavec 1 se nahrazuje tímto:</w:t>
      </w:r>
    </w:p>
    <w:p w14:paraId="1E75A2D7"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„(1) Výrobci a dovozci bylinných výrobků ke kouření a zahřívaných bylinných výrobků předkládají laboratoři NLZOH seznam všech složek, které se používají při výrobě těchto výrobků, podle značky a typu, včetně údajů o jejich množství. Úřední oznámení se podává elektronicky šest měsíců před zamýšleným uvedením nového nebo upraveného bylinného výrobku určeného ke kouření nebo zahřívaného bylinného výrobku na trh. Výrobci nebo dovozci bylinných výrobků určených ke kouření a zahřívaných bylinných výrobků informují NLZOH v případě, že dojde ke změně ve složení výrobku, která ovlivní informace poskytnuté podle tohoto článku.“</w:t>
      </w:r>
    </w:p>
    <w:p w14:paraId="21F4D35F"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Za odstavec 2 se vkládá nový odstavec 3, který zní:</w:t>
      </w:r>
    </w:p>
    <w:p w14:paraId="485D9F01"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lastRenderedPageBreak/>
        <w:t>„(3) Laboratoř NLZOH účtuje výrobcům a dovozcům poplatky za přijetí, uchování, zpracování, analýzu a zveřejnění informací poskytnutých podle tohoto článku.“.</w:t>
      </w:r>
    </w:p>
    <w:p w14:paraId="4AA9CBBE"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Dosavadní odstavec 3, který se označuje jako odstavec 4, se nahrazuje tímto:</w:t>
      </w:r>
    </w:p>
    <w:p w14:paraId="6EFA24D1"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„(4) Ministr stanoví podrobnější podmínky pro podávání zpráv o složkách bylinných výrobků určených ke kouření a zahřívaných bylinných výrobků a výši poplatků podle tohoto článku.".</w:t>
      </w:r>
    </w:p>
    <w:p w14:paraId="0D635C3E"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Článek 12</w:t>
      </w:r>
    </w:p>
    <w:p w14:paraId="37D662CF"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Název kapitoly V se nahrazuje tímto: „V. REKLAMA, PROPAGACE, SPONZORSTVÍ, PRODEJ A DOVOZ“.</w:t>
      </w:r>
    </w:p>
    <w:p w14:paraId="36996017"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Článek 13</w:t>
      </w:r>
    </w:p>
    <w:p w14:paraId="3508115F"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V článku 30 se název článku nahrazuje tímto: „(zákaz prodeje a nabývání)".</w:t>
      </w:r>
    </w:p>
    <w:p w14:paraId="118F3A23"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Za odstavec 6 se vkládají nové odstavce 7 a 8, které znějí:</w:t>
      </w:r>
    </w:p>
    <w:p w14:paraId="3EB61546"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„(7) Jednotlivec nesmí prodávat nebo uvádět na trh tabák, tabákové výrobky nebo související výrobky.</w:t>
      </w:r>
    </w:p>
    <w:p w14:paraId="6A5AFFFC"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(8) Jednotlivec nesmí nabýt tabák, tabákové výrobky nebo související výrobky v rozporu s tímto článkem.".</w:t>
      </w:r>
    </w:p>
    <w:p w14:paraId="401B536B"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Článek 14</w:t>
      </w:r>
    </w:p>
    <w:p w14:paraId="735C06C9"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Za článek 30 se vkládá nový článek 30.a, který zní:</w:t>
      </w:r>
    </w:p>
    <w:p w14:paraId="2C7D41D6"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„Článek 30.a</w:t>
      </w:r>
    </w:p>
    <w:p w14:paraId="5C53691C"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(Zákaz dovozu)</w:t>
      </w:r>
    </w:p>
    <w:p w14:paraId="06F4441F"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(1) Dovoz výrobků uvedených v čl. 11 odst. 1, čl. 12 odst. 1, 2 a 3 a v článku 24 tohoto zákona se zakazuje.</w:t>
      </w:r>
    </w:p>
    <w:p w14:paraId="63E610C8"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(2) Jednotlivec nesmí dovážet tabák, tabákové výrobky nebo související výrobky jiné než výrobky, které jsou v zásilce nebo v osobním zavazadle cestujícího osvobozeny od dovozního cla v souladu s právním předpisem, který upravuje systém EU pro osvobození od cla.“.</w:t>
      </w:r>
    </w:p>
    <w:p w14:paraId="0C1EB95A"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Článek 15</w:t>
      </w:r>
    </w:p>
    <w:p w14:paraId="11B96C5E"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lastRenderedPageBreak/>
        <w:t>Název kapitoly VII se nahrazuje tímto: „VII. ZÁKAZ KOUŘENÍ“.</w:t>
      </w:r>
    </w:p>
    <w:p w14:paraId="117F0E3E"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Článek 16</w:t>
      </w:r>
    </w:p>
    <w:p w14:paraId="52522DEC"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V čl. 39 odst. 3 se středník na konci třetí odrážky nahrazuje tečkou a čtvrtá odrážka se zrušuje.</w:t>
      </w:r>
    </w:p>
    <w:p w14:paraId="35B8A8ED"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Odstavec 4 se zrušuje.</w:t>
      </w:r>
    </w:p>
    <w:p w14:paraId="08355F0C"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Dosavadní odstavec 5 se označuje jako odstavec 4.</w:t>
      </w:r>
    </w:p>
    <w:p w14:paraId="028C05C3"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Článek 17</w:t>
      </w:r>
    </w:p>
    <w:p w14:paraId="50C5B85F"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Článek 40 se zrušuje.</w:t>
      </w:r>
    </w:p>
    <w:p w14:paraId="4C3EE6A3"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Článek 18</w:t>
      </w:r>
    </w:p>
    <w:p w14:paraId="2422C8B1"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Článek 41 se nahrazuje tímto:</w:t>
      </w:r>
    </w:p>
    <w:p w14:paraId="657A0118"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„(1) Na provádění tohoto zákona dohlíží Zdravotní inspektorát Republiky Slovinsko, Inspektorát práce Republiky Slovinsko, Inspektorát pro trh Republiky Slovinsko, Finanční správa Republiky Slovinsko a policie a městská policie.</w:t>
      </w:r>
    </w:p>
    <w:p w14:paraId="1488EAE9"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(2) Zdravotní inspektorát Republiky Slovinsko dohlíží na:</w:t>
      </w:r>
    </w:p>
    <w:p w14:paraId="63A8A36A"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1. emise dehtu, nikotinu a oxidu uhelnatého z cigaret podle článku 7 tohoto zákona;</w:t>
      </w:r>
    </w:p>
    <w:p w14:paraId="5792113E"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2. zákaz uvádět na trh tabákové výrobky s charakteristickou příchutí podle článku 11 tohoto zákona;</w:t>
      </w:r>
    </w:p>
    <w:p w14:paraId="19AC5B68"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3. zákaz uvádět na trh tabákové výrobky obsahující přísady uvedené v článku 12 tohoto zákona;</w:t>
      </w:r>
    </w:p>
    <w:p w14:paraId="043B5D22"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4. podávání zpráv a informování výrobců a dovozců o složkách a emisích tabákových výrobků a souvisejících výrobků podle článků 9, 10 a 25, čl. 26 odst. 1, 2 a 6 a článku 28 tohoto zákona;</w:t>
      </w:r>
    </w:p>
    <w:p w14:paraId="7470853D"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5. povinnosti, které musí splnit výrobci, dovozci a distributoři elektronických cigaret, elektronických cigaret neobsahujících nikotin, náhradních náplní a náhradních náplní neobsahujících nikotin podle čl. 26 odst. 9, 10 a 11 tohoto zákona, a podmínky, které musí splňovat elektronické cigarety, elektronické cigarety neobsahující nikotin, náhradní náplně a náhradní náplně neobsahující nikotin podle 26 odst. 3 tohoto zákona;</w:t>
      </w:r>
    </w:p>
    <w:p w14:paraId="1BB47597"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6. zákaz kouření nebo užívání tabáku, tabákových výrobků a souvisejících výrobků, kromě žvýkacího tabáku a šňupacího tabáku, ve veřejných prostorech podle článku 39 tohoto zákona;</w:t>
      </w:r>
    </w:p>
    <w:p w14:paraId="750FE237"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lastRenderedPageBreak/>
        <w:t>7. jednotlivce, kteří nedodržují zákaz kouření nebo užívání tabáku, tabákových výrobků a souvisejících výrobků, s výjimkou žvýkacího tabáku a šňupacího tabáku, ve veřejných prostorech podle článku 39 tohoto zákona.</w:t>
      </w:r>
    </w:p>
    <w:p w14:paraId="7D66594E"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(3) Zdravotní inspektorát Republiky Slovinsko na základě vlastních zjištění nebo zjištění laboratoře NLZOH, že tabák, tabákové výrobky a související výrobky jsou vyráběny, prodávány nebo uváděny na trh v rozporu s články 7, 8, 11, 12 a 26 tohoto zákona, rozhodnutím zakáže výrobu a prodej těchto výrobků a nařídí jejich vyřazení z výroby a prodeje.</w:t>
      </w:r>
    </w:p>
    <w:p w14:paraId="5A7CF2F4"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(4) Zdravotní inspektorát Slovinské republiky na základě zjištění laboratoře NLZOH, že u určité značky a typu tabáku, tabákových výrobků a souvisejících výrobků jejich výrobci a dovozci neplní oznamovací nebo informační povinnost o výrobcích podle článků 9, 10, 25, 26 a 28 tohoto zákona, rozhodnutím zakáže prodej těchto výrobků a nařídí jejich vyřazení z prodeje.</w:t>
      </w:r>
    </w:p>
    <w:p w14:paraId="068170F5"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(5) Na žádost Zdravotního inspektorátu Republiky Slovinsko nebo Finanční správy Republiky Slovinsko může laboratoř NLZOH provádět laboratorní zkoušky tabáku, tabákových výrobků a souvisejících výrobků. Právnické a fyzické osoby, které uvádějí na trh tabák, tabákové výrobky a související výrobky, poskytnou bezplatně vzorek takového výrobku příslušnému inspektorovi nebo inspektorce (dále jen „inspektor“). Pokud se laboratorním zkoušením zjistí, že vzorek odebraný v rámci kontrolního postupu nevyhovuje ustanovením tohoto zákona, hradí náklady na laboratorní zkoušky právnická nebo fyzická osoba, u které byl vzorek odebrán.</w:t>
      </w:r>
    </w:p>
    <w:p w14:paraId="2ED71337"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(6) Inspektorát práce Republiky Slovinsko dohlíží na:</w:t>
      </w:r>
    </w:p>
    <w:p w14:paraId="0C08DEE7"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1. zákaz kouření nebo užívání tabáku, tabákových výrobků a souvisejících výrobků, kromě žvýkacího tabáku a šňupacího tabáku, na pracovištích podle článku 39 tohoto zákona;</w:t>
      </w:r>
    </w:p>
    <w:p w14:paraId="4B5C070E"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2. jednotlivce, kteří nedodržují zákaz kouření nebo užívání tabáku, tabákových výrobků a souvisejících výrobků, s výjimkou žvýkacího tabáku a šňupacího tabáku, na pracovištích podle článku 39 tohoto zákona.</w:t>
      </w:r>
    </w:p>
    <w:p w14:paraId="24877456"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(7) Inspektorát pro trh Republiky Slovinsko dohlíží na podnikatelské subjekty, konkrétně na:</w:t>
      </w:r>
    </w:p>
    <w:p w14:paraId="7B86CF52"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1. podmínky, které musí splňovat tabák a tabákové výrobky podle článků 13 až 20 tohoto zákona;</w:t>
      </w:r>
    </w:p>
    <w:p w14:paraId="7DCC72F3"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2. zákaz uvádění tabáku pro orální užití na trh podle článku 24 tohoto zákona;</w:t>
      </w:r>
    </w:p>
    <w:p w14:paraId="2762BF5A"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3. podmínky, které musí splňovat elektronické cigarety, elektronické cigarety neobsahující nikotin, náhradní náplně a náhradní náplně neobsahující nikotin podle čl. 26 odst. 4 a 5 tohoto zákona;</w:t>
      </w:r>
    </w:p>
    <w:p w14:paraId="1253A8E7"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4. podmínky, které musí splňovat bylinné výrobky určené ke kouření podle článku 27 tohoto zákona;</w:t>
      </w:r>
    </w:p>
    <w:p w14:paraId="2E836B27"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5. zákaz sponzorování tabáku, tabákových výrobků a souvisejících výrobků a související reklamy podle článku 29 tohoto zákona;</w:t>
      </w:r>
    </w:p>
    <w:p w14:paraId="02B28AB8"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6. zákaz prodeje uvedený v článcích 30 a 31 tohoto zákona;</w:t>
      </w:r>
    </w:p>
    <w:p w14:paraId="16805644"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7. prodej tabáku, tabákových výrobků a souvisejících výrobků bez povolení podle článku 32 tohoto zákona a viditelnost povolení v obchodních prostorech podle čl. 34 odst. 3 tohoto zákona.</w:t>
      </w:r>
    </w:p>
    <w:p w14:paraId="547A22A1"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(8) Finanční správa Republiky Slovinsko dohlíží na:</w:t>
      </w:r>
    </w:p>
    <w:p w14:paraId="6C8F669B" w14:textId="77777777" w:rsidR="00A167A6" w:rsidRDefault="00160D9A">
      <w:pPr>
        <w:pStyle w:val="alineazaodstavkom"/>
        <w:spacing w:before="210" w:after="210"/>
        <w:ind w:left="425"/>
        <w:rPr>
          <w:rFonts w:ascii="Arial" w:eastAsia="Arial" w:hAnsi="Arial" w:cs="Arial"/>
          <w:sz w:val="21"/>
          <w:szCs w:val="21"/>
        </w:rPr>
      </w:pPr>
      <w:r>
        <w:rPr>
          <w:rFonts w:ascii="Arial" w:hAnsi="Arial"/>
          <w:sz w:val="21"/>
        </w:rPr>
        <w:lastRenderedPageBreak/>
        <w:t>podmínky stanovené v článcích 22 a 23 tohoto zákona, které musí splňovat tabák a tabákové výrobky;</w:t>
      </w:r>
    </w:p>
    <w:p w14:paraId="54604CA2" w14:textId="77777777" w:rsidR="00A167A6" w:rsidRDefault="00160D9A">
      <w:pPr>
        <w:pStyle w:val="alineazaodstavkom"/>
        <w:spacing w:before="210" w:after="210"/>
        <w:ind w:left="425"/>
        <w:rPr>
          <w:rFonts w:ascii="Arial" w:eastAsia="Arial" w:hAnsi="Arial" w:cs="Arial"/>
          <w:sz w:val="21"/>
          <w:szCs w:val="21"/>
        </w:rPr>
      </w:pPr>
      <w:r>
        <w:rPr>
          <w:rFonts w:ascii="Arial" w:hAnsi="Arial"/>
          <w:sz w:val="21"/>
        </w:rPr>
        <w:t>– podmínky, které musí splňovat elektronické cigarety, elektronické cigarety neobsahující nikotin, náhradní náplně a náhradní náplně neobsahující nikotin podle čl. 26 odst. 3 tohoto zákona při dovozu ze třetích zemí, a to za podpory Zdravotního inspektorátu Republiky Slovinsko;</w:t>
      </w:r>
    </w:p>
    <w:p w14:paraId="0D68B44D" w14:textId="77777777" w:rsidR="00A167A6" w:rsidRDefault="00160D9A">
      <w:pPr>
        <w:pStyle w:val="alineazaodstavkom"/>
        <w:spacing w:before="210" w:after="210"/>
        <w:ind w:left="425"/>
        <w:rPr>
          <w:rFonts w:ascii="Arial" w:eastAsia="Arial" w:hAnsi="Arial" w:cs="Arial"/>
          <w:sz w:val="21"/>
          <w:szCs w:val="21"/>
        </w:rPr>
      </w:pPr>
      <w:r>
        <w:rPr>
          <w:rFonts w:ascii="Arial" w:hAnsi="Arial"/>
          <w:sz w:val="21"/>
        </w:rPr>
        <w:t>jednotlivce, kteří prodávají, uvádějí na trh nebo nabývají tabák, tabákové výrobky nebo související výrobky v rozporu s čl. 30 odst. 7 a 8 tohoto zákona;</w:t>
      </w:r>
    </w:p>
    <w:p w14:paraId="04D9B276" w14:textId="77777777" w:rsidR="00A167A6" w:rsidRDefault="00160D9A">
      <w:pPr>
        <w:pStyle w:val="alineazaodstavkom"/>
        <w:spacing w:before="210" w:after="210"/>
        <w:ind w:left="425"/>
        <w:rPr>
          <w:rFonts w:ascii="Arial" w:eastAsia="Arial" w:hAnsi="Arial" w:cs="Arial"/>
          <w:sz w:val="21"/>
          <w:szCs w:val="21"/>
        </w:rPr>
      </w:pPr>
      <w:r>
        <w:rPr>
          <w:rFonts w:ascii="Arial" w:hAnsi="Arial"/>
          <w:sz w:val="21"/>
        </w:rPr>
        <w:t>zákaz dovozu uvedený v článku 30.a tohoto zákona;</w:t>
      </w:r>
    </w:p>
    <w:p w14:paraId="2EA00D18" w14:textId="77777777" w:rsidR="00A167A6" w:rsidRDefault="00160D9A">
      <w:pPr>
        <w:pStyle w:val="alineazaodstavkom"/>
        <w:spacing w:before="210" w:after="210"/>
        <w:ind w:left="425"/>
        <w:rPr>
          <w:rFonts w:ascii="Arial" w:eastAsia="Arial" w:hAnsi="Arial" w:cs="Arial"/>
          <w:sz w:val="21"/>
          <w:szCs w:val="21"/>
        </w:rPr>
      </w:pPr>
      <w:r>
        <w:rPr>
          <w:rFonts w:ascii="Arial" w:hAnsi="Arial"/>
          <w:sz w:val="21"/>
        </w:rPr>
        <w:t>prodej tabáku, tabákových výrobků a souvisejících výrobků bez povolení podle článku 32 tohoto zákona.</w:t>
      </w:r>
    </w:p>
    <w:p w14:paraId="4D231C59"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(9) Pokud Inspektorát pro trh Republiky Slovinsko zjistí, že tabák a tabákové výrobky jsou vyráběny, prodávány nebo uváděny na trh v rozporu s články 13 až 20 tohoto zákona nebo jsou prodávány bez povolení uvedeného v článku 32 tohoto zákona, vydá rozhodnutí zakazující jejich výrobu, prodej nebo uvádění na trh a nařídí jejich vyřazení z výroby nebo prodeje.</w:t>
      </w:r>
    </w:p>
    <w:p w14:paraId="570358E0"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(10) Pokud Finanční správa Republiky Slovinsko zjistí, že tabák, tabákové výrobky a související výrobky jsou prodávány bez povolení uvedeného v článku 32 tohoto zákona, vydá rozhodnutí zakazující jejich prodej a nařídí jejich vyřazení z výroby nebo prodeje.</w:t>
      </w:r>
    </w:p>
    <w:p w14:paraId="36755B59"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(11) Zdravotní inspekce Republiky Slovinsko přijme na základě oznámení podle čl. 26 odst. 12 tohoto zákona vhodná dočasná opatření na ochranu lidského zdraví, která zahrnují zákaz prodeje určitého výrobku nebo stažení určitého výrobku z trhu.</w:t>
      </w:r>
    </w:p>
    <w:p w14:paraId="4F3E343B"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(12) Pokud příslušný subjekt pověřený kontrolou zjistí, že tabák nebo související výrobky jsou vyráběny, prodávány nebo uváděny na trh v rozporu s články 26 a 27 tohoto zákona nebo bez povolení uvedeného v článku 32 tohoto zákona, vydá rozhodnutí zakazující prodej, uvádění na trh nebo výrobu těchto výrobků a nařídí jejich vyřazení z výroby nebo prodeje.</w:t>
      </w:r>
    </w:p>
    <w:p w14:paraId="20669F8A"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(13) Pokud Inspektorát pro trh Slovinské republiky zjistí, že tabák, tabákové výrobky nebo související výrobky jsou sponzorovány nebo jsou předmětem reklamy v rozporu s článkem 29 tohoto zákona, takové sponzorování nebo reklamu rozhodnutím zakáže. Za účelem výkonu rozhodnutí nařídí okamžité odstranění reklamního materiálu na náklady podnikatelského subjektu.</w:t>
      </w:r>
    </w:p>
    <w:p w14:paraId="1C033E63"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 xml:space="preserve">(14) Příslušný inspektor může spolupracovat s osobou mladší 18 let při výkonu dohledu nad zákazem prodeje tabáku, tabákových výrobků a souvisejících výrobků osobám mladším 18 let podle čl. 30 odst. 1 tohoto zákona. K účasti nezletilých osob je třeba získat předchozí písemný souhlas jejich rodičů nebo opatrovníků. </w:t>
      </w:r>
    </w:p>
    <w:p w14:paraId="437D19DB"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(15) Policie a městská policie dohlíží na zákaz kouření ve všech vozidlech, kde se vyskytují osoby mladší 18, podle čl. 39 odst. 1 tohoto zákona.“.</w:t>
      </w:r>
    </w:p>
    <w:p w14:paraId="3155C1BF"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Článek 19</w:t>
      </w:r>
    </w:p>
    <w:p w14:paraId="41F69866"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V článku 42 se odstavec 1 nahrazuje tímto:</w:t>
      </w:r>
    </w:p>
    <w:p w14:paraId="2C415CFE"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„(1) Za delikt se právnické osobě uloží pokuta od 4 000 EUR do 33 000 EUR:</w:t>
      </w:r>
    </w:p>
    <w:p w14:paraId="6299513E"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lastRenderedPageBreak/>
        <w:t>1. pokud vyrábí, prodává nebo uvádí na trh cigarety obsahující vyšší množství dehtu, nikotinu a oxidu uhelnatého, než je stanoveno v článku 7 tohoto zákona;</w:t>
      </w:r>
    </w:p>
    <w:p w14:paraId="2ECE909D"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2. pokud prodává nebo uvádí na trh tabákové výrobky, u nichž nebyla splněna povinnost ohlásit složky a emise těchto výrobků (články 9 a 10);</w:t>
      </w:r>
    </w:p>
    <w:p w14:paraId="458EAFC0"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3. pokud vyrábí, uvádí na trh nebo prodává tabákové výrobky s charakteristickou příchutí (článek 11) nebo s přísadami uvedenými v čl. 12 odst. 1 a 3 tohoto zákona, nebo pokud vyrábí, uvádí na trh nebo prodává tabákové výrobky obsahující aromata v jakékoli z jejich složek (čl. 12 odst. 2);</w:t>
      </w:r>
    </w:p>
    <w:p w14:paraId="0DF934FD"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4. pokud uvádí na trh nebo prodává tabákové výrobky a bezdýmné tabákové výrobky, které nesplňují podmínky týkající se označování, balení, obecných varování, informačních sdělení a kombinovaných zdravotních varování (články 13, 14, 15 a 16);</w:t>
      </w:r>
    </w:p>
    <w:p w14:paraId="2C729864"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5. pokud uvádí na trh nebo prodává tabákové výrobky, jejichž označení nebo vnější balení je v rozporu s ustanoveními článku 17 tohoto zákona;</w:t>
      </w:r>
    </w:p>
    <w:p w14:paraId="434CFCEF"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6. pokud uvádí na trh nebo prodává jednotková balení cigaret a vnější balení cigaret, jejichž vzhled a obsah jsou v rozporu s ustanoveními článku 18 tohoto zákona;</w:t>
      </w:r>
    </w:p>
    <w:p w14:paraId="7B903709"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7. pokud uvádí na trh nebo prodává jednotková balení tabáku k ručnímu balení cigaret a vnější balení tabáku k ručnímu balení cigaret, jejichž vzhled a obsah jsou v rozporu s ustanoveními článku 19 tohoto zákona;</w:t>
      </w:r>
    </w:p>
    <w:p w14:paraId="669C48C8"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8. pokud uvádí na trh nebo prodává cigarety, jejichž vzhled je v rozporu s ustanoveními článku 20 tohoto zákona;</w:t>
      </w:r>
    </w:p>
    <w:p w14:paraId="14A10BE2"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9. pokud neumožňuje okamžitý přístup k jedinečnému identifikátoru (čl. 22 odst. 4);</w:t>
      </w:r>
    </w:p>
    <w:p w14:paraId="01518DCF"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10. pokud nezaznamenává vstup všech jednotkových balení a jejich interní pohyby a konečný výstup jednotkových balení z jejího držení způsobem, který umožňuje všechna jednotková balení jednoznačně a nezaměnitelně identifikovat a sledovat (čl. 22 odst. 5);</w:t>
      </w:r>
    </w:p>
    <w:p w14:paraId="30B9F439"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11. pokud nevede záznamy o všech příslušných transakcích (čl. 22 odst. 6);</w:t>
      </w:r>
    </w:p>
    <w:p w14:paraId="68DB071F"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12. pokud neposkytne záznamové zařízení pro tabákové výrobky hospodářským subjektům, které jsou zapojeny do obchodu s tabákovými výrobky, od výrobce po poslední hospodářský subjekt, jenž bezprostředně předchází prvnímu maloobchodnímu prodejci, včetně dovozců, skladů a přepravních společností, nebo pokud neposkytne zařízení, které umožňuje elektronické čtení a jednoznačnou identifikaci a sledování všech jednotkových balení (čl. 22 odst. 7);</w:t>
      </w:r>
    </w:p>
    <w:p w14:paraId="35AD227E"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13. pokud změní nebo vymaže zaznamenané údaje (čl. 22 odst. 9);</w:t>
      </w:r>
    </w:p>
    <w:p w14:paraId="4E10FF0F"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14. pokud uvádí na trh nebo prodává tabákové výrobky bez identifikátoru nebo bez bezpečnostního prvku, pokud je identifikátor neúplný nebo pokud bezpečnostní prvek nesplňuje požadované technické normy (čl. 22 odst. 1, 2, 3 a 23);</w:t>
      </w:r>
    </w:p>
    <w:p w14:paraId="7D15C0A1"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15. pokud uvádí na trh nebo prodává tabák pro orální užití (článek 24);</w:t>
      </w:r>
    </w:p>
    <w:p w14:paraId="468BED0E"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16. pokud prodává nebo uvádí na trh nové tabákové výrobky v rozporu s článkem 25 tohoto zákona;</w:t>
      </w:r>
    </w:p>
    <w:p w14:paraId="011202A3"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17. pokud vyrábí, prodává nebo uvádí na trh elektronické cigarety, elektronické cigarety neobsahující nikotin, náhradní náplně a náhradní náplně neobsahující nikotin v rozporu s čl. 26 odst. 3, 4, 5 a 10 tohoto zákona;</w:t>
      </w:r>
    </w:p>
    <w:p w14:paraId="2AFBE4CF"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lastRenderedPageBreak/>
        <w:t>18. pokud vyrábí, prodává nebo uvádí na trh elektronické cigarety, elektronické cigarety neobsahující nikotin, náhradní náplně a náhradní náplně neobsahující nikotin v rozporu s čl. 26 odst. 1, 2, 6 a 11 tohoto zákona;</w:t>
      </w:r>
    </w:p>
    <w:p w14:paraId="1C859884"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19. pokud uvádí na trh nebo prodává bylinný výrobek určený ke kouření v rozporu článkem 27 tohoto zákona;</w:t>
      </w:r>
    </w:p>
    <w:p w14:paraId="4C38D196"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20. pokud neoznámí složení bylinných výrobků určených ke kouření a zahřívaných bylinných výrobků podle článku 28 tohoto zákona;</w:t>
      </w:r>
    </w:p>
    <w:p w14:paraId="3ACD5094"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21. pokud přispívá na akce, činnosti nebo jednotlivce nebo je sponzoruje a přímo či nepřímo propaguje tabákové výrobky a související výrobky nebo zajišťuje jejich reklamu (článek 29);</w:t>
      </w:r>
    </w:p>
    <w:p w14:paraId="71992145"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22. pokud zobrazuje nebo používá tabák, tabákové výrobky a související výrobky v televizi a při veřejných vystoupeních (čl. 29 odst. 7);</w:t>
      </w:r>
    </w:p>
    <w:p w14:paraId="1A9E364D"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23. pokud prodává tabák, tabákové výrobky nebo související výrobky osobám mladším 18 let nebo pokud neumístí zákaz prodeje na viditelném místě nebo prodává tabák, tabákové výrobky nebo související výrobky osobě mladší 18 let (čl. 30 odst. 1 a 2);</w:t>
      </w:r>
    </w:p>
    <w:p w14:paraId="4295E08B"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24. pokud prodává nebo uvádí na trh tabák, tabákové výrobky nebo související výrobky v rozporu čl. 30 odst. 3 tohoto zákona;</w:t>
      </w:r>
    </w:p>
    <w:p w14:paraId="0AD413A9"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25. pokud prodává nebo uvádí na trh tabák, tabákové výrobky nebo související výrobky mimo originální balení výrobce (čl. 30 odst. 4);</w:t>
      </w:r>
    </w:p>
    <w:p w14:paraId="0502E1BC"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26. pokud uvádí na trh nebo prodává tabák, tabákové výrobky nebo související výrobky na dálku přes hranice prostřednictvím internetu, telekomunikací nebo jiných nových technologií (čl. 30 odst. 5);</w:t>
      </w:r>
    </w:p>
    <w:p w14:paraId="5A9AAAA2"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27. pokud vyrábí, uvádí na trh nebo prodává přes hranice na dálku cukrovinky, pochutiny, hračky nebo jiné předměty v podobě tabákových výrobků nebo souvisejících výrobků, které jsou určeny pro osoby mladší 18 let (čl. 30 odst. 6);</w:t>
      </w:r>
    </w:p>
    <w:p w14:paraId="7A90F1AC"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28. pokud dováží výrobky uvedené v čl. 11 odst. 1, čl. 12 odst. 1, 2 a 3 a článku 24 tohoto zákona;</w:t>
      </w:r>
    </w:p>
    <w:p w14:paraId="2594581C"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29. pokud neumístí v obchodních prostorech na viditelném místě povolení k prodeji tabáku, tabákových výrobků a souvisejících výrobků (čl. 34 odst. 3);</w:t>
      </w:r>
    </w:p>
    <w:p w14:paraId="4704F121"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30. pokud nezajistí dodržování zákazu kouření nebo užívání tabáku, tabákových výrobků a souvisejících výrobků, s výjimkou žvýkacího tabáku a šňupacího tabáku, v uzavřených veřejných a pracovních prostorech a v prostorech, které se nepovažují za uzavřené prostory podle tohoto zákona, pokud jsou součástí souvisejících funkčních ploch budov, v nichž se provádí výchovná nebo vzdělávací činnost (§ 39).“.</w:t>
      </w:r>
    </w:p>
    <w:p w14:paraId="23A3595B"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Odstavce 4, 5 a 6 se nahrazují tímto:</w:t>
      </w:r>
    </w:p>
    <w:p w14:paraId="4CA7ADC8"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 xml:space="preserve">„(4) Delikty uvedené v odst. 1 bodech 1, 3 </w:t>
      </w:r>
      <w:hyperlink r:id="rId9" w:tgtFrame="_blank" w:tooltip="to EUR-Lex" w:history="1">
        <w:r>
          <w:rPr>
            <w:rFonts w:ascii="Arial" w:hAnsi="Arial"/>
            <w:color w:val="0000EE"/>
            <w:sz w:val="21"/>
            <w:u w:val="single" w:color="0000EE"/>
          </w:rPr>
          <w:t>až 15, 17, 19</w:t>
        </w:r>
      </w:hyperlink>
      <w:r>
        <w:rPr>
          <w:rFonts w:ascii="Arial" w:hAnsi="Arial"/>
          <w:sz w:val="21"/>
        </w:rPr>
        <w:t xml:space="preserve"> 25 a 28 tohoto článku se kromě hlavní sankce trestají zabavením tabáku, tabákových výrobků nebo souvisejících výrobků, které jsou předmětem deliktu, a konfiskací předmětů, s nimiž byl delikt spáchán. Vedlejší sankce se uloží také v případě, že tabák, tabákové výrobky nebo související výrobky nejsou majetkem pachatele nebo nejsou v držení právnické osoby. Od konfiskace lze upustit, pokud pachatel prokáže zákonný původ tabáku, tabákových výrobků nebo souvisejících výrobků nebo pokud by uložení vedlejší sankce konfiskace předmětů deliktu bylo zjevně nepřiměřené závažnosti a důsledkům příslušného deliktu.</w:t>
      </w:r>
    </w:p>
    <w:p w14:paraId="57C2B48F"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lastRenderedPageBreak/>
        <w:t>(5) Právnické osobě, živnostníkovi nebo osobě samostatně výdělečně činné, která prodává tabák, tabákové výrobky nebo související výrobky bez povolení, se uloží pokuta ve výši 50 000 EUR (článek 32).</w:t>
      </w:r>
    </w:p>
    <w:p w14:paraId="6395C929"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(6) Odpovědné osobě právnické osoby, odpovědné osobě živnostníka nebo osoby samostatně výdělečně činné, která prodává tabák, tabákové výrobky nebo související výrobky bez povolení, se uloží pokuta ve výši 5 000 EUR (článek 32).“.</w:t>
      </w:r>
    </w:p>
    <w:p w14:paraId="0453035D"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Článek 20</w:t>
      </w:r>
    </w:p>
    <w:p w14:paraId="7FB4B59D"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V článku 43 se odstavec 1 nahrazuje tímto:</w:t>
      </w:r>
    </w:p>
    <w:p w14:paraId="52A83607"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„(1) Za delikt se jednotlivci uloží pokuta od 125 EUR do 5 000 EUR:</w:t>
      </w:r>
    </w:p>
    <w:p w14:paraId="1A2D9D43" w14:textId="77777777" w:rsidR="00A167A6" w:rsidRDefault="00160D9A">
      <w:pPr>
        <w:pStyle w:val="alineazaodstavkom"/>
        <w:spacing w:before="210" w:after="210"/>
        <w:ind w:left="425"/>
        <w:rPr>
          <w:rFonts w:ascii="Arial" w:eastAsia="Arial" w:hAnsi="Arial" w:cs="Arial"/>
          <w:sz w:val="21"/>
          <w:szCs w:val="21"/>
        </w:rPr>
      </w:pPr>
      <w:r>
        <w:rPr>
          <w:rFonts w:ascii="Arial" w:hAnsi="Arial"/>
          <w:sz w:val="21"/>
        </w:rPr>
        <w:t>— pokud nabývá tabák, tabákové výrobky nebo související výrobky v rozporu s článkem 30 tohoto zákona;</w:t>
      </w:r>
    </w:p>
    <w:p w14:paraId="62F6CA56" w14:textId="77777777" w:rsidR="00A167A6" w:rsidRDefault="00160D9A">
      <w:pPr>
        <w:pStyle w:val="alineazaodstavkom"/>
        <w:spacing w:before="210" w:after="210"/>
        <w:ind w:left="425"/>
        <w:rPr>
          <w:rFonts w:ascii="Arial" w:eastAsia="Arial" w:hAnsi="Arial" w:cs="Arial"/>
          <w:sz w:val="21"/>
          <w:szCs w:val="21"/>
        </w:rPr>
      </w:pPr>
      <w:r>
        <w:rPr>
          <w:rFonts w:ascii="Arial" w:hAnsi="Arial"/>
          <w:sz w:val="21"/>
        </w:rPr>
        <w:t>— pokud dováží výrobky v rozporu s čl. 30.a odst. 1 nebo 2 tohoto zákona;</w:t>
      </w:r>
    </w:p>
    <w:p w14:paraId="30BD2B85" w14:textId="77777777" w:rsidR="00A167A6" w:rsidRDefault="00160D9A">
      <w:pPr>
        <w:pStyle w:val="alineazaodstavkom"/>
        <w:spacing w:before="210" w:after="210"/>
        <w:ind w:left="425"/>
        <w:rPr>
          <w:rFonts w:ascii="Arial" w:eastAsia="Arial" w:hAnsi="Arial" w:cs="Arial"/>
          <w:sz w:val="21"/>
          <w:szCs w:val="21"/>
        </w:rPr>
      </w:pPr>
      <w:r>
        <w:rPr>
          <w:rFonts w:ascii="Arial" w:hAnsi="Arial"/>
          <w:sz w:val="21"/>
        </w:rPr>
        <w:t>— pokud kouří nebo užívá tabák, tabákové výrobky nebo související výrobky ve veřejných nebo pracovních prostorech, kde je to zakázáno (článek 39).</w:t>
      </w:r>
    </w:p>
    <w:p w14:paraId="643B64D5"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Za odstavec 2 se doplňují nové odstavce 3 a 4, které znějí:</w:t>
      </w:r>
    </w:p>
    <w:p w14:paraId="55981F36"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„(3) Za delikt se jednotlivci uloží pokuta od 3 000 EUR do 5 000 EUR:</w:t>
      </w:r>
    </w:p>
    <w:p w14:paraId="47F240AB" w14:textId="77777777" w:rsidR="00A167A6" w:rsidRDefault="00160D9A">
      <w:pPr>
        <w:pStyle w:val="alineazaodstavkom"/>
        <w:spacing w:before="210" w:after="210"/>
        <w:ind w:left="425"/>
        <w:rPr>
          <w:rFonts w:ascii="Arial" w:eastAsia="Arial" w:hAnsi="Arial" w:cs="Arial"/>
          <w:sz w:val="21"/>
          <w:szCs w:val="21"/>
        </w:rPr>
      </w:pPr>
      <w:r>
        <w:rPr>
          <w:rFonts w:ascii="Arial" w:hAnsi="Arial"/>
          <w:sz w:val="21"/>
        </w:rPr>
        <w:t>— pokud bezplatně nabízí pro účely reklamy tabák, tabákové výrobky a související výrobky na veřejnosti nebo ve veřejných prostorách v rozporu s čl. 29 odst. 3 tohoto zákona;</w:t>
      </w:r>
    </w:p>
    <w:p w14:paraId="33A7C919" w14:textId="77777777" w:rsidR="00A167A6" w:rsidRDefault="00160D9A">
      <w:pPr>
        <w:pStyle w:val="alineazaodstavkom"/>
        <w:spacing w:before="210" w:after="210"/>
        <w:ind w:left="425"/>
        <w:rPr>
          <w:rFonts w:ascii="Arial" w:eastAsia="Arial" w:hAnsi="Arial" w:cs="Arial"/>
          <w:sz w:val="21"/>
          <w:szCs w:val="21"/>
        </w:rPr>
      </w:pPr>
      <w:r>
        <w:rPr>
          <w:rFonts w:ascii="Arial" w:hAnsi="Arial"/>
          <w:sz w:val="21"/>
        </w:rPr>
        <w:t>— pokud prodává nebo uvádí na trh tabák, tabákové výrobky nebo související výrobky v rozporu čl. 30 odst. 7 tohoto zákona.</w:t>
      </w:r>
    </w:p>
    <w:p w14:paraId="46DA89EA"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(4) Delikty uvedené v odstavci 1 první a druhé odrážce tohoto článku a delikty uvedené v předchozím odstavci v první a druhé odrážce se kromě hlavní sankce trestají zabavením tabáku, tabákových výrobků nebo souvisejících výrobků, které jsou předmětem deliktu, a konfiskací předmětů, s nimiž byl delikt spáchán. Vedlejší sankce se uloží také v případě, že tabák, tabákové výrobky nebo související výrobky nejsou majetkem pachatele nebo nejsou v jeho držení. Od konfiskace lze upustit, pokud pachatel prokáže zákonný původ tabáku, tabákových výrobků nebo souvisejících výrobků nebo pokud by uložení vedlejší sankce konfiskace předmětů deliktu bylo zjevně nepřiměřené závažnosti a důsledkům příslušného deliktu.“.</w:t>
      </w:r>
    </w:p>
    <w:p w14:paraId="48E9BAF0"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Článek 21</w:t>
      </w:r>
    </w:p>
    <w:p w14:paraId="49B5565D"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Za článek 43 se vkládá nový článek 43.a, který zní:</w:t>
      </w:r>
    </w:p>
    <w:p w14:paraId="4CBF0B12"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lastRenderedPageBreak/>
        <w:t>„Článek 43.a</w:t>
      </w:r>
    </w:p>
    <w:p w14:paraId="581890D9"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(Uložení pokuty ve zkráceném řízení)</w:t>
      </w:r>
    </w:p>
    <w:p w14:paraId="4179B078"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Za delikty podle tohoto zákona lze ve zkráceném řízení o deliktu uložit pokutu ve vyšší částce, než je minimální výše pokuty stanovená tímto zákonem.“.</w:t>
      </w:r>
    </w:p>
    <w:p w14:paraId="7473CB0D" w14:textId="77777777" w:rsidR="00A167A6" w:rsidRDefault="00160D9A">
      <w:pPr>
        <w:pStyle w:val="center"/>
        <w:pBdr>
          <w:top w:val="none" w:sz="0" w:space="24" w:color="auto"/>
        </w:pBdr>
        <w:spacing w:before="210" w:after="210"/>
        <w:rPr>
          <w:rFonts w:ascii="Arial" w:eastAsia="Arial" w:hAnsi="Arial" w:cs="Arial"/>
          <w:caps/>
          <w:sz w:val="21"/>
          <w:szCs w:val="21"/>
        </w:rPr>
      </w:pPr>
      <w:r>
        <w:rPr>
          <w:rFonts w:ascii="Arial" w:hAnsi="Arial"/>
          <w:caps/>
          <w:sz w:val="21"/>
        </w:rPr>
        <w:t>PŘECHODNÁ A ZÁVĚREČNÁ USTANOVENÍ</w:t>
      </w:r>
    </w:p>
    <w:p w14:paraId="19419B4D"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Článek 22</w:t>
      </w:r>
    </w:p>
    <w:p w14:paraId="04EF89E8"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(Harmonizace opatření)</w:t>
      </w:r>
    </w:p>
    <w:p w14:paraId="748A2DD8"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Elektronické cigarety, elektronické cigarety neobsahující nikotin, náhradní náplně a náhradní náplně neobsahující nikotin s příchutěmi mohou být uváděny na trh nejdéle po dobu 12 měsíců od nabytí účinnosti tohoto zákona.</w:t>
      </w:r>
    </w:p>
    <w:p w14:paraId="740DA9E2"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Článek 23</w:t>
      </w:r>
    </w:p>
    <w:p w14:paraId="4B3B2B07"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(Dokončení postupů)</w:t>
      </w:r>
    </w:p>
    <w:p w14:paraId="37EE82FC"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Kontrolní řízení a řízení o deliktu zahájená před nabytím účinnost tohoto zákona se dokončí podle dosud platných předpisů.</w:t>
      </w:r>
    </w:p>
    <w:p w14:paraId="5423D669"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Článek 24</w:t>
      </w:r>
    </w:p>
    <w:p w14:paraId="7DE56451"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(Správní předpisy)</w:t>
      </w:r>
    </w:p>
    <w:p w14:paraId="64466006"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(1) Ministr vydává předpisy uvedené v pozměněném čl. 25 odst. 4 zákona a v pozměněném čl. 28 odst. 4 zákona do tří měsíců od nabytí účinnosti tohoto zákona.</w:t>
      </w:r>
    </w:p>
    <w:p w14:paraId="7ADEB5E5"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(2) Do tří měsíců ode dne nabytí účinnosti tohoto zákona uvede ministr předpisy uvedené v čl. 26 odst. 14 zákona do souladu s ustanoveními čl. 26 odst. 3 nového bodu 8 a nového odstavce 15 tohoto zákona.</w:t>
      </w:r>
    </w:p>
    <w:p w14:paraId="4CF50BBA"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Článek 25</w:t>
      </w:r>
    </w:p>
    <w:p w14:paraId="6FCFAA05"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(Ukončení platnosti a prodloužení použitelnosti stávajících předpisů)</w:t>
      </w:r>
    </w:p>
    <w:p w14:paraId="0CBA7EA7"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lastRenderedPageBreak/>
        <w:t>(1) Ustanovení čl. 3 bodu 17, čl. 39 odst. 3 čtvrté odrážky a odst. 4, článku 40, čl. 41 odst. 2 bodů 8 a 9, odst. 6 bodů 3 a 4 a odst. 14, čl. 42 odst. 1 bodu 30 a čl. 43 odst. 1 třetí odrážky zákona o omezení užívání tabákových a souvisejících výrobků (Úřední věstník Republiky Slovinsko č. 9/17 a č. 29/17) se použijí na kuřácké místnosti do 31. prosince 2025.</w:t>
      </w:r>
    </w:p>
    <w:p w14:paraId="69997175"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(2) Dnem nabytí účinnosti tohoto zákona pozbývají platnosti předpisy týkající se podmínek, které musí splňovat kuřácká místnost (Úřední věstník Republiky Slovinsko, č. 52/17), které jsou použitelné do 31. prosince 2025.</w:t>
      </w:r>
    </w:p>
    <w:p w14:paraId="3EA27676"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Článek 26</w:t>
      </w:r>
    </w:p>
    <w:p w14:paraId="79A7685A"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(Nabytí účinnosti a použitelnost)</w:t>
      </w:r>
    </w:p>
    <w:p w14:paraId="265B3C95"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(1) Tento zákon nabývá účinnosti 15. den po jeho vyhlášení v Úředním věstníku Republiky Slovinsko a použije se od 13. dne po jeho nabytí účinnosti.</w:t>
      </w:r>
    </w:p>
    <w:p w14:paraId="152FEB96"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(2) Zákon o omezení užívání tabáku a souvisejících výrobků (Úřední věstník Republiky Slovinsko, č. 9/17 a 29/17) se uplatňuje do nabytí účinnosti tohoto zákona.</w:t>
      </w:r>
    </w:p>
    <w:p w14:paraId="6A6D8998" w14:textId="77777777" w:rsidR="00A167A6" w:rsidRDefault="00160D9A">
      <w:pPr>
        <w:pStyle w:val="evidencnastevilka"/>
        <w:spacing w:before="210" w:after="210"/>
        <w:rPr>
          <w:rFonts w:ascii="Arial" w:eastAsia="Arial" w:hAnsi="Arial" w:cs="Arial"/>
          <w:sz w:val="21"/>
          <w:szCs w:val="21"/>
        </w:rPr>
      </w:pPr>
      <w:r>
        <w:rPr>
          <w:rFonts w:ascii="Arial" w:hAnsi="Arial"/>
          <w:sz w:val="21"/>
        </w:rPr>
        <w:t>Č. 543-03/23-3/29</w:t>
      </w:r>
    </w:p>
    <w:p w14:paraId="07447D97" w14:textId="77777777" w:rsidR="00A167A6" w:rsidRDefault="00160D9A">
      <w:pPr>
        <w:pStyle w:val="krajdatumsprejetja"/>
        <w:spacing w:before="210" w:after="210"/>
        <w:rPr>
          <w:rFonts w:ascii="Arial" w:eastAsia="Arial" w:hAnsi="Arial" w:cs="Arial"/>
          <w:sz w:val="21"/>
          <w:szCs w:val="21"/>
        </w:rPr>
      </w:pPr>
      <w:r>
        <w:rPr>
          <w:rFonts w:ascii="Arial" w:hAnsi="Arial"/>
          <w:sz w:val="21"/>
        </w:rPr>
        <w:t>V Lublani, dne 28. března 2024</w:t>
      </w:r>
    </w:p>
    <w:p w14:paraId="6992B683" w14:textId="77777777" w:rsidR="00A167A6" w:rsidRDefault="00160D9A">
      <w:pPr>
        <w:pStyle w:val="evidencnastevilka"/>
        <w:spacing w:before="210" w:after="210"/>
        <w:rPr>
          <w:rFonts w:ascii="Arial" w:eastAsia="Arial" w:hAnsi="Arial" w:cs="Arial"/>
          <w:sz w:val="21"/>
          <w:szCs w:val="21"/>
        </w:rPr>
      </w:pPr>
      <w:r>
        <w:rPr>
          <w:rFonts w:ascii="Arial" w:hAnsi="Arial"/>
          <w:sz w:val="21"/>
        </w:rPr>
        <w:t>EPA 1145-IX</w:t>
      </w:r>
    </w:p>
    <w:p w14:paraId="3C70A352" w14:textId="77777777" w:rsidR="00A167A6" w:rsidRDefault="00160D9A">
      <w:pPr>
        <w:pStyle w:val="podpisnik"/>
        <w:spacing w:before="210" w:after="210"/>
        <w:ind w:left="5669"/>
        <w:rPr>
          <w:rFonts w:ascii="Arial" w:eastAsia="Arial" w:hAnsi="Arial" w:cs="Arial"/>
          <w:sz w:val="21"/>
          <w:szCs w:val="21"/>
        </w:rPr>
      </w:pPr>
      <w:r>
        <w:rPr>
          <w:rFonts w:ascii="Arial" w:hAnsi="Arial"/>
          <w:sz w:val="21"/>
        </w:rPr>
        <w:t>Národní shromáždění</w:t>
      </w:r>
      <w:r>
        <w:rPr>
          <w:rFonts w:ascii="Arial" w:hAnsi="Arial"/>
          <w:sz w:val="21"/>
        </w:rPr>
        <w:br/>
        <w:t>Republiky Slovinsko</w:t>
      </w:r>
      <w:r>
        <w:rPr>
          <w:rFonts w:ascii="Arial" w:hAnsi="Arial"/>
          <w:sz w:val="21"/>
        </w:rPr>
        <w:br/>
        <w:t>Danijel Krivec</w:t>
      </w:r>
      <w:r>
        <w:rPr>
          <w:rFonts w:ascii="Arial" w:hAnsi="Arial"/>
          <w:sz w:val="21"/>
        </w:rPr>
        <w:br/>
        <w:t>Místopředseda</w:t>
      </w:r>
    </w:p>
    <w:p w14:paraId="48365190" w14:textId="77777777" w:rsidR="00A77B3E" w:rsidRDefault="00A77B3E"/>
    <w:sectPr w:rsidR="00A77B3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160D9A"/>
    <w:rsid w:val="006303F7"/>
    <w:rsid w:val="00A167A6"/>
    <w:rsid w:val="00A77B3E"/>
    <w:rsid w:val="00CA2A55"/>
    <w:rsid w:val="00EE59E8"/>
    <w:rsid w:val="00FC1B9D"/>
    <w:rsid w:val="00FC7D8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ABE035"/>
  <w15:docId w15:val="{38948533-DD9A-4D96-809B-AB7819003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inText">
    <w:name w:val="mainText"/>
    <w:basedOn w:val="Normal"/>
  </w:style>
  <w:style w:type="paragraph" w:customStyle="1" w:styleId="center">
    <w:name w:val="center"/>
    <w:basedOn w:val="Normal"/>
    <w:pPr>
      <w:jc w:val="center"/>
    </w:pPr>
  </w:style>
  <w:style w:type="paragraph" w:customStyle="1" w:styleId="zamik">
    <w:name w:val="zamik"/>
    <w:basedOn w:val="Normal"/>
    <w:pPr>
      <w:ind w:firstLine="1021"/>
    </w:pPr>
  </w:style>
  <w:style w:type="paragraph" w:customStyle="1" w:styleId="alineazaodstavkom">
    <w:name w:val="alinea_za_odstavkom"/>
    <w:basedOn w:val="Normal"/>
    <w:pPr>
      <w:ind w:hanging="425"/>
      <w:jc w:val="both"/>
    </w:pPr>
  </w:style>
  <w:style w:type="paragraph" w:customStyle="1" w:styleId="evidencnastevilka">
    <w:name w:val="evidencna_stevilka"/>
    <w:basedOn w:val="Normal"/>
    <w:pPr>
      <w:jc w:val="both"/>
    </w:pPr>
  </w:style>
  <w:style w:type="paragraph" w:customStyle="1" w:styleId="krajdatumsprejetja">
    <w:name w:val="kraj_datum_sprejetja"/>
    <w:basedOn w:val="Normal"/>
    <w:pPr>
      <w:pBdr>
        <w:top w:val="none" w:sz="0" w:space="20" w:color="auto"/>
        <w:bottom w:val="none" w:sz="0" w:space="20" w:color="auto"/>
      </w:pBdr>
    </w:pPr>
  </w:style>
  <w:style w:type="paragraph" w:customStyle="1" w:styleId="podpisnik">
    <w:name w:val="podpisnik"/>
    <w:basedOn w:val="Normal"/>
    <w:pPr>
      <w:pBdr>
        <w:top w:val="none" w:sz="0" w:space="24" w:color="auto"/>
      </w:pBdr>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data.europa.eu/eli/dir/2014/40/oj" TargetMode="External"/><Relationship Id="rId3" Type="http://schemas.openxmlformats.org/officeDocument/2006/relationships/webSettings" Target="webSettings.xml"/><Relationship Id="rId7" Type="http://schemas.openxmlformats.org/officeDocument/2006/relationships/hyperlink" Target="http://data.europa.eu/eli/dir/2014/40/oj"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data.europa.eu/eli/dir_del/2022/2100/oj" TargetMode="External"/><Relationship Id="rId11" Type="http://schemas.openxmlformats.org/officeDocument/2006/relationships/theme" Target="theme/theme1.xml"/><Relationship Id="rId5" Type="http://schemas.openxmlformats.org/officeDocument/2006/relationships/hyperlink" Target="http://data.europa.eu/eli/dir/2014/40/anx_2/oj" TargetMode="External"/><Relationship Id="rId10" Type="http://schemas.openxmlformats.org/officeDocument/2006/relationships/fontTable" Target="fontTable.xml"/><Relationship Id="rId4" Type="http://schemas.openxmlformats.org/officeDocument/2006/relationships/hyperlink" Target="http://data.europa.eu/eli/dir_del/2014/109/oj" TargetMode="External"/><Relationship Id="rId9" Type="http://schemas.openxmlformats.org/officeDocument/2006/relationships/hyperlink" Target="https://eur-lex.europa.eu/legal-content/EN/TXT/?uri=uriserv:OJ.P_.17.015.01.0019.01.FR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4551</Words>
  <Characters>25855</Characters>
  <Application>Microsoft Office Word</Application>
  <DocSecurity>0</DocSecurity>
  <Lines>438</Lines>
  <Paragraphs>247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ZAKO8761 NPB0</dc:title>
  <dc:creator>Jožica Škof Nikolič</dc:creator>
  <cp:keywords>class='Internal'</cp:keywords>
  <cp:lastModifiedBy>Ragnhild Efraimsson</cp:lastModifiedBy>
  <cp:revision>2</cp:revision>
  <dcterms:created xsi:type="dcterms:W3CDTF">2024-08-14T11:51:00Z</dcterms:created>
  <dcterms:modified xsi:type="dcterms:W3CDTF">2024-08-14T11:51:00Z</dcterms:modified>
</cp:coreProperties>
</file>