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15A6" w14:textId="77777777" w:rsidR="009A132A" w:rsidRDefault="00670AAD">
      <w:pPr>
        <w:spacing w:before="6"/>
        <w:ind w:left="105" w:right="225"/>
        <w:jc w:val="center"/>
        <w:rPr>
          <w:sz w:val="46"/>
        </w:rPr>
      </w:pPr>
      <w:r>
        <w:rPr>
          <w:sz w:val="46"/>
        </w:rPr>
        <w:t xml:space="preserve">SAMMLUNG </w:t>
      </w:r>
      <w:r>
        <w:rPr>
          <w:noProof/>
        </w:rPr>
        <w:drawing>
          <wp:inline distT="0" distB="0" distL="0" distR="0" wp14:anchorId="61C39525" wp14:editId="273D933F">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9968" cy="435152"/>
                    </a:xfrm>
                    <a:prstGeom prst="rect">
                      <a:avLst/>
                    </a:prstGeom>
                  </pic:spPr>
                </pic:pic>
              </a:graphicData>
            </a:graphic>
          </wp:inline>
        </w:drawing>
      </w:r>
      <w:r>
        <w:rPr>
          <w:rFonts w:ascii="Times New Roman" w:hAnsi="Times New Roman"/>
        </w:rPr>
        <w:t xml:space="preserve"> </w:t>
      </w:r>
      <w:r w:rsidRPr="00670AAD">
        <w:rPr>
          <w:sz w:val="46"/>
          <w:szCs w:val="46"/>
        </w:rPr>
        <w:t>DER GESETZE</w:t>
      </w:r>
    </w:p>
    <w:p w14:paraId="054659A6" w14:textId="77777777" w:rsidR="009A132A" w:rsidRDefault="00670AAD">
      <w:pPr>
        <w:spacing w:before="66"/>
        <w:ind w:left="105" w:right="105"/>
        <w:jc w:val="center"/>
        <w:rPr>
          <w:sz w:val="34"/>
        </w:rPr>
      </w:pPr>
      <w:r>
        <w:rPr>
          <w:sz w:val="34"/>
        </w:rPr>
        <w:t>DER SLOWAKISCHEN REPUBLIK</w:t>
      </w:r>
    </w:p>
    <w:p w14:paraId="76E9EEB2" w14:textId="519A416F" w:rsidR="009A132A" w:rsidRDefault="00670AAD">
      <w:pPr>
        <w:spacing w:before="216"/>
        <w:ind w:left="105" w:right="105"/>
        <w:jc w:val="center"/>
        <w:rPr>
          <w:sz w:val="28"/>
        </w:rPr>
      </w:pPr>
      <w:r>
        <w:rPr>
          <w:noProof/>
        </w:rPr>
        <mc:AlternateContent>
          <mc:Choice Requires="wps">
            <w:drawing>
              <wp:anchor distT="0" distB="0" distL="0" distR="0" simplePos="0" relativeHeight="251658240" behindDoc="1" locked="0" layoutInCell="1" allowOverlap="1" wp14:anchorId="00469375" wp14:editId="64093DF1">
                <wp:simplePos x="0" y="0"/>
                <wp:positionH relativeFrom="page">
                  <wp:posOffset>701675</wp:posOffset>
                </wp:positionH>
                <wp:positionV relativeFrom="paragraph">
                  <wp:posOffset>420370</wp:posOffset>
                </wp:positionV>
                <wp:extent cx="615569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9A41" id="Freeform 4" o:spid="_x0000_s1026" style="position:absolute;margin-left:55.25pt;margin-top:33.1pt;width:48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" path="m,l9694,e" filled="f" strokeweight=".34994mm">
                <v:path arrowok="t" o:connecttype="custom" o:connectlocs="0,0;6155690,0" o:connectangles="0,0"/>
                <w10:wrap type="topAndBottom" anchorx="page"/>
              </v:shape>
            </w:pict>
          </mc:Fallback>
        </mc:AlternateContent>
      </w:r>
      <w:r>
        <w:rPr>
          <w:sz w:val="28"/>
        </w:rPr>
        <w:t>Band 2024</w:t>
      </w:r>
    </w:p>
    <w:p w14:paraId="0777281D" w14:textId="77777777" w:rsidR="009A132A" w:rsidRDefault="00670AAD">
      <w:pPr>
        <w:tabs>
          <w:tab w:val="left" w:pos="3680"/>
        </w:tabs>
        <w:spacing w:before="38" w:line="403" w:lineRule="auto"/>
        <w:ind w:left="105" w:right="103"/>
        <w:jc w:val="center"/>
      </w:pPr>
      <w:r>
        <w:t>Verkündet am: 24. 5. 2024</w:t>
      </w:r>
      <w:r>
        <w:tab/>
        <w:t>Verkündete Fassung in der Gesetzessammlung der Slowakischen Republik. Der Inhalt des Dokuments ist rechtsverbindlich.</w:t>
      </w:r>
    </w:p>
    <w:p w14:paraId="014AA759" w14:textId="77777777" w:rsidR="009A132A" w:rsidRDefault="00670AAD">
      <w:pPr>
        <w:pStyle w:val="BodyText"/>
        <w:spacing w:before="171"/>
        <w:ind w:left="105" w:right="105"/>
        <w:jc w:val="center"/>
        <w:rPr>
          <w:b/>
        </w:rPr>
      </w:pPr>
      <w:r>
        <w:rPr>
          <w:b/>
        </w:rPr>
        <w:t>114</w:t>
      </w:r>
    </w:p>
    <w:p w14:paraId="2802A766" w14:textId="77777777" w:rsidR="009A132A" w:rsidRDefault="00670AAD">
      <w:pPr>
        <w:pStyle w:val="BodyText"/>
        <w:spacing w:before="129"/>
        <w:ind w:left="105" w:right="15"/>
        <w:jc w:val="center"/>
        <w:rPr>
          <w:b/>
        </w:rPr>
      </w:pPr>
      <w:r>
        <w:rPr>
          <w:b/>
        </w:rPr>
        <w:t>VERORDNUNG</w:t>
      </w:r>
    </w:p>
    <w:p w14:paraId="08DCB206" w14:textId="77777777" w:rsidR="009A132A" w:rsidRDefault="00670AAD">
      <w:pPr>
        <w:pStyle w:val="BodyText"/>
        <w:spacing w:before="62"/>
        <w:ind w:left="105" w:right="105"/>
        <w:jc w:val="center"/>
        <w:rPr>
          <w:b/>
        </w:rPr>
      </w:pPr>
      <w:r>
        <w:rPr>
          <w:b/>
        </w:rPr>
        <w:t>des Ministeriums für Finanzen der Slowakischen Republik</w:t>
      </w:r>
    </w:p>
    <w:p w14:paraId="15A6577A" w14:textId="77777777" w:rsidR="009A132A" w:rsidRDefault="00670AAD">
      <w:pPr>
        <w:pStyle w:val="BodyText"/>
        <w:spacing w:before="88"/>
        <w:ind w:left="105" w:right="105"/>
        <w:jc w:val="center"/>
      </w:pPr>
      <w:r>
        <w:t>2024</w:t>
      </w:r>
    </w:p>
    <w:p w14:paraId="2976A380" w14:textId="77777777" w:rsidR="009A132A" w:rsidRDefault="00670AAD">
      <w:pPr>
        <w:pStyle w:val="BodyText"/>
        <w:spacing w:before="93" w:line="244" w:lineRule="auto"/>
        <w:ind w:left="1409" w:right="1407"/>
        <w:jc w:val="center"/>
        <w:rPr>
          <w:b/>
        </w:rPr>
      </w:pPr>
      <w:r>
        <w:rPr>
          <w:b/>
        </w:rPr>
        <w:t>zur Änderung des Erlasses des Finanzministeriums der Slowakischen Republik Nr. 252/2014 zur Festlegung der Einzelheiten, der Ausführung und des Preises von Verbrauchsteuerstempeln zur Kennzeichnu</w:t>
      </w:r>
      <w:r>
        <w:rPr>
          <w:b/>
        </w:rPr>
        <w:t>ng von Verbraucherverpackungen von Spirituosen</w:t>
      </w:r>
    </w:p>
    <w:p w14:paraId="476B1BDC" w14:textId="77777777" w:rsidR="009A132A" w:rsidRDefault="009A132A">
      <w:pPr>
        <w:pStyle w:val="BodyText"/>
        <w:spacing w:before="1" w:line="244" w:lineRule="auto"/>
        <w:ind w:left="1409" w:right="1407"/>
        <w:jc w:val="center"/>
        <w:rPr>
          <w:b/>
        </w:rPr>
      </w:pPr>
    </w:p>
    <w:p w14:paraId="7318AB83" w14:textId="77777777" w:rsidR="009A132A" w:rsidRDefault="009A132A">
      <w:pPr>
        <w:pStyle w:val="BodyText"/>
        <w:rPr>
          <w:b/>
          <w:sz w:val="28"/>
        </w:rPr>
      </w:pPr>
    </w:p>
    <w:p w14:paraId="1478A7FE" w14:textId="77777777" w:rsidR="009A132A" w:rsidRDefault="009A132A">
      <w:pPr>
        <w:pStyle w:val="BodyText"/>
        <w:spacing w:before="6"/>
        <w:rPr>
          <w:b/>
          <w:sz w:val="31"/>
        </w:rPr>
      </w:pPr>
    </w:p>
    <w:p w14:paraId="73D18839" w14:textId="77777777" w:rsidR="009A132A" w:rsidRDefault="00670AAD">
      <w:pPr>
        <w:pStyle w:val="BodyText"/>
        <w:ind w:left="332"/>
        <w:jc w:val="both"/>
      </w:pPr>
      <w:r>
        <w:t>Gemäß § 51 Absatz 10 des Gesetzes Nr. 530/2011 über die Verbrauchsteuer auf alkoholische Getränke in der durch das Gesetz Nr. 362/2013 geänderten Fassung legt das Finanzministerium der Slowakischen Republik Folgendes fest:</w:t>
      </w:r>
    </w:p>
    <w:p w14:paraId="4863E173" w14:textId="77777777" w:rsidR="009A132A" w:rsidRDefault="009A132A">
      <w:pPr>
        <w:pStyle w:val="BodyText"/>
        <w:spacing w:before="5"/>
        <w:ind w:left="105"/>
        <w:jc w:val="both"/>
      </w:pPr>
    </w:p>
    <w:p w14:paraId="3ACCE49A" w14:textId="77777777" w:rsidR="009A132A" w:rsidRDefault="00670AAD">
      <w:pPr>
        <w:pStyle w:val="BodyText"/>
        <w:spacing w:before="208"/>
        <w:ind w:left="105" w:right="105"/>
        <w:jc w:val="center"/>
        <w:rPr>
          <w:b/>
        </w:rPr>
      </w:pPr>
      <w:r>
        <w:rPr>
          <w:b/>
        </w:rPr>
        <w:t>Artikel I</w:t>
      </w:r>
    </w:p>
    <w:p w14:paraId="616AAA08" w14:textId="77777777" w:rsidR="009A132A" w:rsidRDefault="00670AAD">
      <w:pPr>
        <w:pStyle w:val="BodyText"/>
        <w:spacing w:before="218" w:line="276" w:lineRule="auto"/>
        <w:ind w:left="105" w:right="103" w:firstLine="226"/>
        <w:jc w:val="both"/>
      </w:pPr>
      <w:r>
        <w:t>Der Erlass des Finanzm</w:t>
      </w:r>
      <w:r>
        <w:t>inisteriums der Slowakischen Republik Nr. 252/2014 zur Festlegung der Einzelheiten, der Ausführung und des Preises von Verbrauchsteuerstempeln, die zur Kennzeichnung von Verbraucherverpackungen von Spirituosen bestimmt sind, wird wie folgt geändert:</w:t>
      </w:r>
    </w:p>
    <w:p w14:paraId="5409D6B0" w14:textId="77777777" w:rsidR="009A132A" w:rsidRDefault="00670AAD">
      <w:pPr>
        <w:pStyle w:val="ListParagraph"/>
        <w:numPr>
          <w:ilvl w:val="0"/>
          <w:numId w:val="1"/>
        </w:numPr>
        <w:tabs>
          <w:tab w:val="left" w:pos="389"/>
        </w:tabs>
        <w:jc w:val="both"/>
        <w:rPr>
          <w:sz w:val="20"/>
        </w:rPr>
      </w:pPr>
      <w:r>
        <w:rPr>
          <w:sz w:val="20"/>
        </w:rPr>
        <w:t>§ 1 Ab</w:t>
      </w:r>
      <w:r>
        <w:rPr>
          <w:sz w:val="20"/>
        </w:rPr>
        <w:t>satz 2 lautet wie folgt:</w:t>
      </w:r>
    </w:p>
    <w:p w14:paraId="187DF95A" w14:textId="77777777" w:rsidR="009A132A" w:rsidRDefault="00670AAD">
      <w:pPr>
        <w:pStyle w:val="BodyText"/>
        <w:spacing w:before="220" w:line="276" w:lineRule="auto"/>
        <w:ind w:left="388" w:right="103" w:firstLine="226"/>
        <w:jc w:val="both"/>
      </w:pPr>
      <w:r>
        <w:t>„(2) Ein Verbrauchsteuerstempel dient der Kennzeichnung von Verbraucherverpackungen von Spirituosen</w:t>
      </w:r>
      <w:r>
        <w:rPr>
          <w:sz w:val="10"/>
        </w:rPr>
        <w:t>1</w:t>
      </w:r>
      <w:r>
        <w:t>) und hat folgende Abmessungen in Millimetern: 16 x 55, 16 x 90, 16 x 150 oder 16 x 210.“</w:t>
      </w:r>
    </w:p>
    <w:p w14:paraId="33D3BC40" w14:textId="77777777" w:rsidR="009A132A" w:rsidRDefault="00670AAD">
      <w:pPr>
        <w:pStyle w:val="ListParagraph"/>
        <w:numPr>
          <w:ilvl w:val="0"/>
          <w:numId w:val="1"/>
        </w:numPr>
        <w:tabs>
          <w:tab w:val="left" w:pos="389"/>
        </w:tabs>
        <w:jc w:val="both"/>
        <w:rPr>
          <w:sz w:val="20"/>
        </w:rPr>
      </w:pPr>
      <w:r>
        <w:rPr>
          <w:sz w:val="20"/>
        </w:rPr>
        <w:t>Die Fußnote 2 lautet:</w:t>
      </w:r>
    </w:p>
    <w:p w14:paraId="5CE9B2D3" w14:textId="77777777" w:rsidR="009A132A" w:rsidRDefault="00670AAD">
      <w:pPr>
        <w:spacing w:before="104" w:line="244" w:lineRule="auto"/>
        <w:ind w:left="388" w:right="103"/>
        <w:jc w:val="both"/>
        <w:rPr>
          <w:sz w:val="18"/>
        </w:rPr>
      </w:pPr>
      <w:r>
        <w:t>„2)</w:t>
      </w:r>
      <w:r>
        <w:rPr>
          <w:sz w:val="18"/>
        </w:rPr>
        <w:t xml:space="preserve"> Richtlinie (EU)</w:t>
      </w:r>
      <w:r>
        <w:rPr>
          <w:sz w:val="18"/>
        </w:rPr>
        <w:t xml:space="preserve"> 2015/1535 des Europäischen Parlaments und des Rates vom 9. September 2015 über ein Informationsverfahren auf dem Gebiet der Normen und technischen Vorschriften und der Vorschriften für die Dienste der Informationsgesellschaft (kodifizierte Fassung) (ABl. </w:t>
      </w:r>
      <w:r>
        <w:rPr>
          <w:sz w:val="18"/>
        </w:rPr>
        <w:t xml:space="preserve">L 241 vom 17.9.2015).  </w:t>
      </w:r>
    </w:p>
    <w:p w14:paraId="0C7E1EC0" w14:textId="77777777" w:rsidR="009A132A" w:rsidRDefault="00670AAD">
      <w:pPr>
        <w:pStyle w:val="BodyText"/>
        <w:spacing w:before="205"/>
        <w:ind w:left="105" w:right="105"/>
        <w:jc w:val="center"/>
        <w:rPr>
          <w:b/>
        </w:rPr>
      </w:pPr>
      <w:r>
        <w:rPr>
          <w:b/>
        </w:rPr>
        <w:t>Artikel II</w:t>
      </w:r>
    </w:p>
    <w:p w14:paraId="5D6E53E9" w14:textId="77777777" w:rsidR="009A132A" w:rsidRDefault="00670AAD">
      <w:pPr>
        <w:pStyle w:val="BodyText"/>
        <w:spacing w:before="218"/>
        <w:ind w:left="332"/>
        <w:jc w:val="both"/>
      </w:pPr>
      <w:r>
        <w:t>Dieser Erlass tritt am 1. Juni 2024 in Kraft.</w:t>
      </w:r>
    </w:p>
    <w:p w14:paraId="6C95F945" w14:textId="77777777" w:rsidR="009A132A" w:rsidRDefault="009A132A">
      <w:pPr>
        <w:pStyle w:val="BodyText"/>
        <w:rPr>
          <w:sz w:val="26"/>
        </w:rPr>
      </w:pPr>
    </w:p>
    <w:p w14:paraId="5088ADEC" w14:textId="77777777" w:rsidR="009A132A" w:rsidRDefault="009A132A">
      <w:pPr>
        <w:pStyle w:val="BodyText"/>
        <w:spacing w:before="3"/>
        <w:rPr>
          <w:sz w:val="24"/>
        </w:rPr>
      </w:pPr>
    </w:p>
    <w:p w14:paraId="26851944" w14:textId="77777777" w:rsidR="009A132A" w:rsidRDefault="00670AAD">
      <w:pPr>
        <w:pStyle w:val="BodyText"/>
        <w:ind w:left="105" w:right="169"/>
        <w:jc w:val="center"/>
        <w:rPr>
          <w:b/>
        </w:rPr>
      </w:pPr>
      <w:r>
        <w:rPr>
          <w:b/>
        </w:rPr>
        <w:t>Ladislav Kamenický</w:t>
      </w:r>
    </w:p>
    <w:p w14:paraId="5B271A12" w14:textId="77777777" w:rsidR="009A132A" w:rsidRDefault="009A132A">
      <w:pPr>
        <w:jc w:val="center"/>
        <w:sectPr w:rsidR="009A132A">
          <w:type w:val="continuous"/>
          <w:pgSz w:w="11910" w:h="16840"/>
          <w:pgMar w:top="820" w:right="1000" w:bottom="280" w:left="1000" w:header="720" w:footer="720" w:gutter="0"/>
          <w:cols w:space="720"/>
        </w:sectPr>
      </w:pPr>
    </w:p>
    <w:p w14:paraId="0620129D" w14:textId="70218633" w:rsidR="009A132A" w:rsidRDefault="00670AAD">
      <w:pPr>
        <w:pStyle w:val="BodyText"/>
        <w:tabs>
          <w:tab w:val="left" w:pos="3075"/>
          <w:tab w:val="left" w:pos="8244"/>
        </w:tabs>
        <w:spacing w:before="117"/>
        <w:ind w:left="105"/>
        <w:rPr>
          <w:b/>
        </w:rPr>
      </w:pPr>
      <w:r>
        <w:rPr>
          <w:noProof/>
        </w:rPr>
        <w:lastRenderedPageBreak/>
        <mc:AlternateContent>
          <mc:Choice Requires="wps">
            <w:drawing>
              <wp:anchor distT="0" distB="0" distL="0" distR="0" simplePos="0" relativeHeight="251659264" behindDoc="1" locked="0" layoutInCell="1" allowOverlap="1" wp14:anchorId="2E93B27E" wp14:editId="1B964D55">
                <wp:simplePos x="0" y="0"/>
                <wp:positionH relativeFrom="page">
                  <wp:posOffset>701675</wp:posOffset>
                </wp:positionH>
                <wp:positionV relativeFrom="paragraph">
                  <wp:posOffset>275590</wp:posOffset>
                </wp:positionV>
                <wp:extent cx="615569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81AD" id="Freeform 3" o:spid="_x0000_s1026" style="position:absolute;margin-left:55.25pt;margin-top:21.7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" path="m,l9694,e" filled="f" strokeweight=".39969mm">
                <v:path arrowok="t" o:connecttype="custom" o:connectlocs="0,0;6155690,0" o:connectangles="0,0"/>
                <w10:wrap type="topAndBottom" anchorx="page"/>
              </v:shape>
            </w:pict>
          </mc:Fallback>
        </mc:AlternateContent>
      </w:r>
      <w:r>
        <w:t>Seite 2</w:t>
      </w:r>
      <w:r>
        <w:tab/>
      </w:r>
      <w:r>
        <w:t>Finanzminister der Slowakischen Republik</w:t>
      </w:r>
    </w:p>
    <w:p w14:paraId="1776BDFF" w14:textId="77777777" w:rsidR="009A132A" w:rsidRDefault="009A132A">
      <w:pPr>
        <w:pStyle w:val="BodyText"/>
        <w:rPr>
          <w:b/>
        </w:rPr>
      </w:pPr>
    </w:p>
    <w:p w14:paraId="41639283" w14:textId="77777777" w:rsidR="009A132A" w:rsidRDefault="009A132A">
      <w:pPr>
        <w:pStyle w:val="BodyText"/>
        <w:rPr>
          <w:b/>
        </w:rPr>
      </w:pPr>
    </w:p>
    <w:p w14:paraId="23F8923E" w14:textId="77777777" w:rsidR="009A132A" w:rsidRDefault="009A132A">
      <w:pPr>
        <w:pStyle w:val="BodyText"/>
        <w:rPr>
          <w:b/>
        </w:rPr>
      </w:pPr>
    </w:p>
    <w:p w14:paraId="120F2885" w14:textId="77777777" w:rsidR="009A132A" w:rsidRDefault="009A132A">
      <w:pPr>
        <w:pStyle w:val="BodyText"/>
        <w:rPr>
          <w:b/>
        </w:rPr>
      </w:pPr>
    </w:p>
    <w:p w14:paraId="6A92418B" w14:textId="77777777" w:rsidR="009A132A" w:rsidRDefault="009A132A">
      <w:pPr>
        <w:pStyle w:val="BodyText"/>
        <w:rPr>
          <w:b/>
        </w:rPr>
      </w:pPr>
    </w:p>
    <w:p w14:paraId="07E9596D" w14:textId="77777777" w:rsidR="009A132A" w:rsidRDefault="009A132A">
      <w:pPr>
        <w:pStyle w:val="BodyText"/>
        <w:rPr>
          <w:b/>
        </w:rPr>
      </w:pPr>
    </w:p>
    <w:p w14:paraId="1E185B9A" w14:textId="77777777" w:rsidR="009A132A" w:rsidRDefault="009A132A">
      <w:pPr>
        <w:pStyle w:val="BodyText"/>
        <w:rPr>
          <w:b/>
        </w:rPr>
      </w:pPr>
    </w:p>
    <w:p w14:paraId="277EF4D8" w14:textId="77777777" w:rsidR="009A132A" w:rsidRDefault="009A132A">
      <w:pPr>
        <w:pStyle w:val="BodyText"/>
        <w:rPr>
          <w:b/>
        </w:rPr>
      </w:pPr>
    </w:p>
    <w:p w14:paraId="4C83CA66" w14:textId="77777777" w:rsidR="009A132A" w:rsidRDefault="009A132A">
      <w:pPr>
        <w:pStyle w:val="BodyText"/>
        <w:rPr>
          <w:b/>
        </w:rPr>
      </w:pPr>
    </w:p>
    <w:p w14:paraId="76F89347" w14:textId="77777777" w:rsidR="009A132A" w:rsidRDefault="009A132A">
      <w:pPr>
        <w:pStyle w:val="BodyText"/>
        <w:rPr>
          <w:b/>
        </w:rPr>
      </w:pPr>
    </w:p>
    <w:p w14:paraId="3936FE09" w14:textId="77777777" w:rsidR="009A132A" w:rsidRDefault="009A132A">
      <w:pPr>
        <w:pStyle w:val="BodyText"/>
        <w:rPr>
          <w:b/>
        </w:rPr>
      </w:pPr>
    </w:p>
    <w:p w14:paraId="0DBC60D6" w14:textId="77777777" w:rsidR="009A132A" w:rsidRDefault="009A132A">
      <w:pPr>
        <w:pStyle w:val="BodyText"/>
        <w:rPr>
          <w:b/>
        </w:rPr>
      </w:pPr>
    </w:p>
    <w:p w14:paraId="0EDBA2C0" w14:textId="77777777" w:rsidR="009A132A" w:rsidRDefault="009A132A">
      <w:pPr>
        <w:pStyle w:val="BodyText"/>
        <w:rPr>
          <w:b/>
        </w:rPr>
      </w:pPr>
    </w:p>
    <w:p w14:paraId="1AFF4B49" w14:textId="77777777" w:rsidR="009A132A" w:rsidRDefault="009A132A">
      <w:pPr>
        <w:pStyle w:val="BodyText"/>
        <w:rPr>
          <w:b/>
        </w:rPr>
      </w:pPr>
    </w:p>
    <w:p w14:paraId="4EF7F773" w14:textId="77777777" w:rsidR="009A132A" w:rsidRDefault="009A132A">
      <w:pPr>
        <w:pStyle w:val="BodyText"/>
        <w:rPr>
          <w:b/>
        </w:rPr>
      </w:pPr>
    </w:p>
    <w:p w14:paraId="19DCDF01" w14:textId="77777777" w:rsidR="009A132A" w:rsidRDefault="009A132A">
      <w:pPr>
        <w:pStyle w:val="BodyText"/>
        <w:rPr>
          <w:b/>
        </w:rPr>
      </w:pPr>
    </w:p>
    <w:p w14:paraId="4963F63D" w14:textId="77777777" w:rsidR="009A132A" w:rsidRDefault="009A132A">
      <w:pPr>
        <w:pStyle w:val="BodyText"/>
        <w:rPr>
          <w:b/>
        </w:rPr>
      </w:pPr>
    </w:p>
    <w:p w14:paraId="1AEA69F0" w14:textId="77777777" w:rsidR="009A132A" w:rsidRDefault="009A132A">
      <w:pPr>
        <w:pStyle w:val="BodyText"/>
        <w:rPr>
          <w:b/>
        </w:rPr>
      </w:pPr>
    </w:p>
    <w:p w14:paraId="2DEEE59E" w14:textId="77777777" w:rsidR="009A132A" w:rsidRDefault="009A132A">
      <w:pPr>
        <w:pStyle w:val="BodyText"/>
        <w:rPr>
          <w:b/>
        </w:rPr>
      </w:pPr>
    </w:p>
    <w:p w14:paraId="40EBB88A" w14:textId="77777777" w:rsidR="009A132A" w:rsidRDefault="009A132A">
      <w:pPr>
        <w:pStyle w:val="BodyText"/>
        <w:rPr>
          <w:b/>
        </w:rPr>
      </w:pPr>
    </w:p>
    <w:p w14:paraId="2E134D51" w14:textId="77777777" w:rsidR="009A132A" w:rsidRDefault="009A132A">
      <w:pPr>
        <w:pStyle w:val="BodyText"/>
        <w:rPr>
          <w:b/>
        </w:rPr>
      </w:pPr>
    </w:p>
    <w:p w14:paraId="3589E555" w14:textId="77777777" w:rsidR="009A132A" w:rsidRDefault="009A132A">
      <w:pPr>
        <w:pStyle w:val="BodyText"/>
        <w:rPr>
          <w:b/>
        </w:rPr>
      </w:pPr>
    </w:p>
    <w:p w14:paraId="062FBD9B" w14:textId="77777777" w:rsidR="009A132A" w:rsidRDefault="009A132A">
      <w:pPr>
        <w:pStyle w:val="BodyText"/>
        <w:rPr>
          <w:b/>
        </w:rPr>
      </w:pPr>
    </w:p>
    <w:p w14:paraId="7089A0F9" w14:textId="77777777" w:rsidR="009A132A" w:rsidRDefault="009A132A">
      <w:pPr>
        <w:pStyle w:val="BodyText"/>
        <w:rPr>
          <w:b/>
        </w:rPr>
      </w:pPr>
    </w:p>
    <w:p w14:paraId="6AF15D1A" w14:textId="77777777" w:rsidR="009A132A" w:rsidRDefault="009A132A">
      <w:pPr>
        <w:pStyle w:val="BodyText"/>
        <w:rPr>
          <w:b/>
        </w:rPr>
      </w:pPr>
    </w:p>
    <w:p w14:paraId="488D96F8" w14:textId="77777777" w:rsidR="009A132A" w:rsidRDefault="009A132A">
      <w:pPr>
        <w:pStyle w:val="BodyText"/>
        <w:rPr>
          <w:b/>
        </w:rPr>
      </w:pPr>
    </w:p>
    <w:p w14:paraId="7AE590EA" w14:textId="77777777" w:rsidR="009A132A" w:rsidRDefault="009A132A">
      <w:pPr>
        <w:pStyle w:val="BodyText"/>
        <w:rPr>
          <w:b/>
        </w:rPr>
      </w:pPr>
    </w:p>
    <w:p w14:paraId="53F565A1" w14:textId="77777777" w:rsidR="009A132A" w:rsidRDefault="009A132A">
      <w:pPr>
        <w:pStyle w:val="BodyText"/>
        <w:rPr>
          <w:b/>
        </w:rPr>
      </w:pPr>
    </w:p>
    <w:p w14:paraId="0848BED0" w14:textId="77777777" w:rsidR="009A132A" w:rsidRDefault="009A132A">
      <w:pPr>
        <w:pStyle w:val="BodyText"/>
        <w:rPr>
          <w:b/>
        </w:rPr>
      </w:pPr>
    </w:p>
    <w:p w14:paraId="69CCE58F" w14:textId="77777777" w:rsidR="009A132A" w:rsidRDefault="009A132A">
      <w:pPr>
        <w:pStyle w:val="BodyText"/>
        <w:rPr>
          <w:b/>
        </w:rPr>
      </w:pPr>
    </w:p>
    <w:p w14:paraId="748FA166" w14:textId="77777777" w:rsidR="009A132A" w:rsidRDefault="009A132A">
      <w:pPr>
        <w:pStyle w:val="BodyText"/>
        <w:rPr>
          <w:b/>
        </w:rPr>
      </w:pPr>
    </w:p>
    <w:p w14:paraId="452FA8F6" w14:textId="77777777" w:rsidR="009A132A" w:rsidRDefault="009A132A">
      <w:pPr>
        <w:pStyle w:val="BodyText"/>
        <w:rPr>
          <w:b/>
        </w:rPr>
      </w:pPr>
    </w:p>
    <w:p w14:paraId="5071B637" w14:textId="77777777" w:rsidR="009A132A" w:rsidRDefault="009A132A">
      <w:pPr>
        <w:pStyle w:val="BodyText"/>
        <w:rPr>
          <w:b/>
        </w:rPr>
      </w:pPr>
    </w:p>
    <w:p w14:paraId="35683572" w14:textId="77777777" w:rsidR="009A132A" w:rsidRDefault="009A132A">
      <w:pPr>
        <w:pStyle w:val="BodyText"/>
        <w:rPr>
          <w:b/>
        </w:rPr>
      </w:pPr>
    </w:p>
    <w:p w14:paraId="79D72B9B" w14:textId="77777777" w:rsidR="009A132A" w:rsidRDefault="009A132A">
      <w:pPr>
        <w:pStyle w:val="BodyText"/>
        <w:rPr>
          <w:b/>
        </w:rPr>
      </w:pPr>
    </w:p>
    <w:p w14:paraId="4EB0C74E" w14:textId="77777777" w:rsidR="009A132A" w:rsidRDefault="009A132A">
      <w:pPr>
        <w:pStyle w:val="BodyText"/>
        <w:rPr>
          <w:b/>
        </w:rPr>
      </w:pPr>
    </w:p>
    <w:p w14:paraId="6EDAC7AF" w14:textId="77777777" w:rsidR="009A132A" w:rsidRDefault="009A132A">
      <w:pPr>
        <w:pStyle w:val="BodyText"/>
        <w:rPr>
          <w:b/>
        </w:rPr>
      </w:pPr>
    </w:p>
    <w:p w14:paraId="5A2B884C" w14:textId="77777777" w:rsidR="009A132A" w:rsidRDefault="009A132A">
      <w:pPr>
        <w:pStyle w:val="BodyText"/>
        <w:rPr>
          <w:b/>
        </w:rPr>
      </w:pPr>
    </w:p>
    <w:p w14:paraId="5318B209" w14:textId="77777777" w:rsidR="009A132A" w:rsidRDefault="009A132A">
      <w:pPr>
        <w:pStyle w:val="BodyText"/>
        <w:rPr>
          <w:b/>
        </w:rPr>
      </w:pPr>
    </w:p>
    <w:p w14:paraId="7572E8B8" w14:textId="77777777" w:rsidR="009A132A" w:rsidRDefault="009A132A">
      <w:pPr>
        <w:pStyle w:val="BodyText"/>
        <w:rPr>
          <w:b/>
        </w:rPr>
      </w:pPr>
    </w:p>
    <w:p w14:paraId="5456D8CC" w14:textId="77777777" w:rsidR="009A132A" w:rsidRDefault="009A132A">
      <w:pPr>
        <w:pStyle w:val="BodyText"/>
        <w:rPr>
          <w:b/>
        </w:rPr>
      </w:pPr>
    </w:p>
    <w:p w14:paraId="22C7F0FD" w14:textId="77777777" w:rsidR="009A132A" w:rsidRDefault="009A132A">
      <w:pPr>
        <w:pStyle w:val="BodyText"/>
        <w:rPr>
          <w:b/>
        </w:rPr>
      </w:pPr>
    </w:p>
    <w:p w14:paraId="6B74DC72" w14:textId="77777777" w:rsidR="009A132A" w:rsidRDefault="009A132A">
      <w:pPr>
        <w:pStyle w:val="BodyText"/>
        <w:rPr>
          <w:b/>
        </w:rPr>
      </w:pPr>
    </w:p>
    <w:p w14:paraId="7D39E6A4" w14:textId="77777777" w:rsidR="009A132A" w:rsidRDefault="009A132A">
      <w:pPr>
        <w:pStyle w:val="BodyText"/>
        <w:rPr>
          <w:b/>
        </w:rPr>
      </w:pPr>
    </w:p>
    <w:p w14:paraId="31520AB4" w14:textId="77777777" w:rsidR="009A132A" w:rsidRDefault="009A132A">
      <w:pPr>
        <w:pStyle w:val="BodyText"/>
        <w:rPr>
          <w:b/>
        </w:rPr>
      </w:pPr>
    </w:p>
    <w:p w14:paraId="33716F3D" w14:textId="77777777" w:rsidR="009A132A" w:rsidRDefault="009A132A">
      <w:pPr>
        <w:pStyle w:val="BodyText"/>
        <w:rPr>
          <w:b/>
        </w:rPr>
      </w:pPr>
    </w:p>
    <w:p w14:paraId="21C53474" w14:textId="77777777" w:rsidR="009A132A" w:rsidRDefault="009A132A">
      <w:pPr>
        <w:pStyle w:val="BodyText"/>
        <w:rPr>
          <w:b/>
        </w:rPr>
      </w:pPr>
    </w:p>
    <w:p w14:paraId="257A0FF2" w14:textId="77777777" w:rsidR="009A132A" w:rsidRDefault="009A132A">
      <w:pPr>
        <w:pStyle w:val="BodyText"/>
        <w:rPr>
          <w:b/>
        </w:rPr>
      </w:pPr>
    </w:p>
    <w:p w14:paraId="56C28D88" w14:textId="77777777" w:rsidR="009A132A" w:rsidRDefault="009A132A">
      <w:pPr>
        <w:pStyle w:val="BodyText"/>
        <w:rPr>
          <w:b/>
        </w:rPr>
      </w:pPr>
    </w:p>
    <w:p w14:paraId="00BC735A" w14:textId="77777777" w:rsidR="009A132A" w:rsidRDefault="009A132A">
      <w:pPr>
        <w:pStyle w:val="BodyText"/>
        <w:rPr>
          <w:b/>
        </w:rPr>
      </w:pPr>
    </w:p>
    <w:p w14:paraId="58A1E81C" w14:textId="77777777" w:rsidR="009A132A" w:rsidRDefault="009A132A">
      <w:pPr>
        <w:pStyle w:val="BodyText"/>
        <w:rPr>
          <w:b/>
        </w:rPr>
      </w:pPr>
    </w:p>
    <w:p w14:paraId="56525EA7" w14:textId="77777777" w:rsidR="009A132A" w:rsidRDefault="009A132A">
      <w:pPr>
        <w:pStyle w:val="BodyText"/>
        <w:rPr>
          <w:b/>
        </w:rPr>
      </w:pPr>
    </w:p>
    <w:p w14:paraId="310601DD" w14:textId="77777777" w:rsidR="009A132A" w:rsidRDefault="009A132A">
      <w:pPr>
        <w:pStyle w:val="BodyText"/>
        <w:rPr>
          <w:b/>
        </w:rPr>
      </w:pPr>
    </w:p>
    <w:p w14:paraId="4E8242EB" w14:textId="2C365F35" w:rsidR="009A132A" w:rsidRDefault="00670AAD">
      <w:pPr>
        <w:pStyle w:val="BodyText"/>
        <w:spacing w:before="10"/>
        <w:rPr>
          <w:b/>
          <w:sz w:val="15"/>
        </w:rPr>
      </w:pPr>
      <w:r>
        <w:rPr>
          <w:noProof/>
        </w:rPr>
        <mc:AlternateContent>
          <mc:Choice Requires="wps">
            <w:drawing>
              <wp:anchor distT="0" distB="0" distL="0" distR="0" simplePos="0" relativeHeight="251660288" behindDoc="1" locked="0" layoutInCell="1" allowOverlap="1" wp14:anchorId="73334E15" wp14:editId="5ECE5241">
                <wp:simplePos x="0" y="0"/>
                <wp:positionH relativeFrom="page">
                  <wp:posOffset>701675</wp:posOffset>
                </wp:positionH>
                <wp:positionV relativeFrom="paragraph">
                  <wp:posOffset>150495</wp:posOffset>
                </wp:positionV>
                <wp:extent cx="61556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10BF1" id="Freeform 2" o:spid="_x0000_s1026" style="position:absolute;margin-left:55.25pt;margin-top:11.85pt;width:48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" path="m,l9694,e" filled="f" strokeweight=".39969mm">
                <v:path arrowok="t" o:connecttype="custom" o:connectlocs="0,0;6155690,0" o:connectangles="0,0"/>
                <w10:wrap type="topAndBottom" anchorx="page"/>
              </v:shape>
            </w:pict>
          </mc:Fallback>
        </mc:AlternateContent>
      </w:r>
    </w:p>
    <w:p w14:paraId="764DFDB8" w14:textId="77777777" w:rsidR="009A132A" w:rsidRDefault="009A132A">
      <w:pPr>
        <w:pStyle w:val="BodyText"/>
        <w:spacing w:before="6"/>
        <w:rPr>
          <w:b/>
          <w:sz w:val="22"/>
        </w:rPr>
      </w:pPr>
    </w:p>
    <w:p w14:paraId="290B7F92" w14:textId="77777777" w:rsidR="009A132A" w:rsidRDefault="00670AAD">
      <w:pPr>
        <w:spacing w:before="123" w:line="244" w:lineRule="auto"/>
        <w:ind w:left="105" w:right="103"/>
        <w:jc w:val="center"/>
        <w:rPr>
          <w:sz w:val="18"/>
        </w:rPr>
      </w:pPr>
      <w:r>
        <w:rPr>
          <w:sz w:val="18"/>
        </w:rPr>
        <w:t xml:space="preserve">Der Herausgeber der Gesetzessammlung der Slowakischen Republik und der Betreiber des Rechts- und Informationsportals Slov-Lex, abrufbar unter: </w:t>
      </w:r>
      <w:hyperlink r:id="rId6">
        <w:r>
          <w:rPr>
            <w:sz w:val="18"/>
          </w:rPr>
          <w:t xml:space="preserve">www.slov-lex.sk </w:t>
        </w:r>
      </w:hyperlink>
      <w:r>
        <w:rPr>
          <w:sz w:val="18"/>
        </w:rPr>
        <w:t>ist</w:t>
      </w:r>
    </w:p>
    <w:p w14:paraId="3929C41A" w14:textId="77777777" w:rsidR="009A132A" w:rsidRDefault="00670AAD">
      <w:pPr>
        <w:spacing w:before="1"/>
        <w:ind w:left="103" w:right="103"/>
        <w:jc w:val="center"/>
        <w:rPr>
          <w:sz w:val="18"/>
        </w:rPr>
      </w:pPr>
      <w:r>
        <w:rPr>
          <w:sz w:val="18"/>
        </w:rPr>
        <w:t>Justizministerium der Slowakischen Republik, Račia</w:t>
      </w:r>
      <w:r>
        <w:rPr>
          <w:sz w:val="18"/>
        </w:rPr>
        <w:t>nska 71, 813 11 Bratislava,</w:t>
      </w:r>
    </w:p>
    <w:p w14:paraId="1254FEE7" w14:textId="77777777" w:rsidR="009A132A" w:rsidRDefault="00670AAD">
      <w:pPr>
        <w:spacing w:before="4"/>
        <w:ind w:left="105" w:right="105"/>
        <w:jc w:val="center"/>
        <w:rPr>
          <w:sz w:val="18"/>
        </w:rPr>
      </w:pPr>
      <w:r>
        <w:rPr>
          <w:sz w:val="18"/>
        </w:rPr>
        <w:t>Tel.: + 421 2 888 91 864, + 421 2 888 91 865, E-Mail:</w:t>
      </w:r>
      <w:hyperlink r:id="rId7">
        <w:r>
          <w:rPr>
            <w:sz w:val="18"/>
          </w:rPr>
          <w:t xml:space="preserve"> helpdesk@slov-lex.sk.</w:t>
        </w:r>
      </w:hyperlink>
    </w:p>
    <w:sectPr w:rsidR="009A132A">
      <w:pgSz w:w="11910" w:h="16840"/>
      <w:pgMar w:top="70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6EBD"/>
    <w:multiLevelType w:val="hybridMultilevel"/>
    <w:tmpl w:val="1F44FE20"/>
    <w:lvl w:ilvl="0" w:tplc="CDFE0656">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C041236">
      <w:numFmt w:val="bullet"/>
      <w:lvlText w:val="•"/>
      <w:lvlJc w:val="left"/>
      <w:pPr>
        <w:ind w:left="380" w:hanging="284"/>
      </w:pPr>
      <w:rPr>
        <w:rFonts w:hint="default"/>
        <w:lang w:val="sk-SK" w:eastAsia="sk-SK" w:bidi="sk-SK"/>
      </w:rPr>
    </w:lvl>
    <w:lvl w:ilvl="2" w:tplc="18C46E00">
      <w:numFmt w:val="bullet"/>
      <w:lvlText w:val="•"/>
      <w:lvlJc w:val="left"/>
      <w:pPr>
        <w:ind w:left="1438" w:hanging="284"/>
      </w:pPr>
      <w:rPr>
        <w:rFonts w:hint="default"/>
        <w:lang w:val="sk-SK" w:eastAsia="sk-SK" w:bidi="sk-SK"/>
      </w:rPr>
    </w:lvl>
    <w:lvl w:ilvl="3" w:tplc="64E40EAE">
      <w:numFmt w:val="bullet"/>
      <w:lvlText w:val="•"/>
      <w:lvlJc w:val="left"/>
      <w:pPr>
        <w:ind w:left="2496" w:hanging="284"/>
      </w:pPr>
      <w:rPr>
        <w:rFonts w:hint="default"/>
        <w:lang w:val="sk-SK" w:eastAsia="sk-SK" w:bidi="sk-SK"/>
      </w:rPr>
    </w:lvl>
    <w:lvl w:ilvl="4" w:tplc="8C1A5722">
      <w:numFmt w:val="bullet"/>
      <w:lvlText w:val="•"/>
      <w:lvlJc w:val="left"/>
      <w:pPr>
        <w:ind w:left="3554" w:hanging="284"/>
      </w:pPr>
      <w:rPr>
        <w:rFonts w:hint="default"/>
        <w:lang w:val="sk-SK" w:eastAsia="sk-SK" w:bidi="sk-SK"/>
      </w:rPr>
    </w:lvl>
    <w:lvl w:ilvl="5" w:tplc="4F98CE0A">
      <w:numFmt w:val="bullet"/>
      <w:lvlText w:val="•"/>
      <w:lvlJc w:val="left"/>
      <w:pPr>
        <w:ind w:left="4613" w:hanging="284"/>
      </w:pPr>
      <w:rPr>
        <w:rFonts w:hint="default"/>
        <w:lang w:val="sk-SK" w:eastAsia="sk-SK" w:bidi="sk-SK"/>
      </w:rPr>
    </w:lvl>
    <w:lvl w:ilvl="6" w:tplc="DADCD4C0">
      <w:numFmt w:val="bullet"/>
      <w:lvlText w:val="•"/>
      <w:lvlJc w:val="left"/>
      <w:pPr>
        <w:ind w:left="5671" w:hanging="284"/>
      </w:pPr>
      <w:rPr>
        <w:rFonts w:hint="default"/>
        <w:lang w:val="sk-SK" w:eastAsia="sk-SK" w:bidi="sk-SK"/>
      </w:rPr>
    </w:lvl>
    <w:lvl w:ilvl="7" w:tplc="7B1673D8">
      <w:numFmt w:val="bullet"/>
      <w:lvlText w:val="•"/>
      <w:lvlJc w:val="left"/>
      <w:pPr>
        <w:ind w:left="6729" w:hanging="284"/>
      </w:pPr>
      <w:rPr>
        <w:rFonts w:hint="default"/>
        <w:lang w:val="sk-SK" w:eastAsia="sk-SK" w:bidi="sk-SK"/>
      </w:rPr>
    </w:lvl>
    <w:lvl w:ilvl="8" w:tplc="BC50D7F6">
      <w:numFmt w:val="bullet"/>
      <w:lvlText w:val="•"/>
      <w:lvlJc w:val="left"/>
      <w:pPr>
        <w:ind w:left="7788" w:hanging="284"/>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2A"/>
    <w:rsid w:val="00670AAD"/>
    <w:rsid w:val="009A1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EB02"/>
  <w15:docId w15:val="{851951B8-DE0A-43A2-A1EE-AF868FF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eastAsia="sk-SK" w:bidi="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5"/>
      <w:ind w:left="388"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lex.s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1868</Characters>
  <Application>Microsoft Office Word</Application>
  <DocSecurity>0</DocSecurity>
  <Lines>109</Lines>
  <Paragraphs>28</Paragraphs>
  <ScaleCrop>false</ScaleCrop>
  <Company>Transperfect Translations, Inc.</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PDF/A;class='Internal'</cp:keywords>
  <cp:lastModifiedBy>Ragnhild Efraimsson</cp:lastModifiedBy>
  <cp:revision>2</cp:revision>
  <dcterms:created xsi:type="dcterms:W3CDTF">2024-08-14T13:28:00Z</dcterms:created>
  <dcterms:modified xsi:type="dcterms:W3CDTF">2024-08-14T13:28:00Z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LastSaved">
    <vt:filetime>2024-07-12T00:00:00Z</vt:filetime>
  </property>
</Properties>
</file>