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A425" w14:textId="77777777" w:rsidR="00A366E1" w:rsidRDefault="00395553">
      <w:pPr>
        <w:spacing w:before="6"/>
        <w:ind w:left="105" w:right="225"/>
        <w:jc w:val="center"/>
        <w:rPr>
          <w:sz w:val="46"/>
        </w:rPr>
      </w:pPr>
      <w:r>
        <w:rPr>
          <w:sz w:val="46"/>
        </w:rPr>
        <w:t xml:space="preserve">SLOVAKI </w:t>
      </w:r>
      <w:r>
        <w:rPr>
          <w:noProof/>
        </w:rPr>
        <w:drawing>
          <wp:inline distT="0" distB="0" distL="0" distR="0" wp14:anchorId="108F33F1" wp14:editId="60C866A3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Pr="00395553">
        <w:rPr>
          <w:sz w:val="46"/>
          <w:szCs w:val="46"/>
        </w:rPr>
        <w:t>VABARIIGI</w:t>
      </w:r>
    </w:p>
    <w:p w14:paraId="4FAEEF8A" w14:textId="77777777" w:rsidR="00A366E1" w:rsidRDefault="00395553">
      <w:pPr>
        <w:spacing w:before="66"/>
        <w:ind w:left="105" w:right="105"/>
        <w:jc w:val="center"/>
        <w:rPr>
          <w:sz w:val="34"/>
        </w:rPr>
      </w:pPr>
      <w:r>
        <w:rPr>
          <w:sz w:val="34"/>
        </w:rPr>
        <w:t>SEADUSTE KOGU</w:t>
      </w:r>
    </w:p>
    <w:p w14:paraId="052861A5" w14:textId="5B69B581" w:rsidR="00A366E1" w:rsidRDefault="00395553">
      <w:pPr>
        <w:spacing w:before="216"/>
        <w:ind w:left="105" w:right="105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165D00" wp14:editId="318BCDFA">
                <wp:simplePos x="0" y="0"/>
                <wp:positionH relativeFrom="page">
                  <wp:posOffset>701675</wp:posOffset>
                </wp:positionH>
                <wp:positionV relativeFrom="paragraph">
                  <wp:posOffset>420370</wp:posOffset>
                </wp:positionV>
                <wp:extent cx="61556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D6F6" id="Freeform 4" o:spid="_x0000_s1026" style="position:absolute;margin-left:55.25pt;margin-top:33.1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2024. aasta köide</w:t>
      </w:r>
    </w:p>
    <w:p w14:paraId="7936A89E" w14:textId="77777777" w:rsidR="00A366E1" w:rsidRDefault="00395553">
      <w:pPr>
        <w:tabs>
          <w:tab w:val="left" w:pos="3680"/>
        </w:tabs>
        <w:spacing w:before="38" w:line="403" w:lineRule="auto"/>
        <w:ind w:left="105" w:right="103"/>
        <w:jc w:val="center"/>
      </w:pPr>
      <w:r>
        <w:t>Avaldatud: 24. 5. 2024</w:t>
      </w:r>
      <w:r>
        <w:tab/>
        <w:t>Avaldatud versioon Slovaki Vabariigi seaduste kogus. Dokumendi sisu on õiguslikult siduv.</w:t>
      </w:r>
    </w:p>
    <w:p w14:paraId="40EF9FA6" w14:textId="77777777" w:rsidR="00A366E1" w:rsidRDefault="00395553">
      <w:pPr>
        <w:pStyle w:val="BodyText"/>
        <w:spacing w:before="171"/>
        <w:ind w:left="105" w:right="105"/>
        <w:jc w:val="center"/>
        <w:rPr>
          <w:b/>
        </w:rPr>
      </w:pPr>
      <w:r>
        <w:rPr>
          <w:b/>
        </w:rPr>
        <w:t>114</w:t>
      </w:r>
    </w:p>
    <w:p w14:paraId="43CC6CA9" w14:textId="77777777" w:rsidR="00A366E1" w:rsidRDefault="00395553">
      <w:pPr>
        <w:pStyle w:val="BodyText"/>
        <w:spacing w:before="129"/>
        <w:ind w:left="105" w:right="15"/>
        <w:jc w:val="center"/>
        <w:rPr>
          <w:b/>
        </w:rPr>
      </w:pPr>
      <w:r>
        <w:rPr>
          <w:b/>
        </w:rPr>
        <w:t>Slovaki Vabariigi rahandusministeeriumi</w:t>
      </w:r>
    </w:p>
    <w:p w14:paraId="14716291" w14:textId="77777777" w:rsidR="00A366E1" w:rsidRDefault="00395553">
      <w:pPr>
        <w:pStyle w:val="BodyText"/>
        <w:spacing w:before="62"/>
        <w:ind w:left="105" w:right="105"/>
        <w:jc w:val="center"/>
        <w:rPr>
          <w:b/>
        </w:rPr>
      </w:pPr>
      <w:r>
        <w:rPr>
          <w:b/>
        </w:rPr>
        <w:t>RAKENDUSDEKREET</w:t>
      </w:r>
    </w:p>
    <w:p w14:paraId="5CDF1FFA" w14:textId="77777777" w:rsidR="00A366E1" w:rsidRDefault="00395553">
      <w:pPr>
        <w:pStyle w:val="BodyText"/>
        <w:spacing w:before="88"/>
        <w:ind w:left="105" w:right="105"/>
        <w:jc w:val="center"/>
      </w:pPr>
      <w:r>
        <w:t>20. mai 2024,</w:t>
      </w:r>
    </w:p>
    <w:p w14:paraId="76DAA8B6" w14:textId="77777777" w:rsidR="00A366E1" w:rsidRDefault="00395553">
      <w:pPr>
        <w:pStyle w:val="BodyText"/>
        <w:spacing w:before="93" w:line="244" w:lineRule="auto"/>
        <w:ind w:left="1409" w:right="1407"/>
        <w:jc w:val="center"/>
        <w:rPr>
          <w:b/>
        </w:rPr>
      </w:pPr>
      <w:r>
        <w:rPr>
          <w:b/>
        </w:rPr>
        <w:t>millega muudetakse Slovaki Vabariigi rahandusministeeriumi dekreeti nr 252/2014, milles sätestatakse piiritusjookide tarbijapakendite märgistamiseks mõeldud aktsiisimärkide üksikasjad, täitmine ja hind</w:t>
      </w:r>
    </w:p>
    <w:p w14:paraId="3D8747BA" w14:textId="77777777" w:rsidR="00A366E1" w:rsidRDefault="00A366E1">
      <w:pPr>
        <w:pStyle w:val="BodyText"/>
        <w:spacing w:before="1" w:line="244" w:lineRule="auto"/>
        <w:ind w:left="1409" w:right="1407"/>
        <w:jc w:val="center"/>
        <w:rPr>
          <w:b/>
        </w:rPr>
      </w:pPr>
    </w:p>
    <w:p w14:paraId="09D77CEC" w14:textId="77777777" w:rsidR="00A366E1" w:rsidRDefault="00A366E1">
      <w:pPr>
        <w:pStyle w:val="BodyText"/>
        <w:rPr>
          <w:b/>
          <w:sz w:val="28"/>
        </w:rPr>
      </w:pPr>
    </w:p>
    <w:p w14:paraId="2AE00EC0" w14:textId="77777777" w:rsidR="00A366E1" w:rsidRDefault="00A366E1">
      <w:pPr>
        <w:pStyle w:val="BodyText"/>
        <w:spacing w:before="6"/>
        <w:rPr>
          <w:b/>
          <w:sz w:val="31"/>
        </w:rPr>
      </w:pPr>
    </w:p>
    <w:p w14:paraId="70A2AB3F" w14:textId="77777777" w:rsidR="00A366E1" w:rsidRDefault="00395553">
      <w:pPr>
        <w:pStyle w:val="BodyText"/>
        <w:ind w:left="332"/>
        <w:jc w:val="both"/>
      </w:pPr>
      <w:r>
        <w:t>Vastavalt alkohoolsete jookide aktsiisi seaduse nr 530/2011 (mida on muudetud seadusega nr 362/2013) § 51 lõikele 10 sätestab Slovaki Vabariigi rahandusministeerium:</w:t>
      </w:r>
    </w:p>
    <w:p w14:paraId="2B908560" w14:textId="77777777" w:rsidR="00A366E1" w:rsidRDefault="00A366E1">
      <w:pPr>
        <w:pStyle w:val="BodyText"/>
        <w:spacing w:before="5"/>
        <w:ind w:left="105"/>
        <w:jc w:val="both"/>
      </w:pPr>
    </w:p>
    <w:p w14:paraId="62598685" w14:textId="77777777" w:rsidR="00A366E1" w:rsidRDefault="00395553">
      <w:pPr>
        <w:pStyle w:val="BodyText"/>
        <w:spacing w:before="208"/>
        <w:ind w:left="105" w:right="105"/>
        <w:jc w:val="center"/>
        <w:rPr>
          <w:b/>
        </w:rPr>
      </w:pPr>
      <w:r>
        <w:rPr>
          <w:b/>
        </w:rPr>
        <w:t>Artikkel I</w:t>
      </w:r>
    </w:p>
    <w:p w14:paraId="1F8A8392" w14:textId="77777777" w:rsidR="00A366E1" w:rsidRDefault="00395553">
      <w:pPr>
        <w:pStyle w:val="BodyText"/>
        <w:spacing w:before="218" w:line="276" w:lineRule="auto"/>
        <w:ind w:left="105" w:right="103" w:firstLine="226"/>
        <w:jc w:val="both"/>
      </w:pPr>
      <w:r>
        <w:t>Slovaki Vabariigi rahandusministeeriumi dekreeti nr 252/2014, milles sätestata</w:t>
      </w:r>
      <w:r>
        <w:t>kse piiritusjookide tarbijapakendite märgistamiseks mõeldud aktsiisimärkide üksikasjad, täitmine ja hind, muudetakse järgmiselt:</w:t>
      </w:r>
    </w:p>
    <w:p w14:paraId="1FE6370E" w14:textId="77777777" w:rsidR="00A366E1" w:rsidRDefault="00395553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§ 1 lõige 2 sõnastatakse järgmiselt.</w:t>
      </w:r>
    </w:p>
    <w:p w14:paraId="5DDAE4B5" w14:textId="77777777" w:rsidR="00A366E1" w:rsidRDefault="00395553">
      <w:pPr>
        <w:pStyle w:val="BodyText"/>
        <w:spacing w:before="220" w:line="276" w:lineRule="auto"/>
        <w:ind w:left="388" w:right="103" w:firstLine="226"/>
        <w:jc w:val="both"/>
      </w:pPr>
      <w:r>
        <w:t>„2) Aktsiisimärk on ette nähtud piiritusjookide tarbijapakendite märgistamiseks</w:t>
      </w:r>
      <w:r>
        <w:rPr>
          <w:sz w:val="10"/>
        </w:rPr>
        <w:t>1</w:t>
      </w:r>
      <w:r>
        <w:t>) ja selle</w:t>
      </w:r>
      <w:r>
        <w:t xml:space="preserve"> mõõtmed millimeetrites on 16 x 55, 16 x 90, 16 x 150 või 16 x 210.“.</w:t>
      </w:r>
    </w:p>
    <w:p w14:paraId="3184DEAE" w14:textId="77777777" w:rsidR="00A366E1" w:rsidRDefault="00395553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2. joonealune märkus sõnastatakse järgmiselt.</w:t>
      </w:r>
    </w:p>
    <w:p w14:paraId="515F7467" w14:textId="77777777" w:rsidR="00A366E1" w:rsidRDefault="00395553">
      <w:pPr>
        <w:spacing w:before="104" w:line="244" w:lineRule="auto"/>
        <w:ind w:left="388" w:right="103"/>
        <w:jc w:val="both"/>
        <w:rPr>
          <w:sz w:val="18"/>
        </w:rPr>
      </w:pPr>
      <w:r>
        <w:t>„2)</w:t>
      </w:r>
      <w:r>
        <w:rPr>
          <w:sz w:val="18"/>
        </w:rPr>
        <w:t xml:space="preserve"> Euroopa Parlamendi ja nõukogu 9. septembri 2015. aasta direktiiv (EL) 2015/1535, millega nähakse ette tehnilistest eeskirjadest ning inf</w:t>
      </w:r>
      <w:r>
        <w:rPr>
          <w:sz w:val="18"/>
        </w:rPr>
        <w:t xml:space="preserve">oühiskonna teenuste eeskirjadest teatamise kord (kodifitseeritud tekst) (OJ L 241, 17.9.2015).“.  </w:t>
      </w:r>
    </w:p>
    <w:p w14:paraId="5601804A" w14:textId="77777777" w:rsidR="00A366E1" w:rsidRDefault="00395553">
      <w:pPr>
        <w:pStyle w:val="BodyText"/>
        <w:spacing w:before="205"/>
        <w:ind w:left="105" w:right="105"/>
        <w:jc w:val="center"/>
        <w:rPr>
          <w:b/>
        </w:rPr>
      </w:pPr>
      <w:r>
        <w:rPr>
          <w:b/>
        </w:rPr>
        <w:t>Artikkel II</w:t>
      </w:r>
    </w:p>
    <w:p w14:paraId="12A36DCD" w14:textId="77777777" w:rsidR="00A366E1" w:rsidRDefault="00395553">
      <w:pPr>
        <w:pStyle w:val="BodyText"/>
        <w:spacing w:before="218"/>
        <w:ind w:left="332"/>
        <w:jc w:val="both"/>
      </w:pPr>
      <w:r>
        <w:t>Käesolev dekreet jõustub 1. juunil 2024.</w:t>
      </w:r>
    </w:p>
    <w:p w14:paraId="22B81FED" w14:textId="77777777" w:rsidR="00A366E1" w:rsidRDefault="00A366E1">
      <w:pPr>
        <w:pStyle w:val="BodyText"/>
        <w:rPr>
          <w:sz w:val="26"/>
        </w:rPr>
      </w:pPr>
    </w:p>
    <w:p w14:paraId="0CAD8165" w14:textId="77777777" w:rsidR="00A366E1" w:rsidRDefault="00A366E1">
      <w:pPr>
        <w:pStyle w:val="BodyText"/>
        <w:spacing w:before="3"/>
        <w:rPr>
          <w:sz w:val="24"/>
        </w:rPr>
      </w:pPr>
    </w:p>
    <w:p w14:paraId="7749BF4D" w14:textId="77777777" w:rsidR="00A366E1" w:rsidRDefault="00395553">
      <w:pPr>
        <w:pStyle w:val="BodyText"/>
        <w:ind w:left="105" w:right="169"/>
        <w:jc w:val="center"/>
        <w:rPr>
          <w:b/>
        </w:rPr>
      </w:pPr>
      <w:r>
        <w:rPr>
          <w:b/>
        </w:rPr>
        <w:t>Ladislav Kamenický m. p.</w:t>
      </w:r>
    </w:p>
    <w:p w14:paraId="633CF557" w14:textId="77777777" w:rsidR="00A366E1" w:rsidRDefault="00A366E1">
      <w:pPr>
        <w:jc w:val="center"/>
        <w:sectPr w:rsidR="00A366E1">
          <w:type w:val="continuous"/>
          <w:pgSz w:w="11910" w:h="16840"/>
          <w:pgMar w:top="820" w:right="1000" w:bottom="280" w:left="1000" w:header="720" w:footer="720" w:gutter="0"/>
          <w:cols w:space="720"/>
        </w:sectPr>
      </w:pPr>
    </w:p>
    <w:p w14:paraId="349CFAED" w14:textId="09B30681" w:rsidR="00A366E1" w:rsidRDefault="00395553">
      <w:pPr>
        <w:pStyle w:val="BodyText"/>
        <w:tabs>
          <w:tab w:val="left" w:pos="3075"/>
          <w:tab w:val="left" w:pos="8244"/>
        </w:tabs>
        <w:spacing w:before="117"/>
        <w:ind w:left="10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BFA7E0E" wp14:editId="288ECF4A">
                <wp:simplePos x="0" y="0"/>
                <wp:positionH relativeFrom="page">
                  <wp:posOffset>701675</wp:posOffset>
                </wp:positionH>
                <wp:positionV relativeFrom="paragraph">
                  <wp:posOffset>275590</wp:posOffset>
                </wp:positionV>
                <wp:extent cx="61556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7434" id="Freeform 3" o:spid="_x0000_s1026" style="position:absolute;margin-left:55.25pt;margin-top:21.7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t>Lk 2</w:t>
      </w:r>
      <w:r>
        <w:tab/>
      </w:r>
      <w:r>
        <w:t>Slovaki Vabariigi seaduste kogu</w:t>
      </w:r>
      <w:r>
        <w:tab/>
      </w:r>
      <w:r>
        <w:rPr>
          <w:b/>
        </w:rPr>
        <w:t>114/2024</w:t>
      </w:r>
    </w:p>
    <w:p w14:paraId="0553144B" w14:textId="77777777" w:rsidR="00A366E1" w:rsidRDefault="00A366E1">
      <w:pPr>
        <w:pStyle w:val="BodyText"/>
        <w:rPr>
          <w:b/>
        </w:rPr>
      </w:pPr>
    </w:p>
    <w:p w14:paraId="5F3E2B94" w14:textId="77777777" w:rsidR="00A366E1" w:rsidRDefault="00A366E1">
      <w:pPr>
        <w:pStyle w:val="BodyText"/>
        <w:rPr>
          <w:b/>
        </w:rPr>
      </w:pPr>
    </w:p>
    <w:p w14:paraId="6F1ABEA7" w14:textId="77777777" w:rsidR="00A366E1" w:rsidRDefault="00A366E1">
      <w:pPr>
        <w:pStyle w:val="BodyText"/>
        <w:rPr>
          <w:b/>
        </w:rPr>
      </w:pPr>
    </w:p>
    <w:p w14:paraId="70111077" w14:textId="77777777" w:rsidR="00A366E1" w:rsidRDefault="00A366E1">
      <w:pPr>
        <w:pStyle w:val="BodyText"/>
        <w:rPr>
          <w:b/>
        </w:rPr>
      </w:pPr>
    </w:p>
    <w:p w14:paraId="59B1928D" w14:textId="77777777" w:rsidR="00A366E1" w:rsidRDefault="00A366E1">
      <w:pPr>
        <w:pStyle w:val="BodyText"/>
        <w:rPr>
          <w:b/>
        </w:rPr>
      </w:pPr>
    </w:p>
    <w:p w14:paraId="0C5005AA" w14:textId="77777777" w:rsidR="00A366E1" w:rsidRDefault="00A366E1">
      <w:pPr>
        <w:pStyle w:val="BodyText"/>
        <w:rPr>
          <w:b/>
        </w:rPr>
      </w:pPr>
    </w:p>
    <w:p w14:paraId="74F60772" w14:textId="77777777" w:rsidR="00A366E1" w:rsidRDefault="00A366E1">
      <w:pPr>
        <w:pStyle w:val="BodyText"/>
        <w:rPr>
          <w:b/>
        </w:rPr>
      </w:pPr>
    </w:p>
    <w:p w14:paraId="1D88A590" w14:textId="77777777" w:rsidR="00A366E1" w:rsidRDefault="00A366E1">
      <w:pPr>
        <w:pStyle w:val="BodyText"/>
        <w:rPr>
          <w:b/>
        </w:rPr>
      </w:pPr>
    </w:p>
    <w:p w14:paraId="1E44569D" w14:textId="77777777" w:rsidR="00A366E1" w:rsidRDefault="00A366E1">
      <w:pPr>
        <w:pStyle w:val="BodyText"/>
        <w:rPr>
          <w:b/>
        </w:rPr>
      </w:pPr>
    </w:p>
    <w:p w14:paraId="3EBB7B95" w14:textId="77777777" w:rsidR="00A366E1" w:rsidRDefault="00A366E1">
      <w:pPr>
        <w:pStyle w:val="BodyText"/>
        <w:rPr>
          <w:b/>
        </w:rPr>
      </w:pPr>
    </w:p>
    <w:p w14:paraId="3980E5F6" w14:textId="77777777" w:rsidR="00A366E1" w:rsidRDefault="00A366E1">
      <w:pPr>
        <w:pStyle w:val="BodyText"/>
        <w:rPr>
          <w:b/>
        </w:rPr>
      </w:pPr>
    </w:p>
    <w:p w14:paraId="2102D840" w14:textId="77777777" w:rsidR="00A366E1" w:rsidRDefault="00A366E1">
      <w:pPr>
        <w:pStyle w:val="BodyText"/>
        <w:rPr>
          <w:b/>
        </w:rPr>
      </w:pPr>
    </w:p>
    <w:p w14:paraId="052EC67A" w14:textId="77777777" w:rsidR="00A366E1" w:rsidRDefault="00A366E1">
      <w:pPr>
        <w:pStyle w:val="BodyText"/>
        <w:rPr>
          <w:b/>
        </w:rPr>
      </w:pPr>
    </w:p>
    <w:p w14:paraId="6E80E4C6" w14:textId="77777777" w:rsidR="00A366E1" w:rsidRDefault="00A366E1">
      <w:pPr>
        <w:pStyle w:val="BodyText"/>
        <w:rPr>
          <w:b/>
        </w:rPr>
      </w:pPr>
    </w:p>
    <w:p w14:paraId="61D57172" w14:textId="77777777" w:rsidR="00A366E1" w:rsidRDefault="00A366E1">
      <w:pPr>
        <w:pStyle w:val="BodyText"/>
        <w:rPr>
          <w:b/>
        </w:rPr>
      </w:pPr>
    </w:p>
    <w:p w14:paraId="546E0372" w14:textId="77777777" w:rsidR="00A366E1" w:rsidRDefault="00A366E1">
      <w:pPr>
        <w:pStyle w:val="BodyText"/>
        <w:rPr>
          <w:b/>
        </w:rPr>
      </w:pPr>
    </w:p>
    <w:p w14:paraId="1B870EDF" w14:textId="77777777" w:rsidR="00A366E1" w:rsidRDefault="00A366E1">
      <w:pPr>
        <w:pStyle w:val="BodyText"/>
        <w:rPr>
          <w:b/>
        </w:rPr>
      </w:pPr>
    </w:p>
    <w:p w14:paraId="27524E6A" w14:textId="77777777" w:rsidR="00A366E1" w:rsidRDefault="00A366E1">
      <w:pPr>
        <w:pStyle w:val="BodyText"/>
        <w:rPr>
          <w:b/>
        </w:rPr>
      </w:pPr>
    </w:p>
    <w:p w14:paraId="1B970456" w14:textId="77777777" w:rsidR="00A366E1" w:rsidRDefault="00A366E1">
      <w:pPr>
        <w:pStyle w:val="BodyText"/>
        <w:rPr>
          <w:b/>
        </w:rPr>
      </w:pPr>
    </w:p>
    <w:p w14:paraId="0B8E2A31" w14:textId="77777777" w:rsidR="00A366E1" w:rsidRDefault="00A366E1">
      <w:pPr>
        <w:pStyle w:val="BodyText"/>
        <w:rPr>
          <w:b/>
        </w:rPr>
      </w:pPr>
    </w:p>
    <w:p w14:paraId="67F55032" w14:textId="77777777" w:rsidR="00A366E1" w:rsidRDefault="00A366E1">
      <w:pPr>
        <w:pStyle w:val="BodyText"/>
        <w:rPr>
          <w:b/>
        </w:rPr>
      </w:pPr>
    </w:p>
    <w:p w14:paraId="4912896C" w14:textId="77777777" w:rsidR="00A366E1" w:rsidRDefault="00A366E1">
      <w:pPr>
        <w:pStyle w:val="BodyText"/>
        <w:rPr>
          <w:b/>
        </w:rPr>
      </w:pPr>
    </w:p>
    <w:p w14:paraId="672EC65B" w14:textId="77777777" w:rsidR="00A366E1" w:rsidRDefault="00A366E1">
      <w:pPr>
        <w:pStyle w:val="BodyText"/>
        <w:rPr>
          <w:b/>
        </w:rPr>
      </w:pPr>
    </w:p>
    <w:p w14:paraId="087C6DE6" w14:textId="77777777" w:rsidR="00A366E1" w:rsidRDefault="00A366E1">
      <w:pPr>
        <w:pStyle w:val="BodyText"/>
        <w:rPr>
          <w:b/>
        </w:rPr>
      </w:pPr>
    </w:p>
    <w:p w14:paraId="2890C60E" w14:textId="77777777" w:rsidR="00A366E1" w:rsidRDefault="00A366E1">
      <w:pPr>
        <w:pStyle w:val="BodyText"/>
        <w:rPr>
          <w:b/>
        </w:rPr>
      </w:pPr>
    </w:p>
    <w:p w14:paraId="550AD516" w14:textId="77777777" w:rsidR="00A366E1" w:rsidRDefault="00A366E1">
      <w:pPr>
        <w:pStyle w:val="BodyText"/>
        <w:rPr>
          <w:b/>
        </w:rPr>
      </w:pPr>
    </w:p>
    <w:p w14:paraId="1B9D8A35" w14:textId="77777777" w:rsidR="00A366E1" w:rsidRDefault="00A366E1">
      <w:pPr>
        <w:pStyle w:val="BodyText"/>
        <w:rPr>
          <w:b/>
        </w:rPr>
      </w:pPr>
    </w:p>
    <w:p w14:paraId="05CBC53C" w14:textId="77777777" w:rsidR="00A366E1" w:rsidRDefault="00A366E1">
      <w:pPr>
        <w:pStyle w:val="BodyText"/>
        <w:rPr>
          <w:b/>
        </w:rPr>
      </w:pPr>
    </w:p>
    <w:p w14:paraId="755A4830" w14:textId="77777777" w:rsidR="00A366E1" w:rsidRDefault="00A366E1">
      <w:pPr>
        <w:pStyle w:val="BodyText"/>
        <w:rPr>
          <w:b/>
        </w:rPr>
      </w:pPr>
    </w:p>
    <w:p w14:paraId="23905EE3" w14:textId="77777777" w:rsidR="00A366E1" w:rsidRDefault="00A366E1">
      <w:pPr>
        <w:pStyle w:val="BodyText"/>
        <w:rPr>
          <w:b/>
        </w:rPr>
      </w:pPr>
    </w:p>
    <w:p w14:paraId="7494F145" w14:textId="77777777" w:rsidR="00A366E1" w:rsidRDefault="00A366E1">
      <w:pPr>
        <w:pStyle w:val="BodyText"/>
        <w:rPr>
          <w:b/>
        </w:rPr>
      </w:pPr>
    </w:p>
    <w:p w14:paraId="10F8D6DC" w14:textId="77777777" w:rsidR="00A366E1" w:rsidRDefault="00A366E1">
      <w:pPr>
        <w:pStyle w:val="BodyText"/>
        <w:rPr>
          <w:b/>
        </w:rPr>
      </w:pPr>
    </w:p>
    <w:p w14:paraId="355773E3" w14:textId="77777777" w:rsidR="00A366E1" w:rsidRDefault="00A366E1">
      <w:pPr>
        <w:pStyle w:val="BodyText"/>
        <w:rPr>
          <w:b/>
        </w:rPr>
      </w:pPr>
    </w:p>
    <w:p w14:paraId="7705AD9E" w14:textId="77777777" w:rsidR="00A366E1" w:rsidRDefault="00A366E1">
      <w:pPr>
        <w:pStyle w:val="BodyText"/>
        <w:rPr>
          <w:b/>
        </w:rPr>
      </w:pPr>
    </w:p>
    <w:p w14:paraId="2FE284A7" w14:textId="77777777" w:rsidR="00A366E1" w:rsidRDefault="00A366E1">
      <w:pPr>
        <w:pStyle w:val="BodyText"/>
        <w:rPr>
          <w:b/>
        </w:rPr>
      </w:pPr>
    </w:p>
    <w:p w14:paraId="2007D70F" w14:textId="77777777" w:rsidR="00A366E1" w:rsidRDefault="00A366E1">
      <w:pPr>
        <w:pStyle w:val="BodyText"/>
        <w:rPr>
          <w:b/>
        </w:rPr>
      </w:pPr>
    </w:p>
    <w:p w14:paraId="67D20C80" w14:textId="77777777" w:rsidR="00A366E1" w:rsidRDefault="00A366E1">
      <w:pPr>
        <w:pStyle w:val="BodyText"/>
        <w:rPr>
          <w:b/>
        </w:rPr>
      </w:pPr>
    </w:p>
    <w:p w14:paraId="0036713B" w14:textId="77777777" w:rsidR="00A366E1" w:rsidRDefault="00A366E1">
      <w:pPr>
        <w:pStyle w:val="BodyText"/>
        <w:rPr>
          <w:b/>
        </w:rPr>
      </w:pPr>
    </w:p>
    <w:p w14:paraId="43A29909" w14:textId="77777777" w:rsidR="00A366E1" w:rsidRDefault="00A366E1">
      <w:pPr>
        <w:pStyle w:val="BodyText"/>
        <w:rPr>
          <w:b/>
        </w:rPr>
      </w:pPr>
    </w:p>
    <w:p w14:paraId="4FD5B561" w14:textId="77777777" w:rsidR="00A366E1" w:rsidRDefault="00A366E1">
      <w:pPr>
        <w:pStyle w:val="BodyText"/>
        <w:rPr>
          <w:b/>
        </w:rPr>
      </w:pPr>
    </w:p>
    <w:p w14:paraId="549C1A8F" w14:textId="77777777" w:rsidR="00A366E1" w:rsidRDefault="00A366E1">
      <w:pPr>
        <w:pStyle w:val="BodyText"/>
        <w:rPr>
          <w:b/>
        </w:rPr>
      </w:pPr>
    </w:p>
    <w:p w14:paraId="03B3D55E" w14:textId="77777777" w:rsidR="00A366E1" w:rsidRDefault="00A366E1">
      <w:pPr>
        <w:pStyle w:val="BodyText"/>
        <w:rPr>
          <w:b/>
        </w:rPr>
      </w:pPr>
    </w:p>
    <w:p w14:paraId="250D1C77" w14:textId="77777777" w:rsidR="00A366E1" w:rsidRDefault="00A366E1">
      <w:pPr>
        <w:pStyle w:val="BodyText"/>
        <w:rPr>
          <w:b/>
        </w:rPr>
      </w:pPr>
    </w:p>
    <w:p w14:paraId="0309C63E" w14:textId="77777777" w:rsidR="00A366E1" w:rsidRDefault="00A366E1">
      <w:pPr>
        <w:pStyle w:val="BodyText"/>
        <w:rPr>
          <w:b/>
        </w:rPr>
      </w:pPr>
    </w:p>
    <w:p w14:paraId="2906F72A" w14:textId="77777777" w:rsidR="00A366E1" w:rsidRDefault="00A366E1">
      <w:pPr>
        <w:pStyle w:val="BodyText"/>
        <w:rPr>
          <w:b/>
        </w:rPr>
      </w:pPr>
    </w:p>
    <w:p w14:paraId="0B44DA68" w14:textId="77777777" w:rsidR="00A366E1" w:rsidRDefault="00A366E1">
      <w:pPr>
        <w:pStyle w:val="BodyText"/>
        <w:rPr>
          <w:b/>
        </w:rPr>
      </w:pPr>
    </w:p>
    <w:p w14:paraId="6B7B9195" w14:textId="77777777" w:rsidR="00A366E1" w:rsidRDefault="00A366E1">
      <w:pPr>
        <w:pStyle w:val="BodyText"/>
        <w:rPr>
          <w:b/>
        </w:rPr>
      </w:pPr>
    </w:p>
    <w:p w14:paraId="7E8CFE1B" w14:textId="77777777" w:rsidR="00A366E1" w:rsidRDefault="00A366E1">
      <w:pPr>
        <w:pStyle w:val="BodyText"/>
        <w:rPr>
          <w:b/>
        </w:rPr>
      </w:pPr>
    </w:p>
    <w:p w14:paraId="01FD511E" w14:textId="77777777" w:rsidR="00A366E1" w:rsidRDefault="00A366E1">
      <w:pPr>
        <w:pStyle w:val="BodyText"/>
        <w:rPr>
          <w:b/>
        </w:rPr>
      </w:pPr>
    </w:p>
    <w:p w14:paraId="6E1D9063" w14:textId="77777777" w:rsidR="00A366E1" w:rsidRDefault="00A366E1">
      <w:pPr>
        <w:pStyle w:val="BodyText"/>
        <w:rPr>
          <w:b/>
        </w:rPr>
      </w:pPr>
    </w:p>
    <w:p w14:paraId="7F391169" w14:textId="77777777" w:rsidR="00A366E1" w:rsidRDefault="00A366E1">
      <w:pPr>
        <w:pStyle w:val="BodyText"/>
        <w:rPr>
          <w:b/>
        </w:rPr>
      </w:pPr>
    </w:p>
    <w:p w14:paraId="4B5DEC32" w14:textId="77777777" w:rsidR="00A366E1" w:rsidRDefault="00A366E1">
      <w:pPr>
        <w:pStyle w:val="BodyText"/>
        <w:rPr>
          <w:b/>
        </w:rPr>
      </w:pPr>
    </w:p>
    <w:p w14:paraId="6D3B0829" w14:textId="77777777" w:rsidR="00A366E1" w:rsidRDefault="00A366E1">
      <w:pPr>
        <w:pStyle w:val="BodyText"/>
        <w:rPr>
          <w:b/>
        </w:rPr>
      </w:pPr>
    </w:p>
    <w:p w14:paraId="0CB51079" w14:textId="335C026F" w:rsidR="00A366E1" w:rsidRDefault="00395553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C28348" wp14:editId="0F93C793">
                <wp:simplePos x="0" y="0"/>
                <wp:positionH relativeFrom="page">
                  <wp:posOffset>701675</wp:posOffset>
                </wp:positionH>
                <wp:positionV relativeFrom="paragraph">
                  <wp:posOffset>150495</wp:posOffset>
                </wp:positionV>
                <wp:extent cx="61556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F224" id="Freeform 2" o:spid="_x0000_s1026" style="position:absolute;margin-left:55.25pt;margin-top:11.85pt;width:484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1945A3F0" w14:textId="77777777" w:rsidR="00A366E1" w:rsidRDefault="00A366E1">
      <w:pPr>
        <w:pStyle w:val="BodyText"/>
        <w:spacing w:before="6"/>
        <w:rPr>
          <w:b/>
          <w:sz w:val="22"/>
        </w:rPr>
      </w:pPr>
    </w:p>
    <w:p w14:paraId="1FAEE796" w14:textId="77777777" w:rsidR="00A366E1" w:rsidRDefault="00395553">
      <w:pPr>
        <w:spacing w:before="123" w:line="244" w:lineRule="auto"/>
        <w:ind w:left="105" w:right="103"/>
        <w:jc w:val="center"/>
        <w:rPr>
          <w:sz w:val="18"/>
        </w:rPr>
      </w:pPr>
      <w:r>
        <w:rPr>
          <w:sz w:val="18"/>
        </w:rPr>
        <w:t xml:space="preserve">Slovaki Vabariigi seaduste kogu kirjastaja ning Slov-Lexi õigus- ja teabeportaali, mis on kättesaadav aadressil </w:t>
      </w:r>
      <w:hyperlink r:id="rId6">
        <w:r>
          <w:rPr>
            <w:sz w:val="18"/>
          </w:rPr>
          <w:t>www.slov-lex.sk</w:t>
        </w:r>
      </w:hyperlink>
      <w:r>
        <w:t>, haldaja on</w:t>
      </w:r>
    </w:p>
    <w:p w14:paraId="13F71E37" w14:textId="77777777" w:rsidR="00A366E1" w:rsidRDefault="00395553">
      <w:pPr>
        <w:spacing w:before="1"/>
        <w:ind w:left="103" w:right="103"/>
        <w:jc w:val="center"/>
        <w:rPr>
          <w:sz w:val="18"/>
        </w:rPr>
      </w:pPr>
      <w:r>
        <w:rPr>
          <w:sz w:val="18"/>
        </w:rPr>
        <w:t>Slovaki Vabariigi justiitsministeerium, Račianska 71, 813 11 Bratislava,</w:t>
      </w:r>
    </w:p>
    <w:p w14:paraId="0A4EEAB7" w14:textId="77777777" w:rsidR="00A366E1" w:rsidRDefault="00395553">
      <w:pPr>
        <w:spacing w:before="4"/>
        <w:ind w:left="105" w:right="105"/>
        <w:jc w:val="center"/>
        <w:rPr>
          <w:sz w:val="18"/>
        </w:rPr>
      </w:pPr>
      <w:r>
        <w:rPr>
          <w:sz w:val="18"/>
        </w:rPr>
        <w:t>telefon: + 421 2 888 91 864, + 421 2 888 91 865, e-post:</w:t>
      </w:r>
      <w:hyperlink r:id="rId7">
        <w:r>
          <w:rPr>
            <w:sz w:val="18"/>
          </w:rPr>
          <w:t xml:space="preserve"> helpdesk@slov-lex.sk.</w:t>
        </w:r>
      </w:hyperlink>
    </w:p>
    <w:sectPr w:rsidR="00A366E1">
      <w:pgSz w:w="11910" w:h="16840"/>
      <w:pgMar w:top="7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61A1"/>
    <w:multiLevelType w:val="hybridMultilevel"/>
    <w:tmpl w:val="333277C8"/>
    <w:lvl w:ilvl="0" w:tplc="9246EEC0">
      <w:start w:val="1"/>
      <w:numFmt w:val="decimal"/>
      <w:lvlText w:val="%1."/>
      <w:lvlJc w:val="left"/>
      <w:pPr>
        <w:ind w:left="388" w:hanging="284"/>
        <w:jc w:val="left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EE0A8F5C">
      <w:numFmt w:val="bullet"/>
      <w:lvlText w:val="•"/>
      <w:lvlJc w:val="left"/>
      <w:pPr>
        <w:ind w:left="380" w:hanging="284"/>
      </w:pPr>
      <w:rPr>
        <w:rFonts w:hint="default"/>
        <w:lang w:val="sk-SK" w:eastAsia="sk-SK" w:bidi="sk-SK"/>
      </w:rPr>
    </w:lvl>
    <w:lvl w:ilvl="2" w:tplc="31D4DEE0">
      <w:numFmt w:val="bullet"/>
      <w:lvlText w:val="•"/>
      <w:lvlJc w:val="left"/>
      <w:pPr>
        <w:ind w:left="1438" w:hanging="284"/>
      </w:pPr>
      <w:rPr>
        <w:rFonts w:hint="default"/>
        <w:lang w:val="sk-SK" w:eastAsia="sk-SK" w:bidi="sk-SK"/>
      </w:rPr>
    </w:lvl>
    <w:lvl w:ilvl="3" w:tplc="FC38A90A">
      <w:numFmt w:val="bullet"/>
      <w:lvlText w:val="•"/>
      <w:lvlJc w:val="left"/>
      <w:pPr>
        <w:ind w:left="2496" w:hanging="284"/>
      </w:pPr>
      <w:rPr>
        <w:rFonts w:hint="default"/>
        <w:lang w:val="sk-SK" w:eastAsia="sk-SK" w:bidi="sk-SK"/>
      </w:rPr>
    </w:lvl>
    <w:lvl w:ilvl="4" w:tplc="7BC4B2F8">
      <w:numFmt w:val="bullet"/>
      <w:lvlText w:val="•"/>
      <w:lvlJc w:val="left"/>
      <w:pPr>
        <w:ind w:left="3554" w:hanging="284"/>
      </w:pPr>
      <w:rPr>
        <w:rFonts w:hint="default"/>
        <w:lang w:val="sk-SK" w:eastAsia="sk-SK" w:bidi="sk-SK"/>
      </w:rPr>
    </w:lvl>
    <w:lvl w:ilvl="5" w:tplc="7E260692">
      <w:numFmt w:val="bullet"/>
      <w:lvlText w:val="•"/>
      <w:lvlJc w:val="left"/>
      <w:pPr>
        <w:ind w:left="4613" w:hanging="284"/>
      </w:pPr>
      <w:rPr>
        <w:rFonts w:hint="default"/>
        <w:lang w:val="sk-SK" w:eastAsia="sk-SK" w:bidi="sk-SK"/>
      </w:rPr>
    </w:lvl>
    <w:lvl w:ilvl="6" w:tplc="6380BA44">
      <w:numFmt w:val="bullet"/>
      <w:lvlText w:val="•"/>
      <w:lvlJc w:val="left"/>
      <w:pPr>
        <w:ind w:left="5671" w:hanging="284"/>
      </w:pPr>
      <w:rPr>
        <w:rFonts w:hint="default"/>
        <w:lang w:val="sk-SK" w:eastAsia="sk-SK" w:bidi="sk-SK"/>
      </w:rPr>
    </w:lvl>
    <w:lvl w:ilvl="7" w:tplc="46B60BF8">
      <w:numFmt w:val="bullet"/>
      <w:lvlText w:val="•"/>
      <w:lvlJc w:val="left"/>
      <w:pPr>
        <w:ind w:left="6729" w:hanging="284"/>
      </w:pPr>
      <w:rPr>
        <w:rFonts w:hint="default"/>
        <w:lang w:val="sk-SK" w:eastAsia="sk-SK" w:bidi="sk-SK"/>
      </w:rPr>
    </w:lvl>
    <w:lvl w:ilvl="8" w:tplc="7A4C34DA">
      <w:numFmt w:val="bullet"/>
      <w:lvlText w:val="•"/>
      <w:lvlJc w:val="left"/>
      <w:pPr>
        <w:ind w:left="7788" w:hanging="284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1"/>
    <w:rsid w:val="00395553"/>
    <w:rsid w:val="00A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3A58"/>
  <w15:docId w15:val="{851951B8-DE0A-43A2-A1EE-AF868FF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5"/>
      <w:ind w:left="38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slov-l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-lex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1641</Characters>
  <Application>Microsoft Office Word</Application>
  <DocSecurity>0</DocSecurity>
  <Lines>109</Lines>
  <Paragraphs>28</Paragraphs>
  <ScaleCrop>false</ScaleCrop>
  <Company>Transperfect Translations, Inc.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keywords>PDF/A;class='Internal'</cp:keywords>
  <cp:lastModifiedBy>Ragnhild Efraimsson</cp:lastModifiedBy>
  <cp:revision>2</cp:revision>
  <dcterms:created xsi:type="dcterms:W3CDTF">2024-08-14T13:29:00Z</dcterms:created>
  <dcterms:modified xsi:type="dcterms:W3CDTF">2024-08-14T13:29:00Z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2024-07-12T00:00:00Z</vt:filetime>
  </property>
</Properties>
</file>