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7B5CF1">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714EA0A1"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609E5C5A"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5D8C9318"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7EB34AFF"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16DCCC86"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7B5CF1">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6BE8DFF7"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503D95F9"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Kodeks usług medialnych i</w:t>
      </w:r>
      <w:r>
        <w:rPr>
          <w:color w:val="FFFFFF"/>
        </w:rPr>
        <w:br/>
        <w:t>przepisy dotyczące usług medialnych</w:t>
      </w:r>
    </w:p>
    <w:p w14:paraId="428FC6FE" w14:textId="77777777" w:rsidR="0006113D" w:rsidRDefault="007B5CF1">
      <w:pPr>
        <w:pStyle w:val="Title"/>
        <w:spacing w:before="695" w:line="206" w:lineRule="auto"/>
      </w:pPr>
      <w:r>
        <w:rPr>
          <w:color w:val="FFFFFF"/>
        </w:rPr>
        <w:t>dostawcy audiowizualnych usług medialnych na żądanie</w:t>
      </w:r>
    </w:p>
    <w:p w14:paraId="20D1D664" w14:textId="77777777" w:rsidR="0006113D" w:rsidRDefault="0006113D">
      <w:pPr>
        <w:pStyle w:val="BodyText"/>
        <w:spacing w:before="349"/>
        <w:rPr>
          <w:rFonts w:ascii="Georgia"/>
          <w:sz w:val="72"/>
        </w:rPr>
      </w:pPr>
    </w:p>
    <w:p w14:paraId="2D1A852F" w14:textId="77777777" w:rsidR="0006113D" w:rsidRDefault="007B5CF1">
      <w:pPr>
        <w:pStyle w:val="BodyText"/>
        <w:ind w:left="107"/>
      </w:pPr>
      <w:r>
        <w:rPr>
          <w:color w:val="FFFFFF"/>
        </w:rPr>
        <w:t>Data publikacji: Listopad 2024 r.</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7B5CF1">
      <w:pPr>
        <w:spacing w:before="23"/>
        <w:ind w:left="720"/>
        <w:rPr>
          <w:rFonts w:ascii="Georgia"/>
          <w:sz w:val="36"/>
        </w:rPr>
      </w:pPr>
      <w:r>
        <w:rPr>
          <w:rFonts w:ascii="Georgia"/>
          <w:color w:val="391200"/>
          <w:sz w:val="36"/>
        </w:rPr>
        <w:lastRenderedPageBreak/>
        <w:t>Spis tre</w:t>
      </w:r>
      <w:r>
        <w:rPr>
          <w:rFonts w:ascii="Georgia"/>
          <w:color w:val="391200"/>
          <w:sz w:val="36"/>
        </w:rPr>
        <w:t>ś</w:t>
      </w:r>
      <w:r>
        <w:rPr>
          <w:rFonts w:ascii="Georgia"/>
          <w:color w:val="391200"/>
          <w:sz w:val="36"/>
        </w:rPr>
        <w:t>ci</w:t>
      </w:r>
    </w:p>
    <w:sdt>
      <w:sdtPr>
        <w:rPr>
          <w:rFonts w:ascii="Arial" w:eastAsia="Arial" w:hAnsi="Arial" w:cs="Arial"/>
          <w:b w:val="0"/>
          <w:bCs w:val="0"/>
          <w:sz w:val="22"/>
          <w:szCs w:val="22"/>
        </w:rPr>
        <w:id w:val="-294757254"/>
        <w:docPartObj>
          <w:docPartGallery w:val="Table of Contents"/>
          <w:docPartUnique/>
        </w:docPartObj>
      </w:sdtPr>
      <w:sdtEndPr/>
      <w:sdtContent>
        <w:p w14:paraId="249702EB" w14:textId="353B8B70" w:rsidR="005546A5" w:rsidRDefault="007B5CF1">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2407" w:history="1">
            <w:r w:rsidR="005546A5" w:rsidRPr="00B95681">
              <w:rPr>
                <w:rStyle w:val="Hyperlink"/>
                <w:noProof/>
                <w:w w:val="119"/>
                <w:lang w:val="en-US"/>
              </w:rPr>
              <w:t>1.</w:t>
            </w:r>
            <w:r w:rsidR="005546A5">
              <w:rPr>
                <w:rFonts w:asciiTheme="minorHAnsi" w:eastAsiaTheme="minorEastAsia" w:hAnsiTheme="minorHAnsi" w:cstheme="minorBidi"/>
                <w:b w:val="0"/>
                <w:bCs w:val="0"/>
                <w:noProof/>
                <w:sz w:val="22"/>
                <w:szCs w:val="22"/>
                <w:lang w:val="sv-SE" w:eastAsia="sv-SE"/>
              </w:rPr>
              <w:tab/>
            </w:r>
            <w:r w:rsidR="005546A5" w:rsidRPr="00B95681">
              <w:rPr>
                <w:rStyle w:val="Hyperlink"/>
                <w:noProof/>
              </w:rPr>
              <w:t>Wprowadzenie</w:t>
            </w:r>
            <w:r w:rsidR="005546A5">
              <w:rPr>
                <w:noProof/>
                <w:webHidden/>
              </w:rPr>
              <w:tab/>
            </w:r>
            <w:r w:rsidR="005546A5">
              <w:rPr>
                <w:noProof/>
                <w:webHidden/>
              </w:rPr>
              <w:fldChar w:fldCharType="begin"/>
            </w:r>
            <w:r w:rsidR="005546A5">
              <w:rPr>
                <w:noProof/>
                <w:webHidden/>
              </w:rPr>
              <w:instrText xml:space="preserve"> PAGEREF _Toc184722407 \h </w:instrText>
            </w:r>
            <w:r w:rsidR="005546A5">
              <w:rPr>
                <w:noProof/>
                <w:webHidden/>
              </w:rPr>
            </w:r>
            <w:r w:rsidR="005546A5">
              <w:rPr>
                <w:noProof/>
                <w:webHidden/>
              </w:rPr>
              <w:fldChar w:fldCharType="separate"/>
            </w:r>
            <w:r w:rsidR="005546A5">
              <w:rPr>
                <w:noProof/>
                <w:webHidden/>
              </w:rPr>
              <w:t>3</w:t>
            </w:r>
            <w:r w:rsidR="005546A5">
              <w:rPr>
                <w:noProof/>
                <w:webHidden/>
              </w:rPr>
              <w:fldChar w:fldCharType="end"/>
            </w:r>
          </w:hyperlink>
        </w:p>
        <w:p w14:paraId="5057C537" w14:textId="48CE6AB9" w:rsidR="005546A5" w:rsidRDefault="00554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2408" w:history="1">
            <w:r w:rsidRPr="00B95681">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B95681">
              <w:rPr>
                <w:rStyle w:val="Hyperlink"/>
                <w:noProof/>
              </w:rPr>
              <w:t>Zakres stosowania i jurysdykcja</w:t>
            </w:r>
            <w:r>
              <w:rPr>
                <w:noProof/>
                <w:webHidden/>
              </w:rPr>
              <w:tab/>
            </w:r>
            <w:r>
              <w:rPr>
                <w:noProof/>
                <w:webHidden/>
              </w:rPr>
              <w:fldChar w:fldCharType="begin"/>
            </w:r>
            <w:r>
              <w:rPr>
                <w:noProof/>
                <w:webHidden/>
              </w:rPr>
              <w:instrText xml:space="preserve"> PAGEREF _Toc184722408 \h </w:instrText>
            </w:r>
            <w:r>
              <w:rPr>
                <w:noProof/>
                <w:webHidden/>
              </w:rPr>
            </w:r>
            <w:r>
              <w:rPr>
                <w:noProof/>
                <w:webHidden/>
              </w:rPr>
              <w:fldChar w:fldCharType="separate"/>
            </w:r>
            <w:r>
              <w:rPr>
                <w:noProof/>
                <w:webHidden/>
              </w:rPr>
              <w:t>3</w:t>
            </w:r>
            <w:r>
              <w:rPr>
                <w:noProof/>
                <w:webHidden/>
              </w:rPr>
              <w:fldChar w:fldCharType="end"/>
            </w:r>
          </w:hyperlink>
        </w:p>
        <w:p w14:paraId="5235B2A2" w14:textId="092ADC3D" w:rsidR="005546A5" w:rsidRDefault="00554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2409" w:history="1">
            <w:r w:rsidRPr="00B95681">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B95681">
              <w:rPr>
                <w:rStyle w:val="Hyperlink"/>
                <w:noProof/>
              </w:rPr>
              <w:t>Cel, przygotowanie i stosowanie Kodeksu i przepisów</w:t>
            </w:r>
            <w:r>
              <w:rPr>
                <w:noProof/>
                <w:webHidden/>
              </w:rPr>
              <w:tab/>
            </w:r>
            <w:r>
              <w:rPr>
                <w:noProof/>
                <w:webHidden/>
              </w:rPr>
              <w:fldChar w:fldCharType="begin"/>
            </w:r>
            <w:r>
              <w:rPr>
                <w:noProof/>
                <w:webHidden/>
              </w:rPr>
              <w:instrText xml:space="preserve"> PAGEREF _Toc184722409 \h </w:instrText>
            </w:r>
            <w:r>
              <w:rPr>
                <w:noProof/>
                <w:webHidden/>
              </w:rPr>
            </w:r>
            <w:r>
              <w:rPr>
                <w:noProof/>
                <w:webHidden/>
              </w:rPr>
              <w:fldChar w:fldCharType="separate"/>
            </w:r>
            <w:r>
              <w:rPr>
                <w:noProof/>
                <w:webHidden/>
              </w:rPr>
              <w:t>5</w:t>
            </w:r>
            <w:r>
              <w:rPr>
                <w:noProof/>
                <w:webHidden/>
              </w:rPr>
              <w:fldChar w:fldCharType="end"/>
            </w:r>
          </w:hyperlink>
        </w:p>
        <w:p w14:paraId="7112E104" w14:textId="09E7F504" w:rsidR="005546A5" w:rsidRDefault="005546A5">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2410" w:history="1">
            <w:r w:rsidRPr="00B95681">
              <w:rPr>
                <w:rStyle w:val="Hyperlink"/>
                <w:noProof/>
              </w:rPr>
              <w:t>Cel</w:t>
            </w:r>
            <w:r>
              <w:rPr>
                <w:noProof/>
                <w:webHidden/>
              </w:rPr>
              <w:tab/>
            </w:r>
            <w:r>
              <w:rPr>
                <w:noProof/>
                <w:webHidden/>
              </w:rPr>
              <w:fldChar w:fldCharType="begin"/>
            </w:r>
            <w:r>
              <w:rPr>
                <w:noProof/>
                <w:webHidden/>
              </w:rPr>
              <w:instrText xml:space="preserve"> PAGEREF _Toc184722410 \h </w:instrText>
            </w:r>
            <w:r>
              <w:rPr>
                <w:noProof/>
                <w:webHidden/>
              </w:rPr>
            </w:r>
            <w:r>
              <w:rPr>
                <w:noProof/>
                <w:webHidden/>
              </w:rPr>
              <w:fldChar w:fldCharType="separate"/>
            </w:r>
            <w:r>
              <w:rPr>
                <w:noProof/>
                <w:webHidden/>
              </w:rPr>
              <w:t>5</w:t>
            </w:r>
            <w:r>
              <w:rPr>
                <w:noProof/>
                <w:webHidden/>
              </w:rPr>
              <w:fldChar w:fldCharType="end"/>
            </w:r>
          </w:hyperlink>
        </w:p>
        <w:p w14:paraId="7C4F536E" w14:textId="2022B054" w:rsidR="005546A5" w:rsidRDefault="005546A5">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2411" w:history="1">
            <w:r w:rsidRPr="00B95681">
              <w:rPr>
                <w:rStyle w:val="Hyperlink"/>
                <w:noProof/>
              </w:rPr>
              <w:t>Przygotowanie Kodeksu i przepisów</w:t>
            </w:r>
            <w:r>
              <w:rPr>
                <w:noProof/>
                <w:webHidden/>
              </w:rPr>
              <w:tab/>
            </w:r>
            <w:r>
              <w:rPr>
                <w:noProof/>
                <w:webHidden/>
              </w:rPr>
              <w:fldChar w:fldCharType="begin"/>
            </w:r>
            <w:r>
              <w:rPr>
                <w:noProof/>
                <w:webHidden/>
              </w:rPr>
              <w:instrText xml:space="preserve"> PAGEREF _Toc184722411 \h </w:instrText>
            </w:r>
            <w:r>
              <w:rPr>
                <w:noProof/>
                <w:webHidden/>
              </w:rPr>
            </w:r>
            <w:r>
              <w:rPr>
                <w:noProof/>
                <w:webHidden/>
              </w:rPr>
              <w:fldChar w:fldCharType="separate"/>
            </w:r>
            <w:r>
              <w:rPr>
                <w:noProof/>
                <w:webHidden/>
              </w:rPr>
              <w:t>5</w:t>
            </w:r>
            <w:r>
              <w:rPr>
                <w:noProof/>
                <w:webHidden/>
              </w:rPr>
              <w:fldChar w:fldCharType="end"/>
            </w:r>
          </w:hyperlink>
        </w:p>
        <w:p w14:paraId="0A40A245" w14:textId="077AB0A3" w:rsidR="005546A5" w:rsidRDefault="00554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2412" w:history="1">
            <w:r w:rsidRPr="00B95681">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B95681">
              <w:rPr>
                <w:rStyle w:val="Hyperlink"/>
                <w:noProof/>
              </w:rPr>
              <w:t>Zasady regulacyjne dotyczące Kodeksu i przepisów</w:t>
            </w:r>
            <w:r>
              <w:rPr>
                <w:noProof/>
                <w:webHidden/>
              </w:rPr>
              <w:tab/>
            </w:r>
            <w:r>
              <w:rPr>
                <w:noProof/>
                <w:webHidden/>
              </w:rPr>
              <w:fldChar w:fldCharType="begin"/>
            </w:r>
            <w:r>
              <w:rPr>
                <w:noProof/>
                <w:webHidden/>
              </w:rPr>
              <w:instrText xml:space="preserve"> PAGEREF _Toc184722412 \h </w:instrText>
            </w:r>
            <w:r>
              <w:rPr>
                <w:noProof/>
                <w:webHidden/>
              </w:rPr>
            </w:r>
            <w:r>
              <w:rPr>
                <w:noProof/>
                <w:webHidden/>
              </w:rPr>
              <w:fldChar w:fldCharType="separate"/>
            </w:r>
            <w:r>
              <w:rPr>
                <w:noProof/>
                <w:webHidden/>
              </w:rPr>
              <w:t>5</w:t>
            </w:r>
            <w:r>
              <w:rPr>
                <w:noProof/>
                <w:webHidden/>
              </w:rPr>
              <w:fldChar w:fldCharType="end"/>
            </w:r>
          </w:hyperlink>
        </w:p>
        <w:p w14:paraId="6C9DD58E" w14:textId="4B6FF258" w:rsidR="005546A5" w:rsidRDefault="005546A5">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2413" w:history="1">
            <w:r w:rsidRPr="00B95681">
              <w:rPr>
                <w:rStyle w:val="Hyperlink"/>
                <w:rFonts w:ascii="Arial"/>
                <w:noProof/>
              </w:rPr>
              <w:t>Og</w:t>
            </w:r>
            <w:r w:rsidRPr="00B95681">
              <w:rPr>
                <w:rStyle w:val="Hyperlink"/>
                <w:rFonts w:ascii="Arial"/>
                <w:noProof/>
              </w:rPr>
              <w:t>ó</w:t>
            </w:r>
            <w:r w:rsidRPr="00B95681">
              <w:rPr>
                <w:rStyle w:val="Hyperlink"/>
                <w:rFonts w:ascii="Arial"/>
                <w:noProof/>
              </w:rPr>
              <w:t>lne cele i funkcje ustawowe</w:t>
            </w:r>
            <w:r>
              <w:rPr>
                <w:noProof/>
                <w:webHidden/>
              </w:rPr>
              <w:tab/>
            </w:r>
            <w:r>
              <w:rPr>
                <w:noProof/>
                <w:webHidden/>
              </w:rPr>
              <w:fldChar w:fldCharType="begin"/>
            </w:r>
            <w:r>
              <w:rPr>
                <w:noProof/>
                <w:webHidden/>
              </w:rPr>
              <w:instrText xml:space="preserve"> PAGEREF _Toc184722413 \h </w:instrText>
            </w:r>
            <w:r>
              <w:rPr>
                <w:noProof/>
                <w:webHidden/>
              </w:rPr>
            </w:r>
            <w:r>
              <w:rPr>
                <w:noProof/>
                <w:webHidden/>
              </w:rPr>
              <w:fldChar w:fldCharType="separate"/>
            </w:r>
            <w:r>
              <w:rPr>
                <w:noProof/>
                <w:webHidden/>
              </w:rPr>
              <w:t>6</w:t>
            </w:r>
            <w:r>
              <w:rPr>
                <w:noProof/>
                <w:webHidden/>
              </w:rPr>
              <w:fldChar w:fldCharType="end"/>
            </w:r>
          </w:hyperlink>
        </w:p>
        <w:p w14:paraId="7E169408" w14:textId="6F77DC87" w:rsidR="005546A5" w:rsidRDefault="005546A5">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2414" w:history="1">
            <w:r w:rsidRPr="00B95681">
              <w:rPr>
                <w:rStyle w:val="Hyperlink"/>
                <w:rFonts w:ascii="Arial"/>
                <w:noProof/>
              </w:rPr>
              <w:t>Szczeg</w:t>
            </w:r>
            <w:r w:rsidRPr="00B95681">
              <w:rPr>
                <w:rStyle w:val="Hyperlink"/>
                <w:rFonts w:ascii="Arial"/>
                <w:noProof/>
              </w:rPr>
              <w:t>ół</w:t>
            </w:r>
            <w:r w:rsidRPr="00B95681">
              <w:rPr>
                <w:rStyle w:val="Hyperlink"/>
                <w:rFonts w:ascii="Arial"/>
                <w:noProof/>
              </w:rPr>
              <w:t>owe cele ustawowe</w:t>
            </w:r>
            <w:r>
              <w:rPr>
                <w:noProof/>
                <w:webHidden/>
              </w:rPr>
              <w:tab/>
            </w:r>
            <w:r>
              <w:rPr>
                <w:noProof/>
                <w:webHidden/>
              </w:rPr>
              <w:fldChar w:fldCharType="begin"/>
            </w:r>
            <w:r>
              <w:rPr>
                <w:noProof/>
                <w:webHidden/>
              </w:rPr>
              <w:instrText xml:space="preserve"> PAGEREF _Toc184722414 \h </w:instrText>
            </w:r>
            <w:r>
              <w:rPr>
                <w:noProof/>
                <w:webHidden/>
              </w:rPr>
            </w:r>
            <w:r>
              <w:rPr>
                <w:noProof/>
                <w:webHidden/>
              </w:rPr>
              <w:fldChar w:fldCharType="separate"/>
            </w:r>
            <w:r>
              <w:rPr>
                <w:noProof/>
                <w:webHidden/>
              </w:rPr>
              <w:t>7</w:t>
            </w:r>
            <w:r>
              <w:rPr>
                <w:noProof/>
                <w:webHidden/>
              </w:rPr>
              <w:fldChar w:fldCharType="end"/>
            </w:r>
          </w:hyperlink>
        </w:p>
        <w:p w14:paraId="4339E307" w14:textId="2B681A19" w:rsidR="005546A5" w:rsidRDefault="00554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2415" w:history="1">
            <w:r w:rsidRPr="00B95681">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B95681">
              <w:rPr>
                <w:rStyle w:val="Hyperlink"/>
                <w:noProof/>
              </w:rPr>
              <w:t>Klauzula salwatoryjna</w:t>
            </w:r>
            <w:r>
              <w:rPr>
                <w:noProof/>
                <w:webHidden/>
              </w:rPr>
              <w:tab/>
            </w:r>
            <w:r>
              <w:rPr>
                <w:noProof/>
                <w:webHidden/>
              </w:rPr>
              <w:fldChar w:fldCharType="begin"/>
            </w:r>
            <w:r>
              <w:rPr>
                <w:noProof/>
                <w:webHidden/>
              </w:rPr>
              <w:instrText xml:space="preserve"> PAGEREF _Toc184722415 \h </w:instrText>
            </w:r>
            <w:r>
              <w:rPr>
                <w:noProof/>
                <w:webHidden/>
              </w:rPr>
            </w:r>
            <w:r>
              <w:rPr>
                <w:noProof/>
                <w:webHidden/>
              </w:rPr>
              <w:fldChar w:fldCharType="separate"/>
            </w:r>
            <w:r>
              <w:rPr>
                <w:noProof/>
                <w:webHidden/>
              </w:rPr>
              <w:t>7</w:t>
            </w:r>
            <w:r>
              <w:rPr>
                <w:noProof/>
                <w:webHidden/>
              </w:rPr>
              <w:fldChar w:fldCharType="end"/>
            </w:r>
          </w:hyperlink>
        </w:p>
        <w:p w14:paraId="1EC76195" w14:textId="696AA589" w:rsidR="005546A5" w:rsidRDefault="00554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2416" w:history="1">
            <w:r w:rsidRPr="00B95681">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B95681">
              <w:rPr>
                <w:rStyle w:val="Hyperlink"/>
                <w:noProof/>
              </w:rPr>
              <w:t>Odstąpienie</w:t>
            </w:r>
            <w:r>
              <w:rPr>
                <w:noProof/>
                <w:webHidden/>
              </w:rPr>
              <w:tab/>
            </w:r>
            <w:r>
              <w:rPr>
                <w:noProof/>
                <w:webHidden/>
              </w:rPr>
              <w:fldChar w:fldCharType="begin"/>
            </w:r>
            <w:r>
              <w:rPr>
                <w:noProof/>
                <w:webHidden/>
              </w:rPr>
              <w:instrText xml:space="preserve"> PAGEREF _Toc184722416 \h </w:instrText>
            </w:r>
            <w:r>
              <w:rPr>
                <w:noProof/>
                <w:webHidden/>
              </w:rPr>
            </w:r>
            <w:r>
              <w:rPr>
                <w:noProof/>
                <w:webHidden/>
              </w:rPr>
              <w:fldChar w:fldCharType="separate"/>
            </w:r>
            <w:r>
              <w:rPr>
                <w:noProof/>
                <w:webHidden/>
              </w:rPr>
              <w:t>7</w:t>
            </w:r>
            <w:r>
              <w:rPr>
                <w:noProof/>
                <w:webHidden/>
              </w:rPr>
              <w:fldChar w:fldCharType="end"/>
            </w:r>
          </w:hyperlink>
        </w:p>
        <w:p w14:paraId="61F74308" w14:textId="6C5326E7" w:rsidR="005546A5" w:rsidRDefault="00554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2417" w:history="1">
            <w:r w:rsidRPr="00B95681">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B95681">
              <w:rPr>
                <w:rStyle w:val="Hyperlink"/>
                <w:noProof/>
              </w:rPr>
              <w:t>Zgodność z przepisami i ich egzekwowanie</w:t>
            </w:r>
            <w:r>
              <w:rPr>
                <w:noProof/>
                <w:webHidden/>
              </w:rPr>
              <w:tab/>
            </w:r>
            <w:r>
              <w:rPr>
                <w:noProof/>
                <w:webHidden/>
              </w:rPr>
              <w:fldChar w:fldCharType="begin"/>
            </w:r>
            <w:r>
              <w:rPr>
                <w:noProof/>
                <w:webHidden/>
              </w:rPr>
              <w:instrText xml:space="preserve"> PAGEREF _Toc184722417 \h </w:instrText>
            </w:r>
            <w:r>
              <w:rPr>
                <w:noProof/>
                <w:webHidden/>
              </w:rPr>
            </w:r>
            <w:r>
              <w:rPr>
                <w:noProof/>
                <w:webHidden/>
              </w:rPr>
              <w:fldChar w:fldCharType="separate"/>
            </w:r>
            <w:r>
              <w:rPr>
                <w:noProof/>
                <w:webHidden/>
              </w:rPr>
              <w:t>8</w:t>
            </w:r>
            <w:r>
              <w:rPr>
                <w:noProof/>
                <w:webHidden/>
              </w:rPr>
              <w:fldChar w:fldCharType="end"/>
            </w:r>
          </w:hyperlink>
        </w:p>
        <w:p w14:paraId="65D362B2" w14:textId="64174E35" w:rsidR="005546A5" w:rsidRDefault="00554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2418" w:history="1">
            <w:r w:rsidRPr="00B95681">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B95681">
              <w:rPr>
                <w:rStyle w:val="Hyperlink"/>
                <w:noProof/>
              </w:rPr>
              <w:t>Skargi i informacje</w:t>
            </w:r>
            <w:r>
              <w:rPr>
                <w:noProof/>
                <w:webHidden/>
              </w:rPr>
              <w:tab/>
            </w:r>
            <w:r>
              <w:rPr>
                <w:noProof/>
                <w:webHidden/>
              </w:rPr>
              <w:fldChar w:fldCharType="begin"/>
            </w:r>
            <w:r>
              <w:rPr>
                <w:noProof/>
                <w:webHidden/>
              </w:rPr>
              <w:instrText xml:space="preserve"> PAGEREF _Toc184722418 \h </w:instrText>
            </w:r>
            <w:r>
              <w:rPr>
                <w:noProof/>
                <w:webHidden/>
              </w:rPr>
            </w:r>
            <w:r>
              <w:rPr>
                <w:noProof/>
                <w:webHidden/>
              </w:rPr>
              <w:fldChar w:fldCharType="separate"/>
            </w:r>
            <w:r>
              <w:rPr>
                <w:noProof/>
                <w:webHidden/>
              </w:rPr>
              <w:t>8</w:t>
            </w:r>
            <w:r>
              <w:rPr>
                <w:noProof/>
                <w:webHidden/>
              </w:rPr>
              <w:fldChar w:fldCharType="end"/>
            </w:r>
          </w:hyperlink>
        </w:p>
        <w:p w14:paraId="797E29DE" w14:textId="2736B7A2" w:rsidR="005546A5" w:rsidRDefault="00554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2419" w:history="1">
            <w:r w:rsidRPr="00B95681">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B95681">
              <w:rPr>
                <w:rStyle w:val="Hyperlink"/>
                <w:noProof/>
              </w:rPr>
              <w:t>Wytyczne</w:t>
            </w:r>
            <w:r>
              <w:rPr>
                <w:noProof/>
                <w:webHidden/>
              </w:rPr>
              <w:tab/>
            </w:r>
            <w:r>
              <w:rPr>
                <w:noProof/>
                <w:webHidden/>
              </w:rPr>
              <w:fldChar w:fldCharType="begin"/>
            </w:r>
            <w:r>
              <w:rPr>
                <w:noProof/>
                <w:webHidden/>
              </w:rPr>
              <w:instrText xml:space="preserve"> PAGEREF _Toc184722419 \h </w:instrText>
            </w:r>
            <w:r>
              <w:rPr>
                <w:noProof/>
                <w:webHidden/>
              </w:rPr>
            </w:r>
            <w:r>
              <w:rPr>
                <w:noProof/>
                <w:webHidden/>
              </w:rPr>
              <w:fldChar w:fldCharType="separate"/>
            </w:r>
            <w:r>
              <w:rPr>
                <w:noProof/>
                <w:webHidden/>
              </w:rPr>
              <w:t>9</w:t>
            </w:r>
            <w:r>
              <w:rPr>
                <w:noProof/>
                <w:webHidden/>
              </w:rPr>
              <w:fldChar w:fldCharType="end"/>
            </w:r>
          </w:hyperlink>
        </w:p>
        <w:p w14:paraId="7819165E" w14:textId="42F2333B" w:rsidR="005546A5" w:rsidRDefault="00554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2420" w:history="1">
            <w:r w:rsidRPr="00B95681">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B95681">
              <w:rPr>
                <w:rStyle w:val="Hyperlink"/>
                <w:noProof/>
              </w:rPr>
              <w:t>Definicje – Kodeks usług medialnych i przepisy dotyczące usług medialnych</w:t>
            </w:r>
            <w:r>
              <w:rPr>
                <w:noProof/>
                <w:webHidden/>
              </w:rPr>
              <w:tab/>
            </w:r>
            <w:r>
              <w:rPr>
                <w:noProof/>
                <w:webHidden/>
              </w:rPr>
              <w:fldChar w:fldCharType="begin"/>
            </w:r>
            <w:r>
              <w:rPr>
                <w:noProof/>
                <w:webHidden/>
              </w:rPr>
              <w:instrText xml:space="preserve"> PAGEREF _Toc184722420 \h </w:instrText>
            </w:r>
            <w:r>
              <w:rPr>
                <w:noProof/>
                <w:webHidden/>
              </w:rPr>
            </w:r>
            <w:r>
              <w:rPr>
                <w:noProof/>
                <w:webHidden/>
              </w:rPr>
              <w:fldChar w:fldCharType="separate"/>
            </w:r>
            <w:r>
              <w:rPr>
                <w:noProof/>
                <w:webHidden/>
              </w:rPr>
              <w:t>9</w:t>
            </w:r>
            <w:r>
              <w:rPr>
                <w:noProof/>
                <w:webHidden/>
              </w:rPr>
              <w:fldChar w:fldCharType="end"/>
            </w:r>
          </w:hyperlink>
        </w:p>
        <w:p w14:paraId="757C0390" w14:textId="7E2EAEA5" w:rsidR="005546A5" w:rsidRDefault="005546A5">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2421" w:history="1">
            <w:r w:rsidRPr="00B95681">
              <w:rPr>
                <w:rStyle w:val="Hyperlink"/>
                <w:noProof/>
              </w:rPr>
              <w:t>Przepisy Kodeksu usług medialnych</w:t>
            </w:r>
            <w:r>
              <w:rPr>
                <w:noProof/>
                <w:webHidden/>
              </w:rPr>
              <w:tab/>
            </w:r>
            <w:r>
              <w:rPr>
                <w:noProof/>
                <w:webHidden/>
              </w:rPr>
              <w:fldChar w:fldCharType="begin"/>
            </w:r>
            <w:r>
              <w:rPr>
                <w:noProof/>
                <w:webHidden/>
              </w:rPr>
              <w:instrText xml:space="preserve"> PAGEREF _Toc184722421 \h </w:instrText>
            </w:r>
            <w:r>
              <w:rPr>
                <w:noProof/>
                <w:webHidden/>
              </w:rPr>
            </w:r>
            <w:r>
              <w:rPr>
                <w:noProof/>
                <w:webHidden/>
              </w:rPr>
              <w:fldChar w:fldCharType="separate"/>
            </w:r>
            <w:r>
              <w:rPr>
                <w:noProof/>
                <w:webHidden/>
              </w:rPr>
              <w:t>12</w:t>
            </w:r>
            <w:r>
              <w:rPr>
                <w:noProof/>
                <w:webHidden/>
              </w:rPr>
              <w:fldChar w:fldCharType="end"/>
            </w:r>
          </w:hyperlink>
        </w:p>
        <w:p w14:paraId="31A1AF6A" w14:textId="2695B91F" w:rsidR="005546A5" w:rsidRDefault="00554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2422" w:history="1">
            <w:r w:rsidRPr="00B95681">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B95681">
              <w:rPr>
                <w:rStyle w:val="Hyperlink"/>
                <w:noProof/>
              </w:rPr>
              <w:t>Treści szkodliwe</w:t>
            </w:r>
            <w:r>
              <w:rPr>
                <w:noProof/>
                <w:webHidden/>
              </w:rPr>
              <w:tab/>
            </w:r>
            <w:r>
              <w:rPr>
                <w:noProof/>
                <w:webHidden/>
              </w:rPr>
              <w:fldChar w:fldCharType="begin"/>
            </w:r>
            <w:r>
              <w:rPr>
                <w:noProof/>
                <w:webHidden/>
              </w:rPr>
              <w:instrText xml:space="preserve"> PAGEREF _Toc184722422 \h </w:instrText>
            </w:r>
            <w:r>
              <w:rPr>
                <w:noProof/>
                <w:webHidden/>
              </w:rPr>
            </w:r>
            <w:r>
              <w:rPr>
                <w:noProof/>
                <w:webHidden/>
              </w:rPr>
              <w:fldChar w:fldCharType="separate"/>
            </w:r>
            <w:r>
              <w:rPr>
                <w:noProof/>
                <w:webHidden/>
              </w:rPr>
              <w:t>12</w:t>
            </w:r>
            <w:r>
              <w:rPr>
                <w:noProof/>
                <w:webHidden/>
              </w:rPr>
              <w:fldChar w:fldCharType="end"/>
            </w:r>
          </w:hyperlink>
        </w:p>
        <w:p w14:paraId="22D331FA" w14:textId="2CAB67FA" w:rsidR="005546A5" w:rsidRDefault="00554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2423" w:history="1">
            <w:r w:rsidRPr="00B95681">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B95681">
              <w:rPr>
                <w:rStyle w:val="Hyperlink"/>
                <w:noProof/>
              </w:rPr>
              <w:t>Prawa do utworów kinematograficznych</w:t>
            </w:r>
            <w:r>
              <w:rPr>
                <w:noProof/>
                <w:webHidden/>
              </w:rPr>
              <w:tab/>
            </w:r>
            <w:r>
              <w:rPr>
                <w:noProof/>
                <w:webHidden/>
              </w:rPr>
              <w:fldChar w:fldCharType="begin"/>
            </w:r>
            <w:r>
              <w:rPr>
                <w:noProof/>
                <w:webHidden/>
              </w:rPr>
              <w:instrText xml:space="preserve"> PAGEREF _Toc184722423 \h </w:instrText>
            </w:r>
            <w:r>
              <w:rPr>
                <w:noProof/>
                <w:webHidden/>
              </w:rPr>
            </w:r>
            <w:r>
              <w:rPr>
                <w:noProof/>
                <w:webHidden/>
              </w:rPr>
              <w:fldChar w:fldCharType="separate"/>
            </w:r>
            <w:r>
              <w:rPr>
                <w:noProof/>
                <w:webHidden/>
              </w:rPr>
              <w:t>13</w:t>
            </w:r>
            <w:r>
              <w:rPr>
                <w:noProof/>
                <w:webHidden/>
              </w:rPr>
              <w:fldChar w:fldCharType="end"/>
            </w:r>
          </w:hyperlink>
        </w:p>
        <w:p w14:paraId="1B310DB4" w14:textId="43C539A2" w:rsidR="005546A5" w:rsidRDefault="00554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2424" w:history="1">
            <w:r w:rsidRPr="00B95681">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B95681">
              <w:rPr>
                <w:rStyle w:val="Hyperlink"/>
                <w:noProof/>
              </w:rPr>
              <w:t>Handlowe przekazy audiowizualne:</w:t>
            </w:r>
            <w:r>
              <w:rPr>
                <w:noProof/>
                <w:webHidden/>
              </w:rPr>
              <w:tab/>
            </w:r>
            <w:r>
              <w:rPr>
                <w:noProof/>
                <w:webHidden/>
              </w:rPr>
              <w:fldChar w:fldCharType="begin"/>
            </w:r>
            <w:r>
              <w:rPr>
                <w:noProof/>
                <w:webHidden/>
              </w:rPr>
              <w:instrText xml:space="preserve"> PAGEREF _Toc184722424 \h </w:instrText>
            </w:r>
            <w:r>
              <w:rPr>
                <w:noProof/>
                <w:webHidden/>
              </w:rPr>
            </w:r>
            <w:r>
              <w:rPr>
                <w:noProof/>
                <w:webHidden/>
              </w:rPr>
              <w:fldChar w:fldCharType="separate"/>
            </w:r>
            <w:r>
              <w:rPr>
                <w:noProof/>
                <w:webHidden/>
              </w:rPr>
              <w:t>13</w:t>
            </w:r>
            <w:r>
              <w:rPr>
                <w:noProof/>
                <w:webHidden/>
              </w:rPr>
              <w:fldChar w:fldCharType="end"/>
            </w:r>
          </w:hyperlink>
        </w:p>
        <w:p w14:paraId="43E7699D" w14:textId="63FFC659" w:rsidR="005546A5" w:rsidRDefault="00554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2425" w:history="1">
            <w:r w:rsidRPr="00B95681">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B95681">
              <w:rPr>
                <w:rStyle w:val="Hyperlink"/>
                <w:noProof/>
              </w:rPr>
              <w:t>Sponsorowanie</w:t>
            </w:r>
            <w:r>
              <w:rPr>
                <w:noProof/>
                <w:webHidden/>
              </w:rPr>
              <w:tab/>
            </w:r>
            <w:r>
              <w:rPr>
                <w:noProof/>
                <w:webHidden/>
              </w:rPr>
              <w:fldChar w:fldCharType="begin"/>
            </w:r>
            <w:r>
              <w:rPr>
                <w:noProof/>
                <w:webHidden/>
              </w:rPr>
              <w:instrText xml:space="preserve"> PAGEREF _Toc184722425 \h </w:instrText>
            </w:r>
            <w:r>
              <w:rPr>
                <w:noProof/>
                <w:webHidden/>
              </w:rPr>
            </w:r>
            <w:r>
              <w:rPr>
                <w:noProof/>
                <w:webHidden/>
              </w:rPr>
              <w:fldChar w:fldCharType="separate"/>
            </w:r>
            <w:r>
              <w:rPr>
                <w:noProof/>
                <w:webHidden/>
              </w:rPr>
              <w:t>15</w:t>
            </w:r>
            <w:r>
              <w:rPr>
                <w:noProof/>
                <w:webHidden/>
              </w:rPr>
              <w:fldChar w:fldCharType="end"/>
            </w:r>
          </w:hyperlink>
        </w:p>
        <w:p w14:paraId="1FCB80DB" w14:textId="577950D9" w:rsidR="005546A5" w:rsidRDefault="00554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2426" w:history="1">
            <w:r w:rsidRPr="00B95681">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B95681">
              <w:rPr>
                <w:rStyle w:val="Hyperlink"/>
                <w:noProof/>
              </w:rPr>
              <w:t>Lokowanie produktu</w:t>
            </w:r>
            <w:r>
              <w:rPr>
                <w:noProof/>
                <w:webHidden/>
              </w:rPr>
              <w:tab/>
            </w:r>
            <w:r>
              <w:rPr>
                <w:noProof/>
                <w:webHidden/>
              </w:rPr>
              <w:fldChar w:fldCharType="begin"/>
            </w:r>
            <w:r>
              <w:rPr>
                <w:noProof/>
                <w:webHidden/>
              </w:rPr>
              <w:instrText xml:space="preserve"> PAGEREF _Toc184722426 \h </w:instrText>
            </w:r>
            <w:r>
              <w:rPr>
                <w:noProof/>
                <w:webHidden/>
              </w:rPr>
            </w:r>
            <w:r>
              <w:rPr>
                <w:noProof/>
                <w:webHidden/>
              </w:rPr>
              <w:fldChar w:fldCharType="separate"/>
            </w:r>
            <w:r>
              <w:rPr>
                <w:noProof/>
                <w:webHidden/>
              </w:rPr>
              <w:t>16</w:t>
            </w:r>
            <w:r>
              <w:rPr>
                <w:noProof/>
                <w:webHidden/>
              </w:rPr>
              <w:fldChar w:fldCharType="end"/>
            </w:r>
          </w:hyperlink>
        </w:p>
        <w:p w14:paraId="5D1B1CB6" w14:textId="35D3E1DA" w:rsidR="005546A5" w:rsidRDefault="005546A5">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2427" w:history="1">
            <w:r w:rsidRPr="00B95681">
              <w:rPr>
                <w:rStyle w:val="Hyperlink"/>
                <w:noProof/>
              </w:rPr>
              <w:t>Przepisy dotyczące usług medialnych</w:t>
            </w:r>
            <w:r>
              <w:rPr>
                <w:noProof/>
                <w:webHidden/>
              </w:rPr>
              <w:tab/>
            </w:r>
            <w:r>
              <w:rPr>
                <w:noProof/>
                <w:webHidden/>
              </w:rPr>
              <w:fldChar w:fldCharType="begin"/>
            </w:r>
            <w:r>
              <w:rPr>
                <w:noProof/>
                <w:webHidden/>
              </w:rPr>
              <w:instrText xml:space="preserve"> PAGEREF _Toc184722427 \h </w:instrText>
            </w:r>
            <w:r>
              <w:rPr>
                <w:noProof/>
                <w:webHidden/>
              </w:rPr>
            </w:r>
            <w:r>
              <w:rPr>
                <w:noProof/>
                <w:webHidden/>
              </w:rPr>
              <w:fldChar w:fldCharType="separate"/>
            </w:r>
            <w:r>
              <w:rPr>
                <w:noProof/>
                <w:webHidden/>
              </w:rPr>
              <w:t>18</w:t>
            </w:r>
            <w:r>
              <w:rPr>
                <w:noProof/>
                <w:webHidden/>
              </w:rPr>
              <w:fldChar w:fldCharType="end"/>
            </w:r>
          </w:hyperlink>
        </w:p>
        <w:p w14:paraId="74295312" w14:textId="1987478F" w:rsidR="005546A5" w:rsidRDefault="005546A5">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2428" w:history="1">
            <w:r w:rsidRPr="00B95681">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B95681">
              <w:rPr>
                <w:rStyle w:val="Hyperlink"/>
                <w:noProof/>
              </w:rPr>
              <w:t>Dostępność audiowizualnych usług na żądanie</w:t>
            </w:r>
            <w:r>
              <w:rPr>
                <w:noProof/>
                <w:webHidden/>
              </w:rPr>
              <w:tab/>
            </w:r>
            <w:r>
              <w:rPr>
                <w:noProof/>
                <w:webHidden/>
              </w:rPr>
              <w:fldChar w:fldCharType="begin"/>
            </w:r>
            <w:r>
              <w:rPr>
                <w:noProof/>
                <w:webHidden/>
              </w:rPr>
              <w:instrText xml:space="preserve"> PAGEREF _Toc184722428 \h </w:instrText>
            </w:r>
            <w:r>
              <w:rPr>
                <w:noProof/>
                <w:webHidden/>
              </w:rPr>
            </w:r>
            <w:r>
              <w:rPr>
                <w:noProof/>
                <w:webHidden/>
              </w:rPr>
              <w:fldChar w:fldCharType="separate"/>
            </w:r>
            <w:r>
              <w:rPr>
                <w:noProof/>
                <w:webHidden/>
              </w:rPr>
              <w:t>18</w:t>
            </w:r>
            <w:r>
              <w:rPr>
                <w:noProof/>
                <w:webHidden/>
              </w:rPr>
              <w:fldChar w:fldCharType="end"/>
            </w:r>
          </w:hyperlink>
        </w:p>
        <w:p w14:paraId="7064DB63" w14:textId="6F2380AB" w:rsidR="005546A5" w:rsidRDefault="005546A5">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2429" w:history="1">
            <w:r w:rsidRPr="00B95681">
              <w:rPr>
                <w:rStyle w:val="Hyperlink"/>
                <w:noProof/>
              </w:rPr>
              <w:t>Wytyczne</w:t>
            </w:r>
            <w:r>
              <w:rPr>
                <w:noProof/>
                <w:webHidden/>
              </w:rPr>
              <w:tab/>
            </w:r>
            <w:r>
              <w:rPr>
                <w:noProof/>
                <w:webHidden/>
              </w:rPr>
              <w:fldChar w:fldCharType="begin"/>
            </w:r>
            <w:r>
              <w:rPr>
                <w:noProof/>
                <w:webHidden/>
              </w:rPr>
              <w:instrText xml:space="preserve"> PAGEREF _Toc184722429 \h </w:instrText>
            </w:r>
            <w:r>
              <w:rPr>
                <w:noProof/>
                <w:webHidden/>
              </w:rPr>
            </w:r>
            <w:r>
              <w:rPr>
                <w:noProof/>
                <w:webHidden/>
              </w:rPr>
              <w:fldChar w:fldCharType="separate"/>
            </w:r>
            <w:r>
              <w:rPr>
                <w:noProof/>
                <w:webHidden/>
              </w:rPr>
              <w:t>21</w:t>
            </w:r>
            <w:r>
              <w:rPr>
                <w:noProof/>
                <w:webHidden/>
              </w:rPr>
              <w:fldChar w:fldCharType="end"/>
            </w:r>
          </w:hyperlink>
        </w:p>
        <w:p w14:paraId="68415CEC" w14:textId="4AD93310" w:rsidR="005546A5" w:rsidRDefault="005546A5">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2430" w:history="1">
            <w:r w:rsidRPr="00B95681">
              <w:rPr>
                <w:rStyle w:val="Hyperlink"/>
                <w:noProof/>
              </w:rPr>
              <w:t>Czynniki mające wpływ</w:t>
            </w:r>
            <w:r>
              <w:rPr>
                <w:noProof/>
                <w:webHidden/>
              </w:rPr>
              <w:tab/>
            </w:r>
            <w:r>
              <w:rPr>
                <w:noProof/>
                <w:webHidden/>
              </w:rPr>
              <w:fldChar w:fldCharType="begin"/>
            </w:r>
            <w:r>
              <w:rPr>
                <w:noProof/>
                <w:webHidden/>
              </w:rPr>
              <w:instrText xml:space="preserve"> PAGEREF _Toc184722430 \h </w:instrText>
            </w:r>
            <w:r>
              <w:rPr>
                <w:noProof/>
                <w:webHidden/>
              </w:rPr>
            </w:r>
            <w:r>
              <w:rPr>
                <w:noProof/>
                <w:webHidden/>
              </w:rPr>
              <w:fldChar w:fldCharType="separate"/>
            </w:r>
            <w:r>
              <w:rPr>
                <w:noProof/>
                <w:webHidden/>
              </w:rPr>
              <w:t>21</w:t>
            </w:r>
            <w:r>
              <w:rPr>
                <w:noProof/>
                <w:webHidden/>
              </w:rPr>
              <w:fldChar w:fldCharType="end"/>
            </w:r>
          </w:hyperlink>
        </w:p>
        <w:p w14:paraId="73E94B53" w14:textId="2E96C298" w:rsidR="0006113D" w:rsidRDefault="007B5CF1">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7B5CF1">
      <w:pPr>
        <w:pStyle w:val="Heading1"/>
        <w:numPr>
          <w:ilvl w:val="0"/>
          <w:numId w:val="14"/>
        </w:numPr>
        <w:tabs>
          <w:tab w:val="left" w:pos="1853"/>
        </w:tabs>
        <w:spacing w:before="23"/>
      </w:pPr>
      <w:bookmarkStart w:id="0" w:name="_Toc184722407"/>
      <w:r>
        <w:rPr>
          <w:color w:val="391200"/>
        </w:rPr>
        <w:lastRenderedPageBreak/>
        <w:t>Wprowadzenie</w:t>
      </w:r>
      <w:bookmarkEnd w:id="0"/>
    </w:p>
    <w:p w14:paraId="10A3A067" w14:textId="77777777" w:rsidR="0006113D" w:rsidRDefault="007B5CF1">
      <w:pPr>
        <w:pStyle w:val="ListParagraph"/>
        <w:numPr>
          <w:ilvl w:val="1"/>
          <w:numId w:val="14"/>
        </w:numPr>
        <w:tabs>
          <w:tab w:val="left" w:pos="1851"/>
          <w:tab w:val="left" w:pos="1853"/>
        </w:tabs>
        <w:spacing w:before="278" w:line="292" w:lineRule="auto"/>
        <w:ind w:right="859"/>
        <w:jc w:val="both"/>
        <w:rPr>
          <w:sz w:val="20"/>
        </w:rPr>
      </w:pPr>
      <w:r>
        <w:rPr>
          <w:sz w:val="20"/>
        </w:rPr>
        <w:t>Zgodnie z sekcją 46N ust.°1 i sekcją 46O ust.°1 i 5 ustawy o radiofonii i telewizji z 2009 r., zmienionej ustawą o bezpieczeństwie w internecie i rozporządzeniu w sprawie mediów z 2022 r. (</w:t>
      </w:r>
      <w:r>
        <w:rPr>
          <w:b/>
          <w:sz w:val="20"/>
        </w:rPr>
        <w:t>„ustawa”</w:t>
      </w:r>
      <w:r>
        <w:rPr>
          <w:sz w:val="20"/>
        </w:rPr>
        <w:t xml:space="preserve">) Coimisiún na Meán </w:t>
      </w:r>
      <w:r>
        <w:rPr>
          <w:b/>
          <w:sz w:val="20"/>
        </w:rPr>
        <w:t>„Komisja”</w:t>
      </w:r>
      <w:r>
        <w:rPr>
          <w:sz w:val="20"/>
        </w:rPr>
        <w:t>) może tworzyć kodeksy i przep</w:t>
      </w:r>
      <w:r>
        <w:rPr>
          <w:sz w:val="20"/>
        </w:rPr>
        <w:t>isy (</w:t>
      </w:r>
      <w:r>
        <w:rPr>
          <w:b/>
          <w:sz w:val="20"/>
        </w:rPr>
        <w:t>„kodeksy usług medialnych” i „przepisy dotyczące usług medialnych”</w:t>
      </w:r>
      <w:r>
        <w:rPr>
          <w:sz w:val="20"/>
        </w:rPr>
        <w:t>) regulujące standardy i praktyki nadawców i dostawców audiowizualnych usług medialnych na żądanie.</w:t>
      </w:r>
    </w:p>
    <w:p w14:paraId="704D3BFF" w14:textId="77777777" w:rsidR="0006113D" w:rsidRDefault="0006113D">
      <w:pPr>
        <w:pStyle w:val="BodyText"/>
        <w:spacing w:before="6"/>
      </w:pPr>
    </w:p>
    <w:p w14:paraId="5E03A8C2" w14:textId="77777777" w:rsidR="0006113D" w:rsidRDefault="007B5CF1">
      <w:pPr>
        <w:pStyle w:val="ListParagraph"/>
        <w:numPr>
          <w:ilvl w:val="1"/>
          <w:numId w:val="14"/>
        </w:numPr>
        <w:tabs>
          <w:tab w:val="left" w:pos="1851"/>
          <w:tab w:val="left" w:pos="1853"/>
        </w:tabs>
        <w:spacing w:line="292" w:lineRule="auto"/>
        <w:ind w:right="859"/>
        <w:jc w:val="both"/>
        <w:rPr>
          <w:sz w:val="20"/>
        </w:rPr>
      </w:pPr>
      <w:r>
        <w:rPr>
          <w:sz w:val="20"/>
        </w:rPr>
        <w:t>Zgodnie z sekcją°46N ust.°5 ustawy Komisja opracowuje kodeksy usług medialnych okreś</w:t>
      </w:r>
      <w:r>
        <w:rPr>
          <w:sz w:val="20"/>
        </w:rPr>
        <w:t>lające kwestie, które muszą być przewidziane w art. 5, art.°6 ust.°1, art.°6a ust.°1–3, art.°7b, 8, 9, 10 i 11 dyrektywy (UE) 2010/13 (zmieniona dyrektywą (UE) 2018/1808) („</w:t>
      </w:r>
      <w:r>
        <w:rPr>
          <w:b/>
          <w:sz w:val="20"/>
        </w:rPr>
        <w:t>dyrektywa o audiowizualnych usługach medialnych</w:t>
      </w:r>
      <w:r>
        <w:rPr>
          <w:sz w:val="20"/>
        </w:rPr>
        <w:t>”) (z wyjątkiem przepisów dotyczącyc</w:t>
      </w:r>
      <w:r>
        <w:rPr>
          <w:sz w:val="20"/>
        </w:rPr>
        <w:t>h usług medialnych).</w:t>
      </w:r>
    </w:p>
    <w:p w14:paraId="4D6E15E2" w14:textId="77777777" w:rsidR="0006113D" w:rsidRDefault="0006113D">
      <w:pPr>
        <w:pStyle w:val="BodyText"/>
        <w:spacing w:before="7"/>
      </w:pPr>
    </w:p>
    <w:p w14:paraId="134A5F2A" w14:textId="77777777" w:rsidR="0006113D" w:rsidRDefault="007B5CF1">
      <w:pPr>
        <w:pStyle w:val="ListParagraph"/>
        <w:numPr>
          <w:ilvl w:val="1"/>
          <w:numId w:val="14"/>
        </w:numPr>
        <w:tabs>
          <w:tab w:val="left" w:pos="1851"/>
          <w:tab w:val="left" w:pos="1853"/>
        </w:tabs>
        <w:spacing w:line="292" w:lineRule="auto"/>
        <w:ind w:right="860"/>
        <w:jc w:val="both"/>
        <w:rPr>
          <w:sz w:val="20"/>
        </w:rPr>
      </w:pPr>
      <w:r>
        <w:rPr>
          <w:sz w:val="20"/>
        </w:rPr>
        <w:t>Zgodnie z sekcją°46O ust.°9 ustawy przepisy dotyczące usług medialnych określają kwestie, o których mowa w art.°6 ust.°1, art.°6a ust.°1, art.°7, art.°7b, 8, 9, 10, 11, rozdział VI oraz art.°23 ust.°2, art.°24 i art.°25 dyrektywy o au</w:t>
      </w:r>
      <w:r>
        <w:rPr>
          <w:sz w:val="20"/>
        </w:rPr>
        <w:t>diowizualnych usługach medialnych (z wyjątkiem przepisów dotyczących usług medialnych).</w:t>
      </w:r>
    </w:p>
    <w:p w14:paraId="27317C7E" w14:textId="77777777" w:rsidR="0006113D" w:rsidRDefault="0006113D">
      <w:pPr>
        <w:pStyle w:val="BodyText"/>
        <w:spacing w:before="9"/>
      </w:pPr>
    </w:p>
    <w:p w14:paraId="3081A406" w14:textId="3D6FC1D2" w:rsidR="0006113D" w:rsidRDefault="007B5CF1">
      <w:pPr>
        <w:pStyle w:val="ListParagraph"/>
        <w:numPr>
          <w:ilvl w:val="1"/>
          <w:numId w:val="14"/>
        </w:numPr>
        <w:tabs>
          <w:tab w:val="left" w:pos="1851"/>
          <w:tab w:val="left" w:pos="1853"/>
        </w:tabs>
        <w:spacing w:line="292" w:lineRule="auto"/>
        <w:ind w:right="863"/>
        <w:jc w:val="both"/>
        <w:rPr>
          <w:sz w:val="20"/>
        </w:rPr>
      </w:pPr>
      <w:r>
        <w:rPr>
          <w:sz w:val="20"/>
        </w:rPr>
        <w:t xml:space="preserve">Zgodnie ze swoimi obowiązkami ustawowymi i obowiązkami określonymi powyżej Komisja przygotowała niniejszy kodeks usług medialnych ( dalej </w:t>
      </w:r>
      <w:r>
        <w:rPr>
          <w:b/>
          <w:sz w:val="20"/>
        </w:rPr>
        <w:t>„Kodeks”</w:t>
      </w:r>
      <w:r>
        <w:rPr>
          <w:sz w:val="20"/>
        </w:rPr>
        <w:t>) oraz te przepisy do</w:t>
      </w:r>
      <w:r>
        <w:rPr>
          <w:sz w:val="20"/>
        </w:rPr>
        <w:t xml:space="preserve">tyczące usług medialnych (dalej </w:t>
      </w:r>
      <w:r>
        <w:rPr>
          <w:b/>
          <w:sz w:val="20"/>
        </w:rPr>
        <w:t>„przepisy”</w:t>
      </w:r>
      <w:r>
        <w:rPr>
          <w:sz w:val="20"/>
        </w:rPr>
        <w:t>).</w:t>
      </w:r>
      <w:r w:rsidR="003C0382">
        <w:rPr>
          <w:rStyle w:val="FootnoteReference"/>
          <w:sz w:val="20"/>
        </w:rPr>
        <w:footnoteReference w:id="1"/>
      </w:r>
      <w:r>
        <w:rPr>
          <w:sz w:val="13"/>
        </w:rPr>
        <w:t xml:space="preserve"> </w:t>
      </w:r>
      <w:r>
        <w:rPr>
          <w:sz w:val="20"/>
        </w:rPr>
        <w:t>Kodeks i przepisy wchodzą w życie 5 listopada 2024 r.</w:t>
      </w:r>
    </w:p>
    <w:p w14:paraId="787E4122" w14:textId="77777777" w:rsidR="0006113D" w:rsidRDefault="0006113D">
      <w:pPr>
        <w:pStyle w:val="BodyText"/>
        <w:spacing w:before="182"/>
      </w:pPr>
    </w:p>
    <w:p w14:paraId="1E95B615" w14:textId="77777777" w:rsidR="0006113D" w:rsidRDefault="007B5CF1">
      <w:pPr>
        <w:pStyle w:val="Heading1"/>
        <w:numPr>
          <w:ilvl w:val="0"/>
          <w:numId w:val="14"/>
        </w:numPr>
        <w:tabs>
          <w:tab w:val="left" w:pos="1853"/>
        </w:tabs>
      </w:pPr>
      <w:bookmarkStart w:id="1" w:name="_Toc184722408"/>
      <w:r>
        <w:rPr>
          <w:color w:val="391200"/>
        </w:rPr>
        <w:t>Zakres stosowania i jurysdykcja</w:t>
      </w:r>
      <w:bookmarkEnd w:id="1"/>
    </w:p>
    <w:p w14:paraId="7076F980" w14:textId="77777777" w:rsidR="0006113D" w:rsidRDefault="0006113D">
      <w:pPr>
        <w:pStyle w:val="BodyText"/>
        <w:spacing w:before="98"/>
        <w:rPr>
          <w:rFonts w:ascii="Georgia"/>
          <w:b/>
          <w:sz w:val="36"/>
        </w:rPr>
      </w:pPr>
    </w:p>
    <w:p w14:paraId="1F4E9458" w14:textId="77777777" w:rsidR="0006113D" w:rsidRDefault="007B5CF1">
      <w:pPr>
        <w:pStyle w:val="ListParagraph"/>
        <w:numPr>
          <w:ilvl w:val="1"/>
          <w:numId w:val="14"/>
        </w:numPr>
        <w:tabs>
          <w:tab w:val="left" w:pos="1850"/>
          <w:tab w:val="left" w:pos="1853"/>
        </w:tabs>
        <w:spacing w:line="292" w:lineRule="auto"/>
        <w:ind w:right="859" w:hanging="776"/>
        <w:jc w:val="both"/>
        <w:rPr>
          <w:sz w:val="20"/>
        </w:rPr>
      </w:pPr>
      <w:r>
        <w:rPr>
          <w:sz w:val="20"/>
        </w:rPr>
        <w:t>Kodeks i przepisy wprowadzają w życie: art. 5, art.°6 ust.°1, art.°6a ust.°1–3, art.°7, 8, 9, 10 i 11 dyrektywy o audiowizualnych usługach medialnych w Irlandii w zakresie, w jakim odnoszą się one do audiowizualnych usług medialnych na żądanie.</w:t>
      </w:r>
    </w:p>
    <w:p w14:paraId="249DBCBA" w14:textId="77777777" w:rsidR="0006113D" w:rsidRDefault="0006113D">
      <w:pPr>
        <w:pStyle w:val="BodyText"/>
        <w:spacing w:before="8"/>
      </w:pPr>
    </w:p>
    <w:p w14:paraId="525DED5B" w14:textId="77777777" w:rsidR="0006113D" w:rsidRDefault="007B5CF1">
      <w:pPr>
        <w:pStyle w:val="ListParagraph"/>
        <w:numPr>
          <w:ilvl w:val="1"/>
          <w:numId w:val="14"/>
        </w:numPr>
        <w:tabs>
          <w:tab w:val="left" w:pos="1850"/>
          <w:tab w:val="left" w:pos="1853"/>
        </w:tabs>
        <w:spacing w:line="292" w:lineRule="auto"/>
        <w:ind w:right="871" w:hanging="776"/>
        <w:jc w:val="both"/>
        <w:rPr>
          <w:sz w:val="20"/>
        </w:rPr>
      </w:pPr>
      <w:r>
        <w:rPr>
          <w:sz w:val="20"/>
        </w:rPr>
        <w:t>Kodeks i p</w:t>
      </w:r>
      <w:r>
        <w:rPr>
          <w:sz w:val="20"/>
        </w:rPr>
        <w:t>rzepisy mają odpowiednio zastosowanie do dostawców usług medialnych świadczących audiowizualne usługi medialne na żądanie.</w:t>
      </w:r>
    </w:p>
    <w:p w14:paraId="7867A854" w14:textId="77777777" w:rsidR="0006113D" w:rsidRDefault="0006113D">
      <w:pPr>
        <w:pStyle w:val="BodyText"/>
        <w:spacing w:before="11"/>
      </w:pPr>
    </w:p>
    <w:p w14:paraId="3BB18A6A" w14:textId="77777777" w:rsidR="0006113D" w:rsidRDefault="007B5CF1">
      <w:pPr>
        <w:pStyle w:val="ListParagraph"/>
        <w:numPr>
          <w:ilvl w:val="1"/>
          <w:numId w:val="14"/>
        </w:numPr>
        <w:tabs>
          <w:tab w:val="left" w:pos="1850"/>
          <w:tab w:val="left" w:pos="1853"/>
        </w:tabs>
        <w:spacing w:line="292" w:lineRule="auto"/>
        <w:ind w:right="859" w:hanging="776"/>
        <w:jc w:val="both"/>
        <w:rPr>
          <w:sz w:val="20"/>
        </w:rPr>
      </w:pPr>
      <w:r>
        <w:rPr>
          <w:sz w:val="20"/>
        </w:rPr>
        <w:t>Kodeks i przepisy mają zastosowanie wyłącznie do dostawców usług medialnych na żądanie, którzy podlegają jurysdykcji państwa w rozum</w:t>
      </w:r>
      <w:r>
        <w:rPr>
          <w:sz w:val="20"/>
        </w:rPr>
        <w:t>ieniu sekcji 2A ustawy.</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419227EA" w:rsidR="003C0382" w:rsidRDefault="003C0382">
      <w:pPr>
        <w:rPr>
          <w:sz w:val="20"/>
          <w:szCs w:val="20"/>
        </w:rPr>
      </w:pPr>
    </w:p>
    <w:p w14:paraId="73D80BC6" w14:textId="77777777" w:rsidR="0006113D" w:rsidRDefault="0006113D">
      <w:pPr>
        <w:pStyle w:val="BodyText"/>
      </w:pPr>
    </w:p>
    <w:p w14:paraId="380AD3A5" w14:textId="77777777" w:rsidR="0006113D" w:rsidRDefault="007B5CF1">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2409"/>
      <w:bookmarkEnd w:id="2"/>
      <w:r>
        <w:rPr>
          <w:color w:val="391200"/>
        </w:rPr>
        <w:t>Cel, przygotowanie i stosowanie Kodeksu i przepisów</w:t>
      </w:r>
      <w:bookmarkEnd w:id="3"/>
    </w:p>
    <w:p w14:paraId="12662DF9" w14:textId="77777777" w:rsidR="0006113D" w:rsidRDefault="007B5CF1">
      <w:pPr>
        <w:pStyle w:val="Heading2"/>
        <w:spacing w:before="329"/>
        <w:ind w:left="1853"/>
      </w:pPr>
      <w:bookmarkStart w:id="4" w:name="_Toc184722410"/>
      <w:r>
        <w:rPr>
          <w:color w:val="391200"/>
        </w:rPr>
        <w:t>Cel</w:t>
      </w:r>
      <w:bookmarkEnd w:id="4"/>
    </w:p>
    <w:p w14:paraId="74FE5271" w14:textId="77777777" w:rsidR="0006113D" w:rsidRDefault="007B5CF1">
      <w:pPr>
        <w:pStyle w:val="ListParagraph"/>
        <w:numPr>
          <w:ilvl w:val="1"/>
          <w:numId w:val="14"/>
        </w:numPr>
        <w:tabs>
          <w:tab w:val="left" w:pos="1850"/>
          <w:tab w:val="left" w:pos="1853"/>
        </w:tabs>
        <w:spacing w:before="270" w:line="292" w:lineRule="auto"/>
        <w:ind w:right="860"/>
        <w:jc w:val="both"/>
        <w:rPr>
          <w:sz w:val="20"/>
        </w:rPr>
      </w:pPr>
      <w:r>
        <w:rPr>
          <w:sz w:val="20"/>
        </w:rPr>
        <w:t>Celem Kodeksu i przepisów jest zapewnienie, aby dostawcy usług medialnych na żądanie podlegający jurysdykcji państwa spełniali wymogi art.°5, art.°6 ust.°1, art.°6a ust.°1–3, art.°7, 8, 9, 10 i 11 dyrektywy o audiowizualnych usługach medialnych.</w:t>
      </w:r>
    </w:p>
    <w:p w14:paraId="5BADA09A" w14:textId="77777777" w:rsidR="0006113D" w:rsidRDefault="007B5CF1">
      <w:pPr>
        <w:pStyle w:val="Heading2"/>
        <w:ind w:left="1853"/>
      </w:pPr>
      <w:bookmarkStart w:id="5" w:name="_Toc184722411"/>
      <w:r>
        <w:rPr>
          <w:color w:val="391200"/>
        </w:rPr>
        <w:t>Przygotowa</w:t>
      </w:r>
      <w:r>
        <w:rPr>
          <w:color w:val="391200"/>
        </w:rPr>
        <w:t>nie Kodeksu i przepisów</w:t>
      </w:r>
      <w:bookmarkEnd w:id="5"/>
    </w:p>
    <w:p w14:paraId="2EF70EFC" w14:textId="77777777" w:rsidR="0006113D" w:rsidRDefault="007B5CF1">
      <w:pPr>
        <w:pStyle w:val="ListParagraph"/>
        <w:numPr>
          <w:ilvl w:val="1"/>
          <w:numId w:val="14"/>
        </w:numPr>
        <w:tabs>
          <w:tab w:val="left" w:pos="1850"/>
          <w:tab w:val="left" w:pos="1853"/>
        </w:tabs>
        <w:spacing w:before="269" w:line="292" w:lineRule="auto"/>
        <w:ind w:right="870"/>
        <w:jc w:val="both"/>
        <w:rPr>
          <w:sz w:val="20"/>
        </w:rPr>
      </w:pPr>
      <w:r>
        <w:rPr>
          <w:sz w:val="20"/>
        </w:rPr>
        <w:t>Zgodnie z sekcją°46N ust.°6 ustawy, przygotowując Kodeks, Komisja uwzględniła następujące kwestie: -</w:t>
      </w:r>
    </w:p>
    <w:p w14:paraId="5706A79F" w14:textId="77777777" w:rsidR="0006113D" w:rsidRDefault="0006113D">
      <w:pPr>
        <w:pStyle w:val="BodyText"/>
        <w:spacing w:before="11"/>
      </w:pPr>
    </w:p>
    <w:p w14:paraId="355962F1" w14:textId="77777777" w:rsidR="0006113D" w:rsidRDefault="007B5CF1">
      <w:pPr>
        <w:pStyle w:val="ListParagraph"/>
        <w:numPr>
          <w:ilvl w:val="2"/>
          <w:numId w:val="14"/>
        </w:numPr>
        <w:tabs>
          <w:tab w:val="left" w:pos="2705"/>
        </w:tabs>
        <w:spacing w:line="271" w:lineRule="auto"/>
        <w:ind w:right="863"/>
        <w:rPr>
          <w:sz w:val="20"/>
        </w:rPr>
      </w:pPr>
      <w:r>
        <w:rPr>
          <w:sz w:val="20"/>
        </w:rPr>
        <w:t>stopień szkody lub przestępstwa, które mogą być spowodowane włączeniem danej kwestii do materiałów programowych.</w:t>
      </w:r>
    </w:p>
    <w:p w14:paraId="41358BC5" w14:textId="77777777" w:rsidR="0006113D" w:rsidRDefault="0006113D">
      <w:pPr>
        <w:pStyle w:val="BodyText"/>
        <w:spacing w:before="32"/>
      </w:pPr>
    </w:p>
    <w:p w14:paraId="3E3FE4B3" w14:textId="77777777" w:rsidR="0006113D" w:rsidRDefault="007B5CF1">
      <w:pPr>
        <w:pStyle w:val="ListParagraph"/>
        <w:numPr>
          <w:ilvl w:val="2"/>
          <w:numId w:val="14"/>
        </w:numPr>
        <w:tabs>
          <w:tab w:val="left" w:pos="2705"/>
        </w:tabs>
        <w:jc w:val="left"/>
        <w:rPr>
          <w:sz w:val="20"/>
        </w:rPr>
      </w:pPr>
      <w:r>
        <w:rPr>
          <w:sz w:val="20"/>
        </w:rPr>
        <w:t>prawdopodobna li</w:t>
      </w:r>
      <w:r>
        <w:rPr>
          <w:sz w:val="20"/>
        </w:rPr>
        <w:t>czba i skład potencjalnych odbiorców materiałów programowych.</w:t>
      </w:r>
    </w:p>
    <w:p w14:paraId="34358297" w14:textId="77777777" w:rsidR="0006113D" w:rsidRDefault="0006113D">
      <w:pPr>
        <w:pStyle w:val="BodyText"/>
        <w:spacing w:before="43"/>
      </w:pPr>
    </w:p>
    <w:p w14:paraId="03DFB35A" w14:textId="77777777" w:rsidR="0006113D" w:rsidRDefault="007B5CF1">
      <w:pPr>
        <w:pStyle w:val="ListParagraph"/>
        <w:numPr>
          <w:ilvl w:val="2"/>
          <w:numId w:val="14"/>
        </w:numPr>
        <w:tabs>
          <w:tab w:val="left" w:pos="2705"/>
        </w:tabs>
        <w:spacing w:line="280" w:lineRule="auto"/>
        <w:ind w:right="864"/>
        <w:rPr>
          <w:sz w:val="20"/>
        </w:rPr>
      </w:pPr>
      <w:r>
        <w:rPr>
          <w:sz w:val="20"/>
        </w:rPr>
        <w:t>prawdopodobne oczekiwania odbiorców co do charakteru materiałów programowych oraz zakres, w jakim charakter tych materiałów może zostać podany do wiadomości potencjalnych członków publiczności.</w:t>
      </w:r>
    </w:p>
    <w:p w14:paraId="37F024AA" w14:textId="77777777" w:rsidR="0006113D" w:rsidRDefault="0006113D">
      <w:pPr>
        <w:pStyle w:val="BodyText"/>
        <w:spacing w:before="25"/>
      </w:pPr>
    </w:p>
    <w:p w14:paraId="12BB649A" w14:textId="77777777" w:rsidR="0006113D" w:rsidRDefault="007B5CF1">
      <w:pPr>
        <w:pStyle w:val="ListParagraph"/>
        <w:numPr>
          <w:ilvl w:val="2"/>
          <w:numId w:val="14"/>
        </w:numPr>
        <w:tabs>
          <w:tab w:val="left" w:pos="2705"/>
        </w:tabs>
        <w:spacing w:line="271" w:lineRule="auto"/>
        <w:ind w:right="863"/>
        <w:rPr>
          <w:sz w:val="20"/>
        </w:rPr>
      </w:pPr>
      <w:r>
        <w:rPr>
          <w:sz w:val="20"/>
        </w:rPr>
        <w:t>prawdopodobieństwo, że osoby nieświadome charakteru materiałów programowych zostaną na nieumyślnie narażone przez własne działania.</w:t>
      </w:r>
    </w:p>
    <w:p w14:paraId="3A0F2F6D" w14:textId="77777777" w:rsidR="0006113D" w:rsidRDefault="0006113D">
      <w:pPr>
        <w:pStyle w:val="BodyText"/>
        <w:spacing w:before="32"/>
      </w:pPr>
    </w:p>
    <w:p w14:paraId="739B4D60" w14:textId="77777777" w:rsidR="0006113D" w:rsidRDefault="007B5CF1">
      <w:pPr>
        <w:pStyle w:val="ListParagraph"/>
        <w:numPr>
          <w:ilvl w:val="2"/>
          <w:numId w:val="14"/>
        </w:numPr>
        <w:tabs>
          <w:tab w:val="left" w:pos="2705"/>
        </w:tabs>
        <w:spacing w:before="1" w:line="285" w:lineRule="auto"/>
        <w:ind w:right="864"/>
        <w:rPr>
          <w:sz w:val="20"/>
        </w:rPr>
      </w:pPr>
      <w:r>
        <w:rPr>
          <w:sz w:val="20"/>
        </w:rPr>
        <w:t>celowość zapewnienia, aby dostawca usługi nadawczej lub audiowizualnej usługi medialnej na żądanie informował Komisję o wszelkich zmianach mających wpływ na charakter usługi, a w szczególności o wszelkich zmianach istotnych dla stosowania kodeksów usług me</w:t>
      </w:r>
      <w:r>
        <w:rPr>
          <w:sz w:val="20"/>
        </w:rPr>
        <w:t>dialnych.</w:t>
      </w:r>
    </w:p>
    <w:p w14:paraId="27F4417B" w14:textId="77777777" w:rsidR="0006113D" w:rsidRDefault="0006113D">
      <w:pPr>
        <w:pStyle w:val="BodyText"/>
        <w:spacing w:before="18"/>
      </w:pPr>
    </w:p>
    <w:p w14:paraId="6080CAD9" w14:textId="77777777" w:rsidR="0006113D" w:rsidRDefault="007B5CF1">
      <w:pPr>
        <w:pStyle w:val="ListParagraph"/>
        <w:numPr>
          <w:ilvl w:val="2"/>
          <w:numId w:val="14"/>
        </w:numPr>
        <w:tabs>
          <w:tab w:val="left" w:pos="2705"/>
        </w:tabs>
        <w:spacing w:line="271" w:lineRule="auto"/>
        <w:ind w:right="868"/>
        <w:rPr>
          <w:sz w:val="20"/>
        </w:rPr>
      </w:pPr>
      <w:r>
        <w:rPr>
          <w:sz w:val="20"/>
        </w:rPr>
        <w:t>celowość utrzymania niezależności kontroli redakcyjnej nad programami.</w:t>
      </w:r>
    </w:p>
    <w:p w14:paraId="47F2C564" w14:textId="77777777" w:rsidR="0006113D" w:rsidRDefault="0006113D">
      <w:pPr>
        <w:pStyle w:val="BodyText"/>
        <w:spacing w:before="32"/>
      </w:pPr>
    </w:p>
    <w:p w14:paraId="478B7002" w14:textId="77777777" w:rsidR="0006113D" w:rsidRDefault="007B5CF1">
      <w:pPr>
        <w:pStyle w:val="ListParagraph"/>
        <w:numPr>
          <w:ilvl w:val="1"/>
          <w:numId w:val="14"/>
        </w:numPr>
        <w:tabs>
          <w:tab w:val="left" w:pos="1850"/>
          <w:tab w:val="left" w:pos="1853"/>
        </w:tabs>
        <w:spacing w:line="292" w:lineRule="auto"/>
        <w:ind w:right="866"/>
        <w:jc w:val="both"/>
        <w:rPr>
          <w:sz w:val="20"/>
        </w:rPr>
      </w:pPr>
      <w:r>
        <w:rPr>
          <w:sz w:val="20"/>
        </w:rPr>
        <w:t>Kodeks i przepisy zostały opracowane zgodnie z procedurami przewidzianymi w sekcji°46Q ustawy.</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7B5CF1">
      <w:pPr>
        <w:pStyle w:val="Heading1"/>
        <w:numPr>
          <w:ilvl w:val="0"/>
          <w:numId w:val="14"/>
        </w:numPr>
        <w:tabs>
          <w:tab w:val="left" w:pos="1853"/>
          <w:tab w:val="left" w:pos="1855"/>
        </w:tabs>
        <w:spacing w:line="206" w:lineRule="auto"/>
        <w:ind w:left="1855" w:right="861" w:hanging="852"/>
        <w:jc w:val="both"/>
      </w:pPr>
      <w:bookmarkStart w:id="6" w:name="_Toc184722412"/>
      <w:r>
        <w:rPr>
          <w:color w:val="391200"/>
        </w:rPr>
        <w:t>Zasady regulacyjne dotyczące Kodeksu i przepisów</w:t>
      </w:r>
      <w:bookmarkEnd w:id="6"/>
    </w:p>
    <w:p w14:paraId="30A91B59" w14:textId="77777777" w:rsidR="0006113D" w:rsidRDefault="007B5CF1">
      <w:pPr>
        <w:pStyle w:val="ListParagraph"/>
        <w:numPr>
          <w:ilvl w:val="1"/>
          <w:numId w:val="14"/>
        </w:numPr>
        <w:tabs>
          <w:tab w:val="left" w:pos="1850"/>
          <w:tab w:val="left" w:pos="1853"/>
        </w:tabs>
        <w:spacing w:before="276" w:line="292" w:lineRule="auto"/>
        <w:ind w:right="869" w:hanging="850"/>
        <w:jc w:val="both"/>
        <w:rPr>
          <w:sz w:val="20"/>
        </w:rPr>
      </w:pPr>
      <w:r>
        <w:rPr>
          <w:sz w:val="20"/>
        </w:rPr>
        <w:t>Interpretując, stosując i e</w:t>
      </w:r>
      <w:r>
        <w:rPr>
          <w:sz w:val="20"/>
        </w:rPr>
        <w:t>gzekwując Kodeks i przepisy, Komisja musi, zgodnie ze swoimi obowiązkami wynikającymi z prawa publicznego, działać zgodnie z prawem, racjonalnie i sprawiedliwie.</w:t>
      </w:r>
    </w:p>
    <w:p w14:paraId="628AE2C5" w14:textId="77777777" w:rsidR="0006113D" w:rsidRDefault="0006113D">
      <w:pPr>
        <w:pStyle w:val="BodyText"/>
        <w:spacing w:before="10"/>
      </w:pPr>
    </w:p>
    <w:p w14:paraId="052A9DAD" w14:textId="77777777" w:rsidR="0006113D" w:rsidRDefault="007B5CF1">
      <w:pPr>
        <w:pStyle w:val="ListParagraph"/>
        <w:numPr>
          <w:ilvl w:val="1"/>
          <w:numId w:val="14"/>
        </w:numPr>
        <w:tabs>
          <w:tab w:val="left" w:pos="1853"/>
        </w:tabs>
        <w:ind w:hanging="850"/>
        <w:rPr>
          <w:sz w:val="20"/>
        </w:rPr>
      </w:pPr>
      <w:r>
        <w:rPr>
          <w:sz w:val="20"/>
        </w:rPr>
        <w:t>W szczególności Komisja musi działać zgodnie z:</w:t>
      </w:r>
    </w:p>
    <w:p w14:paraId="4EEF9DDC" w14:textId="77777777" w:rsidR="0006113D" w:rsidRDefault="0006113D">
      <w:pPr>
        <w:pStyle w:val="BodyText"/>
        <w:spacing w:before="61"/>
      </w:pPr>
    </w:p>
    <w:p w14:paraId="5987DA9C" w14:textId="77777777" w:rsidR="0006113D" w:rsidRDefault="007B5CF1">
      <w:pPr>
        <w:pStyle w:val="ListParagraph"/>
        <w:numPr>
          <w:ilvl w:val="2"/>
          <w:numId w:val="14"/>
        </w:numPr>
        <w:tabs>
          <w:tab w:val="left" w:pos="2705"/>
        </w:tabs>
        <w:jc w:val="left"/>
        <w:rPr>
          <w:sz w:val="20"/>
        </w:rPr>
      </w:pPr>
      <w:r>
        <w:rPr>
          <w:sz w:val="20"/>
        </w:rPr>
        <w:t>ogólnymi celami ustawowymi i funkcjami wynikającymi z ustawy;</w:t>
      </w:r>
    </w:p>
    <w:p w14:paraId="77085E0C" w14:textId="77777777" w:rsidR="0006113D" w:rsidRDefault="0006113D">
      <w:pPr>
        <w:rPr>
          <w:sz w:val="20"/>
          <w:lang w:val="el-GR"/>
        </w:rPr>
      </w:pPr>
    </w:p>
    <w:p w14:paraId="17F17333" w14:textId="77777777" w:rsidR="0006113D" w:rsidRDefault="007B5CF1">
      <w:pPr>
        <w:pStyle w:val="ListParagraph"/>
        <w:numPr>
          <w:ilvl w:val="2"/>
          <w:numId w:val="14"/>
        </w:numPr>
        <w:tabs>
          <w:tab w:val="left" w:pos="2705"/>
        </w:tabs>
        <w:spacing w:before="79"/>
        <w:jc w:val="left"/>
        <w:rPr>
          <w:sz w:val="20"/>
        </w:rPr>
      </w:pPr>
      <w:r>
        <w:rPr>
          <w:sz w:val="20"/>
        </w:rPr>
        <w:t>szczegółowe cele statutowe, na których opiera się Kodeks i przepisy.</w:t>
      </w:r>
    </w:p>
    <w:p w14:paraId="24DD3901" w14:textId="77777777" w:rsidR="0006113D" w:rsidRDefault="0006113D">
      <w:pPr>
        <w:pStyle w:val="BodyText"/>
        <w:spacing w:before="41"/>
      </w:pPr>
    </w:p>
    <w:p w14:paraId="55E0AE28" w14:textId="77777777" w:rsidR="0006113D" w:rsidRDefault="007B5CF1">
      <w:pPr>
        <w:pStyle w:val="ListParagraph"/>
        <w:numPr>
          <w:ilvl w:val="2"/>
          <w:numId w:val="14"/>
        </w:numPr>
        <w:tabs>
          <w:tab w:val="left" w:pos="2705"/>
        </w:tabs>
        <w:spacing w:line="285" w:lineRule="auto"/>
        <w:ind w:right="865"/>
        <w:rPr>
          <w:sz w:val="20"/>
        </w:rPr>
      </w:pPr>
      <w:r>
        <w:rPr>
          <w:sz w:val="20"/>
        </w:rPr>
        <w:t>prawa przyznane na mocy konstytucji, Karty praw podstawowych Unii Europejskiej, europejskiej konwencji praw człowieka w zak</w:t>
      </w:r>
      <w:r>
        <w:rPr>
          <w:sz w:val="20"/>
        </w:rPr>
        <w:t>resie, w jakim ma to zastosowanie na mocy europejskiej konwencji praw człowieka z 2003 r. i traktatów UE.</w:t>
      </w:r>
    </w:p>
    <w:p w14:paraId="278629B9" w14:textId="77777777" w:rsidR="0006113D" w:rsidRDefault="0006113D">
      <w:pPr>
        <w:pStyle w:val="BodyText"/>
        <w:spacing w:before="19"/>
      </w:pPr>
    </w:p>
    <w:p w14:paraId="60FB54FA" w14:textId="77777777" w:rsidR="0006113D" w:rsidRDefault="007B5CF1">
      <w:pPr>
        <w:pStyle w:val="ListParagraph"/>
        <w:numPr>
          <w:ilvl w:val="1"/>
          <w:numId w:val="14"/>
        </w:numPr>
        <w:tabs>
          <w:tab w:val="left" w:pos="1853"/>
        </w:tabs>
        <w:spacing w:line="292" w:lineRule="auto"/>
        <w:ind w:right="870" w:hanging="850"/>
        <w:rPr>
          <w:sz w:val="20"/>
        </w:rPr>
      </w:pPr>
      <w:r>
        <w:rPr>
          <w:sz w:val="20"/>
        </w:rPr>
        <w:t>Interpretując i stosując kodeks i przepisy, Komisja będzie należycie uwzględniać:</w:t>
      </w:r>
    </w:p>
    <w:p w14:paraId="24F7F28F" w14:textId="77777777" w:rsidR="0006113D" w:rsidRDefault="0006113D">
      <w:pPr>
        <w:pStyle w:val="BodyText"/>
        <w:spacing w:before="49"/>
      </w:pPr>
    </w:p>
    <w:p w14:paraId="57211577" w14:textId="77777777" w:rsidR="0006113D" w:rsidRDefault="007B5CF1">
      <w:pPr>
        <w:pStyle w:val="ListParagraph"/>
        <w:numPr>
          <w:ilvl w:val="2"/>
          <w:numId w:val="14"/>
        </w:numPr>
        <w:tabs>
          <w:tab w:val="left" w:pos="2705"/>
        </w:tabs>
        <w:spacing w:line="285" w:lineRule="auto"/>
        <w:ind w:right="864"/>
        <w:rPr>
          <w:sz w:val="20"/>
        </w:rPr>
      </w:pPr>
      <w:r>
        <w:rPr>
          <w:sz w:val="20"/>
        </w:rPr>
        <w:t>ratyfikację przez państwo Konwencji Narodów Zjednoczonych o prawac</w:t>
      </w:r>
      <w:r>
        <w:rPr>
          <w:sz w:val="20"/>
        </w:rPr>
        <w:t>h osób niepełnosprawnych, w szczególności artykułów 9 (Dostępność), 21 (Wolność wypowiedzi) i 30 (Uczestnictwo w życiu kulturalnym, rekreacji, wypoczynku i sporcie).</w:t>
      </w:r>
    </w:p>
    <w:p w14:paraId="2B4154F1" w14:textId="77777777" w:rsidR="0006113D" w:rsidRDefault="0006113D">
      <w:pPr>
        <w:pStyle w:val="BodyText"/>
        <w:spacing w:before="57"/>
      </w:pPr>
    </w:p>
    <w:p w14:paraId="04646BCF" w14:textId="77777777" w:rsidR="0006113D" w:rsidRDefault="007B5CF1">
      <w:pPr>
        <w:pStyle w:val="ListParagraph"/>
        <w:numPr>
          <w:ilvl w:val="2"/>
          <w:numId w:val="14"/>
        </w:numPr>
        <w:tabs>
          <w:tab w:val="left" w:pos="2705"/>
        </w:tabs>
        <w:spacing w:line="283" w:lineRule="auto"/>
        <w:ind w:right="858"/>
        <w:rPr>
          <w:sz w:val="20"/>
        </w:rPr>
      </w:pPr>
      <w:r>
        <w:rPr>
          <w:sz w:val="20"/>
        </w:rPr>
        <w:t xml:space="preserve">przepisy europejskiego Aktu w sprawie dostępności oraz rozporządzenia S.I. nr 636/2023 – </w:t>
      </w:r>
      <w:r>
        <w:rPr>
          <w:sz w:val="20"/>
        </w:rPr>
        <w:t>rozporządzenie Unii Europejskiej w sprawie wymagań dotyczących dostępności produktów i usług z 2023 r. (które ma wejść w życie 28 czerwca 2025 r.).</w:t>
      </w:r>
    </w:p>
    <w:p w14:paraId="1B8897E7" w14:textId="77777777" w:rsidR="0006113D" w:rsidRDefault="007B5CF1">
      <w:pPr>
        <w:pStyle w:val="Heading2"/>
        <w:spacing w:before="212"/>
        <w:ind w:left="1853"/>
        <w:rPr>
          <w:rFonts w:ascii="Arial"/>
        </w:rPr>
      </w:pPr>
      <w:bookmarkStart w:id="7" w:name="_Toc184722413"/>
      <w:r>
        <w:rPr>
          <w:rFonts w:ascii="Arial"/>
          <w:color w:val="391200"/>
        </w:rPr>
        <w:t>Og</w:t>
      </w:r>
      <w:r>
        <w:rPr>
          <w:rFonts w:ascii="Arial"/>
          <w:color w:val="391200"/>
        </w:rPr>
        <w:t>ó</w:t>
      </w:r>
      <w:r>
        <w:rPr>
          <w:rFonts w:ascii="Arial"/>
          <w:color w:val="391200"/>
        </w:rPr>
        <w:t>lne cele i funkcje ustawowe</w:t>
      </w:r>
      <w:bookmarkEnd w:id="7"/>
    </w:p>
    <w:p w14:paraId="62383921" w14:textId="77777777" w:rsidR="0006113D" w:rsidRDefault="007B5CF1">
      <w:pPr>
        <w:pStyle w:val="ListParagraph"/>
        <w:numPr>
          <w:ilvl w:val="1"/>
          <w:numId w:val="14"/>
        </w:numPr>
        <w:tabs>
          <w:tab w:val="left" w:pos="1853"/>
        </w:tabs>
        <w:spacing w:before="156" w:line="292" w:lineRule="auto"/>
        <w:ind w:right="811" w:hanging="850"/>
        <w:rPr>
          <w:sz w:val="20"/>
        </w:rPr>
      </w:pPr>
      <w:r>
        <w:rPr>
          <w:sz w:val="20"/>
        </w:rPr>
        <w:t xml:space="preserve">Sekcja 7 ust. 2 ustawy stanowi, że Komisja, wykonując swoje funkcje, dokłada </w:t>
      </w:r>
      <w:r>
        <w:rPr>
          <w:sz w:val="20"/>
        </w:rPr>
        <w:t>starań w celu zapewnienia poszanowania wartości demokratycznych zapisanych w Konstytucji, w szczególności tych dotyczących prawowitej wolności wypowiedzi, oraz ochrony interesów publicznych, w tym interesów dzieci, ze szczególnym zaangażowaniem na rzecz be</w:t>
      </w:r>
      <w:r>
        <w:rPr>
          <w:sz w:val="20"/>
        </w:rPr>
        <w:t xml:space="preserve">zpieczeństwa dzieci. Komisja dokłada również starań, aby polityka Komisji w zakresie audiowizualnych usług medialnych na żądanie jak najlepiej służyła potrzebom mieszkańców wyspy Irlandii w odniesieniu do osób niepełnosprawnych oraz ich wymogom w zakresie </w:t>
      </w:r>
      <w:r>
        <w:rPr>
          <w:sz w:val="20"/>
        </w:rPr>
        <w:t>dostępności tych usług.</w:t>
      </w:r>
    </w:p>
    <w:p w14:paraId="21F49A61" w14:textId="77777777" w:rsidR="0006113D" w:rsidRDefault="0006113D">
      <w:pPr>
        <w:pStyle w:val="BodyText"/>
        <w:spacing w:before="7"/>
      </w:pPr>
    </w:p>
    <w:p w14:paraId="3FD34A96" w14:textId="77777777" w:rsidR="0006113D" w:rsidRDefault="007B5CF1">
      <w:pPr>
        <w:pStyle w:val="ListParagraph"/>
        <w:numPr>
          <w:ilvl w:val="1"/>
          <w:numId w:val="14"/>
        </w:numPr>
        <w:tabs>
          <w:tab w:val="left" w:pos="1850"/>
          <w:tab w:val="left" w:pos="1853"/>
        </w:tabs>
        <w:spacing w:line="292" w:lineRule="auto"/>
        <w:ind w:right="864" w:hanging="850"/>
        <w:jc w:val="both"/>
        <w:rPr>
          <w:sz w:val="20"/>
        </w:rPr>
      </w:pPr>
      <w:r>
        <w:rPr>
          <w:sz w:val="20"/>
        </w:rPr>
        <w:t>Ponadto Komisja musi dołożyć starań, aby jej rozwiązania regulacyjne (i) odnosiły się do materiałów programowych i innych treści, które są szkodliwe lub nielegalne; (ii) uwzględniały zmiany technologiczne i społeczne; oraz (iii) działały w sposób proporcjo</w:t>
      </w:r>
      <w:r>
        <w:rPr>
          <w:sz w:val="20"/>
        </w:rPr>
        <w:t>nalny, spójny i sprawiedliwy.</w:t>
      </w:r>
    </w:p>
    <w:p w14:paraId="27E1440B" w14:textId="77777777" w:rsidR="0006113D" w:rsidRDefault="0006113D">
      <w:pPr>
        <w:pStyle w:val="BodyText"/>
        <w:spacing w:before="47"/>
      </w:pPr>
    </w:p>
    <w:p w14:paraId="07FC34E3" w14:textId="77777777" w:rsidR="0006113D" w:rsidRDefault="007B5CF1">
      <w:pPr>
        <w:pStyle w:val="ListParagraph"/>
        <w:numPr>
          <w:ilvl w:val="1"/>
          <w:numId w:val="14"/>
        </w:numPr>
        <w:tabs>
          <w:tab w:val="left" w:pos="1853"/>
        </w:tabs>
        <w:ind w:hanging="850"/>
        <w:rPr>
          <w:sz w:val="20"/>
        </w:rPr>
      </w:pPr>
      <w:r>
        <w:rPr>
          <w:sz w:val="20"/>
        </w:rPr>
        <w:t>Sekcja 7 ust.°3 ustawy stanowi ponadto, że Komisja między innymi ma:</w:t>
      </w:r>
    </w:p>
    <w:p w14:paraId="7185A89A" w14:textId="77777777" w:rsidR="0006113D" w:rsidRDefault="0006113D">
      <w:pPr>
        <w:pStyle w:val="BodyText"/>
        <w:spacing w:before="61"/>
      </w:pPr>
    </w:p>
    <w:p w14:paraId="2FA2085E" w14:textId="77777777" w:rsidR="0006113D" w:rsidRDefault="007B5CF1">
      <w:pPr>
        <w:pStyle w:val="ListParagraph"/>
        <w:numPr>
          <w:ilvl w:val="2"/>
          <w:numId w:val="14"/>
        </w:numPr>
        <w:tabs>
          <w:tab w:val="left" w:pos="2705"/>
        </w:tabs>
        <w:spacing w:line="271" w:lineRule="auto"/>
        <w:ind w:right="868"/>
        <w:rPr>
          <w:sz w:val="20"/>
        </w:rPr>
      </w:pPr>
      <w:r>
        <w:rPr>
          <w:sz w:val="20"/>
        </w:rPr>
        <w:t>stymulować dostarczania wysokiej jakości, zróżnicowanych i innowacyjnych programów przez dostawców audiowizualnych usług medialnych na żądanie.</w:t>
      </w:r>
    </w:p>
    <w:p w14:paraId="7627D1B1" w14:textId="77777777" w:rsidR="0006113D" w:rsidRDefault="0006113D">
      <w:pPr>
        <w:pStyle w:val="BodyText"/>
        <w:spacing w:before="32"/>
      </w:pPr>
    </w:p>
    <w:p w14:paraId="70A46171" w14:textId="77777777" w:rsidR="0006113D" w:rsidRDefault="007B5CF1">
      <w:pPr>
        <w:pStyle w:val="ListParagraph"/>
        <w:numPr>
          <w:ilvl w:val="2"/>
          <w:numId w:val="14"/>
        </w:numPr>
        <w:tabs>
          <w:tab w:val="left" w:pos="2705"/>
        </w:tabs>
        <w:spacing w:before="1" w:line="271" w:lineRule="auto"/>
        <w:ind w:right="866"/>
        <w:rPr>
          <w:sz w:val="20"/>
        </w:rPr>
      </w:pPr>
      <w:r>
        <w:rPr>
          <w:sz w:val="20"/>
        </w:rPr>
        <w:t>promować i</w:t>
      </w:r>
      <w:r>
        <w:rPr>
          <w:sz w:val="20"/>
        </w:rPr>
        <w:t xml:space="preserve"> zachęcać do zrównoważenia środowiskowego w polityce i praktykach dostawców audiowizualnych usług medialnych na żądanie</w:t>
      </w:r>
    </w:p>
    <w:p w14:paraId="6D3B2CDA" w14:textId="77777777" w:rsidR="0006113D" w:rsidRDefault="0006113D">
      <w:pPr>
        <w:pStyle w:val="BodyText"/>
        <w:spacing w:before="31"/>
      </w:pPr>
    </w:p>
    <w:p w14:paraId="12348A54" w14:textId="77777777" w:rsidR="0006113D" w:rsidRDefault="007B5CF1">
      <w:pPr>
        <w:pStyle w:val="ListParagraph"/>
        <w:numPr>
          <w:ilvl w:val="2"/>
          <w:numId w:val="14"/>
        </w:numPr>
        <w:tabs>
          <w:tab w:val="left" w:pos="2705"/>
        </w:tabs>
        <w:spacing w:line="271" w:lineRule="auto"/>
        <w:ind w:right="862"/>
        <w:rPr>
          <w:sz w:val="20"/>
        </w:rPr>
      </w:pPr>
      <w:r>
        <w:rPr>
          <w:sz w:val="20"/>
        </w:rPr>
        <w:t>angażować się w podejmowanie decyzji w oparciu o dowody w ramach wykonywania swoich funkcji oraz promować podejmowanie decyzji w oparci</w:t>
      </w:r>
      <w:r>
        <w:rPr>
          <w:sz w:val="20"/>
        </w:rPr>
        <w:t>u o dowody przez osoby, z którymi konsultuje się;</w:t>
      </w:r>
    </w:p>
    <w:p w14:paraId="04AB77FC" w14:textId="77777777" w:rsidR="0006113D" w:rsidRDefault="0006113D">
      <w:pPr>
        <w:pStyle w:val="BodyText"/>
        <w:spacing w:before="34"/>
      </w:pPr>
    </w:p>
    <w:p w14:paraId="53F0E801" w14:textId="12E3FC79" w:rsidR="0006113D" w:rsidRPr="003C0382" w:rsidRDefault="007B5CF1" w:rsidP="003C0382">
      <w:pPr>
        <w:pStyle w:val="ListParagraph"/>
        <w:numPr>
          <w:ilvl w:val="2"/>
          <w:numId w:val="14"/>
        </w:numPr>
        <w:tabs>
          <w:tab w:val="left" w:pos="2705"/>
        </w:tabs>
        <w:spacing w:before="79" w:line="280" w:lineRule="auto"/>
        <w:ind w:right="866"/>
        <w:rPr>
          <w:sz w:val="20"/>
        </w:rPr>
      </w:pPr>
      <w:r>
        <w:rPr>
          <w:sz w:val="20"/>
        </w:rPr>
        <w:t>zachęcać do przestrzegania przepisów ustawy oraz wszelkich kodeksów, przepisów lub innych aktów prawnych wydanych na jej podstawie, w jakikolwiek sposób, jaki Komisja uzna za właściwy, w tym poprzez publik</w:t>
      </w:r>
      <w:r>
        <w:rPr>
          <w:sz w:val="20"/>
        </w:rPr>
        <w:t>ację wytycznych dotyczących sposobu, w jaki przepisy te mogą być przestrzegane.</w:t>
      </w:r>
    </w:p>
    <w:p w14:paraId="5C01461A" w14:textId="77777777" w:rsidR="0006113D" w:rsidRDefault="0006113D">
      <w:pPr>
        <w:pStyle w:val="BodyText"/>
        <w:spacing w:before="59"/>
      </w:pPr>
    </w:p>
    <w:p w14:paraId="37EB482F" w14:textId="77777777" w:rsidR="0006113D" w:rsidRDefault="007B5CF1">
      <w:pPr>
        <w:pStyle w:val="ListParagraph"/>
        <w:numPr>
          <w:ilvl w:val="1"/>
          <w:numId w:val="14"/>
        </w:numPr>
        <w:tabs>
          <w:tab w:val="left" w:pos="1850"/>
          <w:tab w:val="left" w:pos="1853"/>
        </w:tabs>
        <w:spacing w:line="292" w:lineRule="auto"/>
        <w:ind w:right="811" w:hanging="850"/>
        <w:jc w:val="both"/>
        <w:rPr>
          <w:sz w:val="20"/>
        </w:rPr>
      </w:pPr>
      <w:r>
        <w:rPr>
          <w:sz w:val="20"/>
        </w:rPr>
        <w:t>Zgodnie z § 7 ust. 4 ustawy Komisja, wykonując swoje funkcje, uwzględnia: bezpieczeństwo dzieci oraz opublikowaną politykę Ministra ds. Dzieci, Równości, Niepełnosprawności, Integracji i Młodzieży w tym zakresie; rozporządzenia w sprawie gier hazardowych o</w:t>
      </w:r>
      <w:r>
        <w:rPr>
          <w:sz w:val="20"/>
        </w:rPr>
        <w:t>raz opublikowanej polityki Ministra Sprawiedliwości w tym zakresie; zmiany klimatu i zrównoważenie środowiskowe oraz opublikowane polityki Ministra Środowiska, Klimatu i Komunikacji w tym zakresie; oraz opublikowane polityki rządu w odniesieniu do którejko</w:t>
      </w:r>
      <w:r>
        <w:rPr>
          <w:sz w:val="20"/>
        </w:rPr>
        <w:t>lwiek z tych kwestii.</w:t>
      </w:r>
    </w:p>
    <w:p w14:paraId="583D0CC3" w14:textId="77777777" w:rsidR="0006113D" w:rsidRDefault="007B5CF1">
      <w:pPr>
        <w:pStyle w:val="Heading2"/>
        <w:spacing w:before="198"/>
        <w:ind w:left="1853"/>
        <w:rPr>
          <w:rFonts w:ascii="Arial"/>
        </w:rPr>
      </w:pPr>
      <w:bookmarkStart w:id="8" w:name="_Toc184722414"/>
      <w:r>
        <w:rPr>
          <w:rFonts w:ascii="Arial"/>
          <w:color w:val="391200"/>
        </w:rPr>
        <w:t>Szczeg</w:t>
      </w:r>
      <w:r>
        <w:rPr>
          <w:rFonts w:ascii="Arial"/>
          <w:color w:val="391200"/>
        </w:rPr>
        <w:t>ół</w:t>
      </w:r>
      <w:r>
        <w:rPr>
          <w:rFonts w:ascii="Arial"/>
          <w:color w:val="391200"/>
        </w:rPr>
        <w:t>owe cele ustawowe</w:t>
      </w:r>
      <w:bookmarkEnd w:id="8"/>
    </w:p>
    <w:p w14:paraId="391F7EF0" w14:textId="77777777" w:rsidR="0006113D" w:rsidRDefault="007B5CF1">
      <w:pPr>
        <w:pStyle w:val="ListParagraph"/>
        <w:numPr>
          <w:ilvl w:val="1"/>
          <w:numId w:val="14"/>
        </w:numPr>
        <w:tabs>
          <w:tab w:val="left" w:pos="1850"/>
          <w:tab w:val="left" w:pos="1853"/>
        </w:tabs>
        <w:spacing w:before="159" w:line="292" w:lineRule="auto"/>
        <w:ind w:right="858" w:hanging="850"/>
        <w:jc w:val="both"/>
        <w:rPr>
          <w:sz w:val="20"/>
        </w:rPr>
      </w:pPr>
      <w:r>
        <w:rPr>
          <w:sz w:val="20"/>
        </w:rPr>
        <w:t>Zgodnie z sekcją°46N ust.°5 i sekcją°46O ust.°9 ustawy celem kodeksu i przepisów jest zapewnienie, aby dostawcy usług medialnych, którzy świadczą audiowizualne usługi medialne na żądanie i podlegają jurysdykc</w:t>
      </w:r>
      <w:r>
        <w:rPr>
          <w:sz w:val="20"/>
        </w:rPr>
        <w:t>ji państwa, spełniali wymogi określone w art.°5, art.°6 ust.°1, art.°6a ust.°1–3, art.°7, 8, 9, 10 i 11 dyrektywy o audiowizualnych usługach medialnych.</w:t>
      </w:r>
    </w:p>
    <w:p w14:paraId="08559ED3" w14:textId="77777777" w:rsidR="0006113D" w:rsidRDefault="0006113D">
      <w:pPr>
        <w:pStyle w:val="BodyText"/>
        <w:spacing w:before="63"/>
      </w:pPr>
    </w:p>
    <w:p w14:paraId="57BAABC4" w14:textId="77777777" w:rsidR="0006113D" w:rsidRDefault="007B5CF1">
      <w:pPr>
        <w:pStyle w:val="Heading1"/>
        <w:numPr>
          <w:ilvl w:val="0"/>
          <w:numId w:val="13"/>
        </w:numPr>
        <w:tabs>
          <w:tab w:val="left" w:pos="1853"/>
        </w:tabs>
        <w:jc w:val="left"/>
        <w:rPr>
          <w:color w:val="391200"/>
        </w:rPr>
      </w:pPr>
      <w:bookmarkStart w:id="9" w:name="_Toc184722415"/>
      <w:r>
        <w:rPr>
          <w:color w:val="391200"/>
        </w:rPr>
        <w:t>Klauzula salwatoryjna</w:t>
      </w:r>
      <w:bookmarkEnd w:id="9"/>
    </w:p>
    <w:p w14:paraId="2F5C5100" w14:textId="77777777" w:rsidR="0006113D" w:rsidRDefault="007B5CF1">
      <w:pPr>
        <w:pStyle w:val="ListParagraph"/>
        <w:numPr>
          <w:ilvl w:val="1"/>
          <w:numId w:val="13"/>
        </w:numPr>
        <w:tabs>
          <w:tab w:val="left" w:pos="1850"/>
          <w:tab w:val="left" w:pos="1853"/>
        </w:tabs>
        <w:spacing w:before="276" w:line="292" w:lineRule="auto"/>
        <w:ind w:right="858"/>
        <w:jc w:val="both"/>
        <w:rPr>
          <w:sz w:val="20"/>
        </w:rPr>
      </w:pPr>
      <w:r>
        <w:rPr>
          <w:sz w:val="20"/>
        </w:rPr>
        <w:t>Jeśli jakiekolwiek postanowienie Kodeksu i przepisów zostanie uznane za niezgodn</w:t>
      </w:r>
      <w:r>
        <w:rPr>
          <w:sz w:val="20"/>
        </w:rPr>
        <w:t>e z prawem, nieważne, zabronione, niewykonalne lub niemające zastosowania (ogólnie lub w odniesieniu do konkretnego dostawcy usług medialnych) pod jakimkolwiek względem, na podstawie jakiegokolwiek prawa (w tym Konstytucji i prawa europejskiego), takie ust</w:t>
      </w:r>
      <w:r>
        <w:rPr>
          <w:sz w:val="20"/>
        </w:rPr>
        <w:t>alenie nie będzie miało wpływu na zgodność z prawem, ważność, wykonalność lub zastosowanie jakiegokolwiek innego postanowienia Kodeksu i przepisów lub jego części, chyba że ustalenie zostanie uznane za mające zastosowanie do takiego innego postanowienia lu</w:t>
      </w:r>
      <w:r>
        <w:rPr>
          <w:sz w:val="20"/>
        </w:rPr>
        <w:t>b jego części, lub to samo jest przedmiotem orzeczenia wydanego przez sąd.</w:t>
      </w:r>
    </w:p>
    <w:p w14:paraId="039C3BD4" w14:textId="77777777" w:rsidR="0006113D" w:rsidRDefault="0006113D">
      <w:pPr>
        <w:pStyle w:val="BodyText"/>
        <w:spacing w:before="48"/>
      </w:pPr>
    </w:p>
    <w:p w14:paraId="1BAFEACA" w14:textId="77777777" w:rsidR="0006113D" w:rsidRDefault="007B5CF1">
      <w:pPr>
        <w:pStyle w:val="ListParagraph"/>
        <w:numPr>
          <w:ilvl w:val="1"/>
          <w:numId w:val="13"/>
        </w:numPr>
        <w:tabs>
          <w:tab w:val="left" w:pos="1850"/>
          <w:tab w:val="left" w:pos="1853"/>
        </w:tabs>
        <w:spacing w:line="292" w:lineRule="auto"/>
        <w:ind w:right="858"/>
        <w:jc w:val="both"/>
        <w:rPr>
          <w:sz w:val="20"/>
        </w:rPr>
      </w:pPr>
      <w:r>
        <w:rPr>
          <w:sz w:val="20"/>
        </w:rPr>
        <w:t>Bez uszczerbku dla powyższego wszystkie pozostałe postanowienia lub części Kodeksu i przepisów pozostają w pełni skuteczne, stosowane i wykonalne. W niezbędnym zakresie wszelkie po</w:t>
      </w:r>
      <w:r>
        <w:rPr>
          <w:sz w:val="20"/>
        </w:rPr>
        <w:t>stanowienia lub części Kodeksu i przepisów, uznane za niezgodne z prawem, nieważne, zakazane, niewykonalne lub niemające zastosowania, zostają oddzielone od Kodeksu i przepisów.</w:t>
      </w:r>
    </w:p>
    <w:p w14:paraId="46CF18C1" w14:textId="77777777" w:rsidR="0006113D" w:rsidRDefault="0006113D">
      <w:pPr>
        <w:pStyle w:val="BodyText"/>
        <w:spacing w:before="142"/>
      </w:pPr>
    </w:p>
    <w:p w14:paraId="11F587FF" w14:textId="77777777" w:rsidR="0006113D" w:rsidRDefault="007B5CF1">
      <w:pPr>
        <w:pStyle w:val="Heading1"/>
        <w:numPr>
          <w:ilvl w:val="0"/>
          <w:numId w:val="13"/>
        </w:numPr>
        <w:tabs>
          <w:tab w:val="left" w:pos="1853"/>
        </w:tabs>
        <w:jc w:val="left"/>
        <w:rPr>
          <w:color w:val="391200"/>
        </w:rPr>
      </w:pPr>
      <w:bookmarkStart w:id="10" w:name="_Toc184722416"/>
      <w:r>
        <w:rPr>
          <w:color w:val="391200"/>
        </w:rPr>
        <w:t>Odstąpienie</w:t>
      </w:r>
      <w:bookmarkEnd w:id="10"/>
    </w:p>
    <w:p w14:paraId="136EF9FC" w14:textId="77777777" w:rsidR="0006113D" w:rsidRDefault="007B5CF1">
      <w:pPr>
        <w:pStyle w:val="ListParagraph"/>
        <w:numPr>
          <w:ilvl w:val="1"/>
          <w:numId w:val="13"/>
        </w:numPr>
        <w:tabs>
          <w:tab w:val="left" w:pos="1850"/>
          <w:tab w:val="left" w:pos="1853"/>
        </w:tabs>
        <w:spacing w:before="278" w:line="292" w:lineRule="auto"/>
        <w:ind w:right="863"/>
        <w:jc w:val="both"/>
        <w:rPr>
          <w:sz w:val="20"/>
        </w:rPr>
      </w:pPr>
      <w:r>
        <w:rPr>
          <w:sz w:val="20"/>
        </w:rPr>
        <w:t>Fakt, że Komisja nie odpowiada na wnioski, oceny, propozycje, spr</w:t>
      </w:r>
      <w:r>
        <w:rPr>
          <w:sz w:val="20"/>
        </w:rPr>
        <w:t xml:space="preserve">awozdania, oświadczenia o zgodności lub inne podobne dokumenty przedłożone jej przez dostawcę audiowizualnych usług medialnych na żądanie, wpisanego do rejestru dostawców audiowizualnych usług medialnych na żądanie utworzonego przez Komisję zgodnie z </w:t>
      </w:r>
      <w:r>
        <w:rPr>
          <w:sz w:val="20"/>
        </w:rPr>
        <w:lastRenderedPageBreak/>
        <w:t>ustaw</w:t>
      </w:r>
      <w:r>
        <w:rPr>
          <w:sz w:val="20"/>
        </w:rPr>
        <w:t>ą, nie jest uznawany za przyjęcie lub zatwierdzenie treści jakiejkolwiek części tej samej treści i nie oznacza, że dostawca usług medialnych wypełnił swoje obowiązki wynikające z ustawy lub Kodeksu i przepisów.</w:t>
      </w:r>
    </w:p>
    <w:p w14:paraId="237902CE" w14:textId="77777777" w:rsidR="0006113D" w:rsidRDefault="0006113D">
      <w:pPr>
        <w:pStyle w:val="BodyText"/>
        <w:spacing w:before="46"/>
      </w:pPr>
    </w:p>
    <w:p w14:paraId="746D4C89" w14:textId="77777777" w:rsidR="0006113D" w:rsidRDefault="007B5CF1">
      <w:pPr>
        <w:pStyle w:val="ListParagraph"/>
        <w:numPr>
          <w:ilvl w:val="1"/>
          <w:numId w:val="13"/>
        </w:numPr>
        <w:tabs>
          <w:tab w:val="left" w:pos="1850"/>
          <w:tab w:val="left" w:pos="1853"/>
        </w:tabs>
        <w:spacing w:line="292" w:lineRule="auto"/>
        <w:ind w:right="864"/>
        <w:jc w:val="both"/>
        <w:rPr>
          <w:sz w:val="20"/>
        </w:rPr>
      </w:pPr>
      <w:r>
        <w:rPr>
          <w:sz w:val="20"/>
        </w:rPr>
        <w:t>Bez uszczerbku dla powyższego, fakt, że Komisja nie odpowie ani nie skomentuje żadnego takiego dokumentu, nie stanowi przeszkody ani odstąpienia przez Komisję od jakichkolwiek uprawnień lub praw wynikających z stawy i/lub Kodeksu i przepisów.</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7B5CF1">
      <w:pPr>
        <w:pStyle w:val="Heading1"/>
        <w:numPr>
          <w:ilvl w:val="0"/>
          <w:numId w:val="13"/>
        </w:numPr>
        <w:tabs>
          <w:tab w:val="left" w:pos="1853"/>
        </w:tabs>
        <w:spacing w:before="23"/>
        <w:jc w:val="left"/>
        <w:rPr>
          <w:color w:val="391200"/>
        </w:rPr>
      </w:pPr>
      <w:bookmarkStart w:id="11" w:name="_Toc184722417"/>
      <w:r>
        <w:rPr>
          <w:color w:val="391200"/>
        </w:rPr>
        <w:t xml:space="preserve">Zgodność </w:t>
      </w:r>
      <w:r>
        <w:rPr>
          <w:color w:val="391200"/>
        </w:rPr>
        <w:t>z przepisami i ich egzekwowanie</w:t>
      </w:r>
      <w:bookmarkEnd w:id="11"/>
    </w:p>
    <w:p w14:paraId="2FC609A5" w14:textId="77777777" w:rsidR="0006113D" w:rsidRDefault="007B5CF1">
      <w:pPr>
        <w:pStyle w:val="ListParagraph"/>
        <w:numPr>
          <w:ilvl w:val="1"/>
          <w:numId w:val="13"/>
        </w:numPr>
        <w:tabs>
          <w:tab w:val="left" w:pos="1850"/>
          <w:tab w:val="left" w:pos="1853"/>
        </w:tabs>
        <w:spacing w:before="278" w:line="292" w:lineRule="auto"/>
        <w:ind w:right="866"/>
        <w:jc w:val="both"/>
        <w:rPr>
          <w:sz w:val="20"/>
        </w:rPr>
      </w:pPr>
      <w:r>
        <w:rPr>
          <w:sz w:val="20"/>
        </w:rPr>
        <w:t>Zgodnie z sekcją°46N ust.°10 i art.°46O ust.°11 ustawy naruszenie Kodeksu lub przepisów przez dostawcę audiowizualnych usług medialnych stanowi naruszenie przepisów części 8B ustawy.</w:t>
      </w:r>
    </w:p>
    <w:p w14:paraId="5B6CBC02" w14:textId="77777777" w:rsidR="0006113D" w:rsidRDefault="0006113D">
      <w:pPr>
        <w:pStyle w:val="BodyText"/>
        <w:spacing w:before="8"/>
      </w:pPr>
    </w:p>
    <w:p w14:paraId="757573FC" w14:textId="77777777" w:rsidR="0006113D" w:rsidRDefault="007B5CF1">
      <w:pPr>
        <w:pStyle w:val="ListParagraph"/>
        <w:numPr>
          <w:ilvl w:val="1"/>
          <w:numId w:val="13"/>
        </w:numPr>
        <w:tabs>
          <w:tab w:val="left" w:pos="1850"/>
          <w:tab w:val="left" w:pos="1853"/>
        </w:tabs>
        <w:spacing w:line="290" w:lineRule="auto"/>
        <w:ind w:right="866"/>
        <w:jc w:val="both"/>
        <w:rPr>
          <w:sz w:val="20"/>
        </w:rPr>
      </w:pPr>
      <w:r>
        <w:rPr>
          <w:sz w:val="20"/>
        </w:rPr>
        <w:t>Dostawca audiowizualnych usług medialnyc</w:t>
      </w:r>
      <w:r>
        <w:rPr>
          <w:sz w:val="20"/>
        </w:rPr>
        <w:t>h zapewnia posiadanie systemów i kontroli w celu wykazania zgodności z obowiązkami zawartymi w Kodeksie i przepisach.</w:t>
      </w:r>
    </w:p>
    <w:p w14:paraId="35EF93E4" w14:textId="77777777" w:rsidR="0006113D" w:rsidRDefault="0006113D">
      <w:pPr>
        <w:pStyle w:val="BodyText"/>
        <w:spacing w:before="3"/>
      </w:pPr>
    </w:p>
    <w:p w14:paraId="430969B8" w14:textId="77777777" w:rsidR="0006113D" w:rsidRDefault="007B5CF1">
      <w:pPr>
        <w:pStyle w:val="ListParagraph"/>
        <w:numPr>
          <w:ilvl w:val="1"/>
          <w:numId w:val="13"/>
        </w:numPr>
        <w:tabs>
          <w:tab w:val="left" w:pos="1850"/>
          <w:tab w:val="left" w:pos="1853"/>
        </w:tabs>
        <w:spacing w:line="292" w:lineRule="auto"/>
        <w:ind w:right="858"/>
        <w:jc w:val="both"/>
        <w:rPr>
          <w:sz w:val="20"/>
        </w:rPr>
      </w:pPr>
      <w:r>
        <w:rPr>
          <w:sz w:val="20"/>
        </w:rPr>
        <w:t>Zgodnie z sekcją°47 ust.°3 ustawy dostawcy usług medialnych na żądanie są zobowiązani do przygotowania i wdrożenia kodeksu postępowania w</w:t>
      </w:r>
      <w:r>
        <w:rPr>
          <w:sz w:val="20"/>
        </w:rPr>
        <w:t xml:space="preserve"> zakresie rozpatrywania skarg dotyczących nieprzestrzegania przez dostawcę usług medialnych kodeksu usług medialnych lub przepisów dotyczących usług medialnych.</w:t>
      </w:r>
    </w:p>
    <w:p w14:paraId="5B299427" w14:textId="77777777" w:rsidR="0006113D" w:rsidRDefault="0006113D">
      <w:pPr>
        <w:pStyle w:val="BodyText"/>
        <w:spacing w:before="172"/>
      </w:pPr>
    </w:p>
    <w:p w14:paraId="652593FA" w14:textId="77777777" w:rsidR="0006113D" w:rsidRDefault="007B5CF1">
      <w:pPr>
        <w:pStyle w:val="Heading1"/>
        <w:numPr>
          <w:ilvl w:val="0"/>
          <w:numId w:val="13"/>
        </w:numPr>
        <w:tabs>
          <w:tab w:val="left" w:pos="1853"/>
        </w:tabs>
        <w:jc w:val="left"/>
        <w:rPr>
          <w:color w:val="391200"/>
        </w:rPr>
      </w:pPr>
      <w:bookmarkStart w:id="12" w:name="_Toc184722418"/>
      <w:r>
        <w:rPr>
          <w:color w:val="391200"/>
        </w:rPr>
        <w:t>Skargi i informacje</w:t>
      </w:r>
      <w:bookmarkEnd w:id="12"/>
    </w:p>
    <w:p w14:paraId="6DAAC8AA" w14:textId="77777777" w:rsidR="0006113D" w:rsidRDefault="007B5CF1">
      <w:pPr>
        <w:pStyle w:val="ListParagraph"/>
        <w:numPr>
          <w:ilvl w:val="1"/>
          <w:numId w:val="13"/>
        </w:numPr>
        <w:tabs>
          <w:tab w:val="left" w:pos="1850"/>
          <w:tab w:val="left" w:pos="1853"/>
        </w:tabs>
        <w:spacing w:before="278" w:line="290" w:lineRule="auto"/>
        <w:ind w:right="857"/>
        <w:jc w:val="both"/>
        <w:rPr>
          <w:sz w:val="20"/>
        </w:rPr>
      </w:pPr>
      <w:r>
        <w:rPr>
          <w:sz w:val="20"/>
        </w:rPr>
        <w:t>Osoba może złożyć skargę, jeżeli uważa, że dostawca usług medialnych na żądanie nie przestrzega niniejszego Kodeksu i przepisów.</w:t>
      </w:r>
    </w:p>
    <w:p w14:paraId="4BE122B6" w14:textId="77777777" w:rsidR="0006113D" w:rsidRDefault="0006113D">
      <w:pPr>
        <w:pStyle w:val="BodyText"/>
        <w:spacing w:before="53"/>
      </w:pPr>
    </w:p>
    <w:p w14:paraId="16FD6AD3" w14:textId="77777777" w:rsidR="0006113D" w:rsidRDefault="007B5CF1">
      <w:pPr>
        <w:pStyle w:val="BodyText"/>
        <w:spacing w:before="1" w:line="292" w:lineRule="auto"/>
        <w:ind w:left="1853" w:right="857"/>
        <w:jc w:val="both"/>
      </w:pPr>
      <w:r>
        <w:t>W związku z tym oraz uwzględniając wynikający z art. 7 dyrektywy o audiowizualnych usługach medialnych obowiązek wyznaczenia p</w:t>
      </w:r>
      <w:r>
        <w:t xml:space="preserve">rzez każde państwo członkowskie Unii Europejskiej pojedynczego, łatwo dostępnego, w tym dla osób z niepełnosprawnościami, i publicznie dostępnego internetowego punktu kontaktowego do udzielania informacji i przyjmowania skarg dotyczących wszelkich kwestii </w:t>
      </w:r>
      <w:r>
        <w:t>związanych z dostępnością, Komisja utworzyła centrum kontaktowe do obsługi zapytań i przyjmowania skarg dotyczących wszelkich kwestii związanych z dostępnością.</w:t>
      </w:r>
    </w:p>
    <w:p w14:paraId="12F7D7CD" w14:textId="77777777" w:rsidR="0006113D" w:rsidRDefault="0006113D">
      <w:pPr>
        <w:pStyle w:val="BodyText"/>
        <w:spacing w:before="45"/>
      </w:pPr>
    </w:p>
    <w:p w14:paraId="491EA153" w14:textId="77777777" w:rsidR="0006113D" w:rsidRDefault="007B5CF1">
      <w:pPr>
        <w:pStyle w:val="BodyText"/>
        <w:spacing w:line="292" w:lineRule="auto"/>
        <w:ind w:left="1853" w:right="859"/>
        <w:jc w:val="both"/>
      </w:pPr>
      <w:r>
        <w:t>Informacje na temat procesu rozpatrywania skarg można uzyskać na naszej stronie internetowej (</w:t>
      </w:r>
      <w:hyperlink r:id="rId13">
        <w:r>
          <w:rPr>
            <w:color w:val="0000FF"/>
            <w:u w:val="single" w:color="0000FF"/>
          </w:rPr>
          <w:t>www.cnam.ie</w:t>
        </w:r>
      </w:hyperlink>
      <w:r>
        <w:t xml:space="preserve">) lub kontaktując się z Centrum Kontaktowym Coimisiún na Meán pod numerem +353 1 963 7755 lub pod adresem </w:t>
      </w:r>
      <w:hyperlink r:id="rId14">
        <w:r>
          <w:rPr>
            <w:color w:val="0000FF"/>
            <w:u w:val="single" w:color="0000FF"/>
          </w:rPr>
          <w:t>usersupport@cnam.ie</w:t>
        </w:r>
        <w:r>
          <w:t>.</w:t>
        </w:r>
      </w:hyperlink>
    </w:p>
    <w:p w14:paraId="371FBC6D" w14:textId="77777777" w:rsidR="0006113D" w:rsidRDefault="0006113D">
      <w:pPr>
        <w:pStyle w:val="BodyText"/>
        <w:spacing w:before="49"/>
      </w:pPr>
    </w:p>
    <w:p w14:paraId="578C822E" w14:textId="19D7E019" w:rsidR="0006113D" w:rsidRDefault="007B5CF1">
      <w:pPr>
        <w:pStyle w:val="ListParagraph"/>
        <w:numPr>
          <w:ilvl w:val="1"/>
          <w:numId w:val="13"/>
        </w:numPr>
        <w:tabs>
          <w:tab w:val="left" w:pos="1850"/>
          <w:tab w:val="left" w:pos="1853"/>
        </w:tabs>
        <w:spacing w:line="292" w:lineRule="auto"/>
        <w:ind w:right="865"/>
        <w:jc w:val="both"/>
        <w:rPr>
          <w:sz w:val="13"/>
        </w:rPr>
      </w:pPr>
      <w:r>
        <w:rPr>
          <w:sz w:val="20"/>
        </w:rPr>
        <w:t>Komisja zaleca skarżącym złożeni</w:t>
      </w:r>
      <w:r>
        <w:rPr>
          <w:sz w:val="20"/>
        </w:rPr>
        <w:t xml:space="preserve">e skargi do dostawcy usług medialnych na żądanie w pierwszej kolejności, ponieważ jest to najszybszy sposób na rozpatrzenie skargi i </w:t>
      </w:r>
      <w:r>
        <w:rPr>
          <w:sz w:val="20"/>
        </w:rPr>
        <w:lastRenderedPageBreak/>
        <w:t>udzielenie odpowiedzi.</w:t>
      </w:r>
      <w:r w:rsidR="003C0382">
        <w:rPr>
          <w:rStyle w:val="FootnoteReference"/>
          <w:sz w:val="20"/>
        </w:rPr>
        <w:footnoteReference w:id="2"/>
      </w:r>
      <w:r>
        <w:rPr>
          <w:sz w:val="13"/>
        </w:rPr>
        <w:t xml:space="preserve"> </w:t>
      </w:r>
    </w:p>
    <w:p w14:paraId="446AFDB8" w14:textId="77777777" w:rsidR="0006113D" w:rsidRDefault="007B5CF1">
      <w:pPr>
        <w:pStyle w:val="Heading1"/>
        <w:numPr>
          <w:ilvl w:val="0"/>
          <w:numId w:val="13"/>
        </w:numPr>
        <w:tabs>
          <w:tab w:val="left" w:pos="1793"/>
        </w:tabs>
        <w:spacing w:before="141"/>
        <w:ind w:left="1793" w:hanging="790"/>
        <w:jc w:val="left"/>
        <w:rPr>
          <w:color w:val="391200"/>
        </w:rPr>
      </w:pPr>
      <w:bookmarkStart w:id="13" w:name="_Toc184722419"/>
      <w:r>
        <w:rPr>
          <w:color w:val="391200"/>
        </w:rPr>
        <w:t>Wytyczne</w:t>
      </w:r>
      <w:bookmarkEnd w:id="13"/>
    </w:p>
    <w:p w14:paraId="579461F8" w14:textId="77777777" w:rsidR="0006113D" w:rsidRDefault="007B5CF1">
      <w:pPr>
        <w:pStyle w:val="ListParagraph"/>
        <w:numPr>
          <w:ilvl w:val="1"/>
          <w:numId w:val="13"/>
        </w:numPr>
        <w:tabs>
          <w:tab w:val="left" w:pos="1850"/>
          <w:tab w:val="left" w:pos="1853"/>
        </w:tabs>
        <w:spacing w:before="279" w:line="292" w:lineRule="auto"/>
        <w:ind w:right="863"/>
        <w:jc w:val="both"/>
        <w:rPr>
          <w:sz w:val="20"/>
        </w:rPr>
      </w:pPr>
      <w:r>
        <w:rPr>
          <w:sz w:val="20"/>
        </w:rPr>
        <w:t>Komisja może przedstawić ogólne niewiążące wytyczne dotyczące postanowień kodeksu i prze</w:t>
      </w:r>
      <w:r>
        <w:rPr>
          <w:sz w:val="20"/>
        </w:rPr>
        <w:t>pisów na wniosek lub w razie potrzeby. Komisja zastrzega sobie prawo do publikowania i zmieniania wytycznych od czasu do czasu, według własnego uznania.</w:t>
      </w:r>
    </w:p>
    <w:p w14:paraId="727F5709" w14:textId="77777777" w:rsidR="0006113D" w:rsidRDefault="0006113D">
      <w:pPr>
        <w:pStyle w:val="BodyText"/>
      </w:pPr>
    </w:p>
    <w:p w14:paraId="0CD34189" w14:textId="77777777" w:rsidR="0006113D" w:rsidRDefault="007B5CF1">
      <w:pPr>
        <w:pStyle w:val="ListParagraph"/>
        <w:numPr>
          <w:ilvl w:val="1"/>
          <w:numId w:val="13"/>
        </w:numPr>
        <w:tabs>
          <w:tab w:val="left" w:pos="1850"/>
          <w:tab w:val="left" w:pos="1853"/>
        </w:tabs>
        <w:spacing w:before="79" w:line="292" w:lineRule="auto"/>
        <w:ind w:right="858"/>
        <w:jc w:val="both"/>
        <w:rPr>
          <w:sz w:val="20"/>
        </w:rPr>
      </w:pPr>
      <w:r>
        <w:rPr>
          <w:sz w:val="20"/>
        </w:rPr>
        <w:t>Wnioski o wytyczne muszą zawierać odpowiednie materiały związane z wnioskiem o wytyczne. Wniosek powinien jasno określać sekcje kodeksu i przepisów, które zdaniem wnioskodawcy są istotne, oraz przedstawić konkretne pytanie, na temat którego wnioskodawca ch</w:t>
      </w:r>
      <w:r>
        <w:rPr>
          <w:sz w:val="20"/>
        </w:rPr>
        <w:t>ciałby uzyskać opinię.</w:t>
      </w:r>
    </w:p>
    <w:p w14:paraId="1F85CDAF" w14:textId="77777777" w:rsidR="0006113D" w:rsidRDefault="0006113D">
      <w:pPr>
        <w:pStyle w:val="BodyText"/>
        <w:spacing w:before="47"/>
      </w:pPr>
    </w:p>
    <w:p w14:paraId="6B306CCB" w14:textId="77777777" w:rsidR="0006113D" w:rsidRDefault="007B5CF1">
      <w:pPr>
        <w:pStyle w:val="ListParagraph"/>
        <w:numPr>
          <w:ilvl w:val="1"/>
          <w:numId w:val="13"/>
        </w:numPr>
        <w:tabs>
          <w:tab w:val="left" w:pos="1850"/>
          <w:tab w:val="left" w:pos="1853"/>
        </w:tabs>
        <w:spacing w:before="1" w:line="292" w:lineRule="auto"/>
        <w:ind w:right="867"/>
        <w:jc w:val="both"/>
        <w:rPr>
          <w:sz w:val="20"/>
        </w:rPr>
      </w:pPr>
      <w:r>
        <w:rPr>
          <w:sz w:val="20"/>
        </w:rPr>
        <w:t>Komisja nie ponosi żadnej odpowiedzialności za jakąkolwiek decyzję (lub wynikające z niej konsekwencje) podjętą po otrzymaniu od Komisji niewiążących wytycznych.</w:t>
      </w:r>
    </w:p>
    <w:p w14:paraId="3BCA86C1" w14:textId="77777777" w:rsidR="0006113D" w:rsidRDefault="0006113D">
      <w:pPr>
        <w:pStyle w:val="BodyText"/>
        <w:spacing w:before="218"/>
      </w:pPr>
    </w:p>
    <w:p w14:paraId="63A0803D" w14:textId="77777777" w:rsidR="0006113D" w:rsidRDefault="007B5CF1">
      <w:pPr>
        <w:pStyle w:val="Heading1"/>
        <w:numPr>
          <w:ilvl w:val="0"/>
          <w:numId w:val="13"/>
        </w:numPr>
        <w:tabs>
          <w:tab w:val="left" w:pos="1853"/>
        </w:tabs>
        <w:spacing w:before="1" w:line="206" w:lineRule="auto"/>
        <w:ind w:right="1001"/>
        <w:jc w:val="left"/>
        <w:rPr>
          <w:color w:val="391200"/>
        </w:rPr>
      </w:pPr>
      <w:bookmarkStart w:id="14" w:name="_Toc184722420"/>
      <w:r>
        <w:rPr>
          <w:color w:val="391200"/>
        </w:rPr>
        <w:t>Definicje – Kodeks usług medialnych i przepisy dotyczące usług medial</w:t>
      </w:r>
      <w:r>
        <w:rPr>
          <w:color w:val="391200"/>
        </w:rPr>
        <w:t>nych</w:t>
      </w:r>
      <w:bookmarkEnd w:id="14"/>
    </w:p>
    <w:p w14:paraId="1F64941B" w14:textId="77777777" w:rsidR="0006113D" w:rsidRDefault="007B5CF1">
      <w:pPr>
        <w:pStyle w:val="BodyText"/>
        <w:spacing w:before="288" w:line="292" w:lineRule="auto"/>
        <w:ind w:left="1853" w:right="866"/>
        <w:jc w:val="both"/>
      </w:pPr>
      <w:r>
        <w:rPr>
          <w:b/>
        </w:rPr>
        <w:t xml:space="preserve">„usługi dostępu” </w:t>
      </w:r>
      <w:r>
        <w:t>oznaczają napisy, napisy dla niesłyszących, język migowy (w tym irlandzki język migowy w przypadku usług skierowanych do odbiorców irlandzkich) oraz audiodeskrypcję zgodnie z definicją zawartą w niniejszym Kodeksie i przepisach.</w:t>
      </w:r>
    </w:p>
    <w:p w14:paraId="70929185" w14:textId="77777777" w:rsidR="0006113D" w:rsidRDefault="0006113D">
      <w:pPr>
        <w:pStyle w:val="BodyText"/>
        <w:spacing w:before="8"/>
      </w:pPr>
    </w:p>
    <w:p w14:paraId="41E5809F" w14:textId="77777777" w:rsidR="0006113D" w:rsidRDefault="007B5CF1">
      <w:pPr>
        <w:pStyle w:val="BodyText"/>
        <w:spacing w:line="292" w:lineRule="auto"/>
        <w:ind w:left="1853" w:right="858"/>
        <w:jc w:val="both"/>
      </w:pPr>
      <w:r>
        <w:rPr>
          <w:b/>
        </w:rPr>
        <w:t>„opi</w:t>
      </w:r>
      <w:r>
        <w:rPr>
          <w:b/>
        </w:rPr>
        <w:t xml:space="preserve">s audio” </w:t>
      </w:r>
      <w:r>
        <w:t>oznacza komentarz, który daje odbiorcom niedowidzącym słowny opis tego, co dzieje się na ekranie w danym momencie. Stanowi on pomoc w zrozumieniu i korzystaniu z programu. Technika ta wykorzystuje drugą ścieżkę dźwiękową, która zawiera opis treści</w:t>
      </w:r>
      <w:r>
        <w:t xml:space="preserve"> programu i akcji na ekranie.</w:t>
      </w:r>
    </w:p>
    <w:p w14:paraId="1C841D6B" w14:textId="77777777" w:rsidR="0006113D" w:rsidRDefault="0006113D">
      <w:pPr>
        <w:pStyle w:val="BodyText"/>
        <w:spacing w:before="7"/>
      </w:pPr>
    </w:p>
    <w:p w14:paraId="13695A8E" w14:textId="77777777" w:rsidR="0006113D" w:rsidRDefault="007B5CF1">
      <w:pPr>
        <w:pStyle w:val="BodyText"/>
        <w:spacing w:line="292" w:lineRule="auto"/>
        <w:ind w:left="1853" w:right="859"/>
        <w:jc w:val="both"/>
      </w:pPr>
      <w:r>
        <w:rPr>
          <w:b/>
        </w:rPr>
        <w:t>„handlowy przekaz audiowizualny”</w:t>
      </w:r>
      <w:r>
        <w:t xml:space="preserve"> oznacza komunikat handlowy składający się z obrazów z dźwiękiem lub bez niego, zaprojektowany w celu promowania, bezpośrednio lub pośrednio, towarów, usług lub wizerunku osoby fizycznej lub pr</w:t>
      </w:r>
      <w:r>
        <w:t>awnej prowadzącej działalność gospodarczą; takie obrazy towarzyszą audycji lub filmom wideo tworzonym przez użytkowników lub są w nich zawarte w zamian za zapłatę lub podobne wynagrodzenie lub w celach autopromocyjnych. Formy handlowego przekazu audiowizua</w:t>
      </w:r>
      <w:r>
        <w:t>lnego obejmują między innymi: reklamę telewizyjną, sponsorowanie, telesprzedaż i lokowanie produktu.</w:t>
      </w:r>
    </w:p>
    <w:p w14:paraId="4BC3B467" w14:textId="77777777" w:rsidR="0006113D" w:rsidRDefault="0006113D">
      <w:pPr>
        <w:pStyle w:val="BodyText"/>
        <w:spacing w:before="7"/>
      </w:pPr>
    </w:p>
    <w:p w14:paraId="2DECC3D0" w14:textId="77777777" w:rsidR="0006113D" w:rsidRDefault="007B5CF1">
      <w:pPr>
        <w:pStyle w:val="Heading3"/>
        <w:rPr>
          <w:b w:val="0"/>
        </w:rPr>
      </w:pPr>
      <w:r>
        <w:t xml:space="preserve">„audiowizualna usługa medialna” </w:t>
      </w:r>
      <w:r>
        <w:rPr>
          <w:b w:val="0"/>
        </w:rPr>
        <w:t>oznacza:</w:t>
      </w:r>
    </w:p>
    <w:p w14:paraId="6F20C7B8" w14:textId="77777777" w:rsidR="0006113D" w:rsidRDefault="007B5CF1">
      <w:pPr>
        <w:pStyle w:val="ListParagraph"/>
        <w:numPr>
          <w:ilvl w:val="0"/>
          <w:numId w:val="12"/>
        </w:numPr>
        <w:tabs>
          <w:tab w:val="left" w:pos="2664"/>
        </w:tabs>
        <w:spacing w:before="168" w:line="285" w:lineRule="auto"/>
        <w:ind w:right="865"/>
        <w:rPr>
          <w:sz w:val="20"/>
        </w:rPr>
      </w:pPr>
      <w:r>
        <w:rPr>
          <w:sz w:val="20"/>
        </w:rPr>
        <w:t>usługę w rozumieniu art. 56 i 57 Traktatu o funkcjonowaniu Unii Europejskiej, której -</w:t>
      </w:r>
    </w:p>
    <w:p w14:paraId="579AD0C8" w14:textId="77777777" w:rsidR="0006113D" w:rsidRDefault="007B5CF1">
      <w:pPr>
        <w:pStyle w:val="ListParagraph"/>
        <w:numPr>
          <w:ilvl w:val="1"/>
          <w:numId w:val="12"/>
        </w:numPr>
        <w:tabs>
          <w:tab w:val="left" w:pos="3310"/>
        </w:tabs>
        <w:spacing w:before="125"/>
        <w:ind w:left="3310" w:hanging="358"/>
        <w:rPr>
          <w:sz w:val="20"/>
        </w:rPr>
      </w:pPr>
      <w:r>
        <w:rPr>
          <w:sz w:val="20"/>
        </w:rPr>
        <w:lastRenderedPageBreak/>
        <w:t xml:space="preserve"> głównym celem lub</w:t>
      </w:r>
    </w:p>
    <w:p w14:paraId="69487B12" w14:textId="77777777" w:rsidR="0006113D" w:rsidRDefault="007B5CF1">
      <w:pPr>
        <w:pStyle w:val="ListParagraph"/>
        <w:numPr>
          <w:ilvl w:val="1"/>
          <w:numId w:val="12"/>
        </w:numPr>
        <w:tabs>
          <w:tab w:val="left" w:pos="3309"/>
        </w:tabs>
        <w:spacing w:before="164"/>
        <w:ind w:left="3309" w:hanging="357"/>
        <w:rPr>
          <w:sz w:val="20"/>
        </w:rPr>
      </w:pPr>
      <w:r>
        <w:rPr>
          <w:sz w:val="20"/>
        </w:rPr>
        <w:t>głównym celem odrębnej części usługi jest</w:t>
      </w:r>
    </w:p>
    <w:p w14:paraId="1CA64964" w14:textId="77777777" w:rsidR="0006113D" w:rsidRDefault="007B5CF1">
      <w:pPr>
        <w:pStyle w:val="BodyText"/>
        <w:spacing w:before="161" w:line="290" w:lineRule="auto"/>
        <w:ind w:left="2664" w:right="865"/>
        <w:jc w:val="both"/>
      </w:pPr>
      <w:r>
        <w:t>dostarczanie audycji audiowizualnych za które odpowiedzialność redakcyjną ponosi dostawca usług, za pomocą s</w:t>
      </w:r>
      <w:r>
        <w:t>ieci łączności elektronicznej ogółowi odbiorców, w celach informacyjnych, rozrywkowych lub edukacyjnych lub</w:t>
      </w:r>
    </w:p>
    <w:p w14:paraId="325A51BA" w14:textId="77777777" w:rsidR="0006113D" w:rsidRDefault="007B5CF1">
      <w:pPr>
        <w:pStyle w:val="ListParagraph"/>
        <w:numPr>
          <w:ilvl w:val="0"/>
          <w:numId w:val="12"/>
        </w:numPr>
        <w:tabs>
          <w:tab w:val="left" w:pos="2602"/>
        </w:tabs>
        <w:spacing w:before="121"/>
        <w:ind w:left="2602" w:hanging="464"/>
        <w:jc w:val="both"/>
        <w:rPr>
          <w:sz w:val="20"/>
        </w:rPr>
      </w:pPr>
      <w:r>
        <w:rPr>
          <w:sz w:val="20"/>
        </w:rPr>
        <w:t>handlowy przekaz audiowizualny.</w:t>
      </w:r>
    </w:p>
    <w:p w14:paraId="4DFE2296" w14:textId="77777777" w:rsidR="0006113D" w:rsidRDefault="0006113D">
      <w:pPr>
        <w:pStyle w:val="BodyText"/>
        <w:spacing w:before="60"/>
      </w:pPr>
    </w:p>
    <w:p w14:paraId="2981C26A" w14:textId="77777777" w:rsidR="0006113D" w:rsidRDefault="007B5CF1">
      <w:pPr>
        <w:pStyle w:val="BodyText"/>
        <w:spacing w:before="1" w:line="292" w:lineRule="auto"/>
        <w:ind w:left="1853" w:right="859"/>
        <w:jc w:val="both"/>
      </w:pPr>
      <w:r>
        <w:rPr>
          <w:b/>
        </w:rPr>
        <w:t>„audiowizualna usługa medialna na żądanie (usługa na żądanie)”</w:t>
      </w:r>
      <w:r>
        <w:t xml:space="preserve"> oznacza audiowizualną usługę medialną świadczoną prz</w:t>
      </w:r>
      <w:r>
        <w:t>ez dostawcę usług medialnych w celu oglądania audycji w wybranym przez użytkownika momencie i na jego indywidualne żądanie na podstawie katalogu audycji wybranego przez dostawcę usług medialnych.</w:t>
      </w:r>
    </w:p>
    <w:p w14:paraId="49962F1D" w14:textId="77777777" w:rsidR="0006113D" w:rsidRDefault="0006113D">
      <w:pPr>
        <w:spacing w:line="292" w:lineRule="auto"/>
        <w:jc w:val="both"/>
        <w:rPr>
          <w:lang w:val="el-GR"/>
        </w:rPr>
      </w:pPr>
    </w:p>
    <w:p w14:paraId="567D094F" w14:textId="77777777" w:rsidR="0006113D" w:rsidRDefault="007B5CF1">
      <w:pPr>
        <w:pStyle w:val="BodyText"/>
        <w:spacing w:before="79" w:line="292" w:lineRule="auto"/>
        <w:ind w:left="1853" w:right="865"/>
        <w:jc w:val="both"/>
      </w:pPr>
      <w:r>
        <w:t>„Napisy</w:t>
      </w:r>
      <w:r>
        <w:rPr>
          <w:b/>
        </w:rPr>
        <w:t>napisy dla niesłyszących”</w:t>
      </w:r>
      <w:r>
        <w:t xml:space="preserve"> oznaczają tekst na ekranie</w:t>
      </w:r>
      <w:r>
        <w:t>, który odzwierciedla to, co jest powiedziane na ekranie. Jednakże, choć podobne do napisów, nie są tak zaawansowane i stanowią bardziej podstawowe przedstawienie wypowiedzi na ekranie, czasami z wykorzystaniem tylko jednego koloru, dosłownie i zapisane wy</w:t>
      </w:r>
      <w:r>
        <w:t>łącznie wielkimi literami.</w:t>
      </w:r>
    </w:p>
    <w:p w14:paraId="15DB01AE" w14:textId="77777777" w:rsidR="0006113D" w:rsidRDefault="0006113D">
      <w:pPr>
        <w:pStyle w:val="BodyText"/>
        <w:spacing w:before="47"/>
      </w:pPr>
    </w:p>
    <w:p w14:paraId="0DDC2BDB" w14:textId="77777777" w:rsidR="0006113D" w:rsidRDefault="007B5CF1">
      <w:pPr>
        <w:spacing w:before="1"/>
        <w:ind w:left="1853"/>
        <w:jc w:val="both"/>
        <w:rPr>
          <w:sz w:val="20"/>
        </w:rPr>
      </w:pPr>
      <w:r>
        <w:rPr>
          <w:b/>
          <w:sz w:val="20"/>
        </w:rPr>
        <w:t>„dziecko lub dzieci”</w:t>
      </w:r>
      <w:r>
        <w:rPr>
          <w:sz w:val="20"/>
        </w:rPr>
        <w:t xml:space="preserve"> oznacza osobę lub osoby poniżej 18 roku życia.</w:t>
      </w:r>
    </w:p>
    <w:p w14:paraId="528B3A83" w14:textId="77777777" w:rsidR="0006113D" w:rsidRDefault="0006113D">
      <w:pPr>
        <w:pStyle w:val="BodyText"/>
        <w:spacing w:before="60"/>
      </w:pPr>
    </w:p>
    <w:p w14:paraId="42509825" w14:textId="77777777" w:rsidR="0006113D" w:rsidRDefault="007B5CF1">
      <w:pPr>
        <w:pStyle w:val="BodyText"/>
        <w:spacing w:line="292" w:lineRule="auto"/>
        <w:ind w:left="1853" w:right="859"/>
        <w:jc w:val="both"/>
      </w:pPr>
      <w:r>
        <w:rPr>
          <w:b/>
        </w:rPr>
        <w:t>„odpowiedzialność redakcyjna”</w:t>
      </w:r>
      <w:r>
        <w:t xml:space="preserve"> oznacza sprawowanie skutecznej kontroli zarówno nad wyborem audycji, jak i nad ich organizacją w układzie chronologicznym, w przypadku programów telewizyjnych, albo w katalogu, w przypadku audiowizualnych usług medialnych na żądanie. Odpowiedzialność reda</w:t>
      </w:r>
      <w:r>
        <w:t>kcyjna nie musi oznaczać odpowiedzialności prawnej na podstawie prawa krajowego za dostarczaną treść lub świadczone usługi.</w:t>
      </w:r>
    </w:p>
    <w:p w14:paraId="28E99424" w14:textId="77777777" w:rsidR="0006113D" w:rsidRDefault="0006113D">
      <w:pPr>
        <w:pStyle w:val="BodyText"/>
        <w:spacing w:before="7"/>
      </w:pPr>
    </w:p>
    <w:p w14:paraId="23E4F49C" w14:textId="77777777" w:rsidR="0006113D" w:rsidRDefault="007B5CF1">
      <w:pPr>
        <w:pStyle w:val="BodyText"/>
        <w:spacing w:line="292" w:lineRule="auto"/>
        <w:ind w:left="1853" w:right="860"/>
        <w:jc w:val="both"/>
      </w:pPr>
      <w:r>
        <w:rPr>
          <w:b/>
        </w:rPr>
        <w:t xml:space="preserve">„sieć łączności elektronicznej” </w:t>
      </w:r>
      <w:r>
        <w:t>oznacza systemy transmisyjne, niezależnie od tego, czy opierają się na stałej infrastrukturze czy z</w:t>
      </w:r>
      <w:r>
        <w:t>dolności scentralizowanej administracji, oraz, w stosownych przypadkach, urządzenia przełączające lub routingowe oraz inne zasoby, w tym nieaktywne elementy sieci, które umożliwiają przekazywanie sygnałów za pomocą środków przewodowych, radiowych, optyczny</w:t>
      </w:r>
      <w:r>
        <w:t>ch lub innych środków elektromagnetycznych, w tym sieci satelitarnych, sieci stacjonarnych (z komutacją obwodową i pakietową, w tym internetowych) oraz sieci mobilnych, systemy kablowe do przesyłu energii elektrycznej, w zakresie, w jakim są one wykorzysty</w:t>
      </w:r>
      <w:r>
        <w:t>wane do przekazywania sygnałów, sieci wykorzystywane do nadawania radiowego i telewizyjnego oraz sieci telewizji kablowej, niezależnie od rodzaju przekazywanej informacji.</w:t>
      </w:r>
    </w:p>
    <w:p w14:paraId="2188BBBF" w14:textId="77777777" w:rsidR="0006113D" w:rsidRDefault="0006113D">
      <w:pPr>
        <w:pStyle w:val="BodyText"/>
        <w:spacing w:before="5"/>
      </w:pPr>
    </w:p>
    <w:p w14:paraId="15975546" w14:textId="77777777" w:rsidR="0006113D" w:rsidRDefault="007B5CF1">
      <w:pPr>
        <w:pStyle w:val="BodyText"/>
        <w:spacing w:line="292" w:lineRule="auto"/>
        <w:ind w:left="1853" w:right="865"/>
        <w:jc w:val="both"/>
      </w:pPr>
      <w:r>
        <w:rPr>
          <w:b/>
        </w:rPr>
        <w:t xml:space="preserve">„irlandzki język migowy” </w:t>
      </w:r>
      <w:r>
        <w:t>oznacza rodzimy język naturalny społeczności osób niesłysz</w:t>
      </w:r>
      <w:r>
        <w:t>ących w Irlandii. Jest to wizualny, przestrzenny język rąk, ale także twarzy i ciała. Irlandzki język migowy ma własne złożone struktury językowe, zasady i cechy.</w:t>
      </w:r>
    </w:p>
    <w:p w14:paraId="69AF0B76" w14:textId="77777777" w:rsidR="0006113D" w:rsidRDefault="0006113D">
      <w:pPr>
        <w:pStyle w:val="BodyText"/>
        <w:spacing w:before="9"/>
      </w:pPr>
    </w:p>
    <w:p w14:paraId="7B578E12" w14:textId="77777777" w:rsidR="0006113D" w:rsidRDefault="007B5CF1">
      <w:pPr>
        <w:pStyle w:val="BodyText"/>
        <w:spacing w:line="292" w:lineRule="auto"/>
        <w:ind w:left="1853" w:right="863"/>
        <w:jc w:val="both"/>
      </w:pPr>
      <w:r>
        <w:rPr>
          <w:b/>
        </w:rPr>
        <w:t>„dostawca usług medialnych”</w:t>
      </w:r>
      <w:r>
        <w:t xml:space="preserve"> oznacza osobę fizyczną lub prawną, która ponosi odpowiedzialność</w:t>
      </w:r>
      <w:r>
        <w:t xml:space="preserve"> redakcyjną za wybór audiowizualnej treści audiowizualnej usługi medialnej i decyduje o sposobie jej organizacji.</w:t>
      </w:r>
    </w:p>
    <w:p w14:paraId="68F2516E" w14:textId="77777777" w:rsidR="0006113D" w:rsidRDefault="0006113D">
      <w:pPr>
        <w:pStyle w:val="BodyText"/>
        <w:spacing w:before="8"/>
      </w:pPr>
    </w:p>
    <w:p w14:paraId="332AE3C5" w14:textId="77777777" w:rsidR="0006113D" w:rsidRDefault="007B5CF1">
      <w:pPr>
        <w:pStyle w:val="BodyText"/>
        <w:spacing w:line="292" w:lineRule="auto"/>
        <w:ind w:left="1853" w:right="861"/>
        <w:jc w:val="both"/>
      </w:pPr>
      <w:r>
        <w:rPr>
          <w:b/>
        </w:rPr>
        <w:lastRenderedPageBreak/>
        <w:t xml:space="preserve">„lokowanie produktu” </w:t>
      </w:r>
      <w:r>
        <w:t xml:space="preserve">oznacza każdą formę handlowego przekazu audiowizualnego polegającego na umieszczeniu lub nawiązaniu do produktu, usługi </w:t>
      </w:r>
      <w:r>
        <w:t>lub ich znaku towarowego w taki sposób, że jest on umieszczony w audycji lub nagraniu wideo stworzonym przez użytkownika za opłatą lub podobnym wynagrodzeniem.</w:t>
      </w:r>
    </w:p>
    <w:p w14:paraId="0F70CB3F" w14:textId="77777777" w:rsidR="0006113D" w:rsidRDefault="007B5CF1">
      <w:pPr>
        <w:pStyle w:val="BodyText"/>
        <w:spacing w:before="119" w:line="292" w:lineRule="auto"/>
        <w:ind w:left="1853" w:right="863"/>
        <w:jc w:val="both"/>
      </w:pPr>
      <w:r>
        <w:rPr>
          <w:b/>
        </w:rPr>
        <w:t>„Audycja”</w:t>
      </w:r>
      <w:r>
        <w:t xml:space="preserve"> oznacza zestaw ruchomych obrazów z dźwiękiem lub bez, stanowiący odrębny element, niez</w:t>
      </w:r>
      <w:r>
        <w:t>ależnie od jego długości, w ramach programu lub katalogu ustanowionego przez dostawcę usług medialnych, w tym filmy pełnometrażowe, teledyski, wydarzenia sportowe, komedie sytuacyjne, filmy dokumentalne, programy dla dzieci i oryginalne dramaty.</w:t>
      </w:r>
    </w:p>
    <w:p w14:paraId="7531D8B8" w14:textId="77777777" w:rsidR="0006113D" w:rsidRDefault="0006113D">
      <w:pPr>
        <w:pStyle w:val="BodyText"/>
        <w:spacing w:before="6"/>
      </w:pPr>
    </w:p>
    <w:p w14:paraId="14540AD3" w14:textId="77777777" w:rsidR="0006113D" w:rsidRDefault="007B5CF1">
      <w:pPr>
        <w:pStyle w:val="BodyText"/>
        <w:spacing w:line="292" w:lineRule="auto"/>
        <w:ind w:left="1853" w:right="859"/>
        <w:jc w:val="both"/>
      </w:pPr>
      <w:r>
        <w:rPr>
          <w:b/>
        </w:rPr>
        <w:t>„Język mi</w:t>
      </w:r>
      <w:r>
        <w:rPr>
          <w:b/>
        </w:rPr>
        <w:t xml:space="preserve">gowy” </w:t>
      </w:r>
      <w:r>
        <w:t>jest rodzimym językiem naturalnym społeczności osób niesłyszących. Jest to wizualny, przestrzenny język rąk, ale także twarzy i ciała. Język migowy ma własne złożone struktury językowe, zasady i cechy.</w:t>
      </w:r>
    </w:p>
    <w:p w14:paraId="35DD2BA0" w14:textId="77777777" w:rsidR="0006113D" w:rsidRDefault="0006113D">
      <w:pPr>
        <w:spacing w:line="292" w:lineRule="auto"/>
        <w:jc w:val="both"/>
        <w:rPr>
          <w:lang w:val="el-GR"/>
        </w:rPr>
      </w:pPr>
    </w:p>
    <w:p w14:paraId="0719D7A1" w14:textId="77777777" w:rsidR="0006113D" w:rsidRDefault="007B5CF1">
      <w:pPr>
        <w:pStyle w:val="BodyText"/>
        <w:spacing w:before="79" w:line="292" w:lineRule="auto"/>
        <w:ind w:left="1853" w:right="859"/>
        <w:jc w:val="both"/>
      </w:pPr>
      <w:r>
        <w:rPr>
          <w:b/>
        </w:rPr>
        <w:t xml:space="preserve">„sponsorowanie” </w:t>
      </w:r>
      <w:r>
        <w:t>oznacza wszelki wkład wniesiony przez publiczne lub prywatne przedsiębiorstwa lub osoby fizyczne niezajmujące się świadczeniem audiowizualnych usług medialnych lub usług udostępniania plików wideo lub produkcją utworów audiowizualnych na rzecz finansowania</w:t>
      </w:r>
      <w:r>
        <w:t xml:space="preserve"> audiowizualnych usług medialnych, usług udostępniania plików wideo, filmów tworzonych przez użytkowników lub audycji w celu promowania ich nazwy, znaku towarowego, wizerunku, działalności lub produktów.</w:t>
      </w:r>
    </w:p>
    <w:p w14:paraId="0571E261" w14:textId="77777777" w:rsidR="0006113D" w:rsidRDefault="0006113D">
      <w:pPr>
        <w:pStyle w:val="BodyText"/>
        <w:spacing w:before="7"/>
      </w:pPr>
    </w:p>
    <w:p w14:paraId="7D066120" w14:textId="77777777" w:rsidR="0006113D" w:rsidRDefault="007B5CF1">
      <w:pPr>
        <w:pStyle w:val="BodyText"/>
        <w:spacing w:line="292" w:lineRule="auto"/>
        <w:ind w:left="1853" w:right="858"/>
        <w:jc w:val="both"/>
      </w:pPr>
      <w:r>
        <w:rPr>
          <w:b/>
        </w:rPr>
        <w:t xml:space="preserve">„ukryte handlowe przekazy audiowizualne” </w:t>
      </w:r>
      <w:r>
        <w:t xml:space="preserve">oznaczają </w:t>
      </w:r>
      <w:r>
        <w:t>przedstawianie za pomocą słów lub obrazów towarów, usług, nazwy, znaku towarowego lub działalności producenta towarów lub dostawcy usług w audycjach, gdy takie przedstawienie jest zamierzone przez dostawcę usług medialnych jako reklama i może wprowadzić od</w:t>
      </w:r>
      <w:r>
        <w:t>biorców w błąd co do swojego charakteru. Takie przedstawienie uznaje się w szczególności za celowe, jeżeli zostało dokonane w zamian za zapłatę lub podobne wynagrodzenie.</w:t>
      </w:r>
    </w:p>
    <w:p w14:paraId="78C90A2C" w14:textId="77777777" w:rsidR="0006113D" w:rsidRDefault="0006113D">
      <w:pPr>
        <w:pStyle w:val="BodyText"/>
        <w:spacing w:before="6"/>
      </w:pPr>
    </w:p>
    <w:p w14:paraId="53983C6F" w14:textId="77777777" w:rsidR="0006113D" w:rsidRDefault="007B5CF1">
      <w:pPr>
        <w:pStyle w:val="BodyText"/>
        <w:spacing w:before="1" w:line="292" w:lineRule="auto"/>
        <w:ind w:left="1853" w:right="865"/>
        <w:jc w:val="both"/>
      </w:pPr>
      <w:r>
        <w:rPr>
          <w:b/>
        </w:rPr>
        <w:t xml:space="preserve">„techniki podprogowe” </w:t>
      </w:r>
      <w:r>
        <w:t>oznaczają przekazy handlowe, które obejmują każde urządzenie t</w:t>
      </w:r>
      <w:r>
        <w:t>echniczne, które, wykorzystując obrazy o bardzo krótkim czasie trwania lub w jakikolwiek inny sposób, wykorzystuje możliwość przekazania wiadomości lub w inny sposób wpłynięcia na umysły odbiorców bez ich świadomości lub pełnej świadomości tego, co zostało</w:t>
      </w:r>
      <w:r>
        <w:t xml:space="preserve"> zrobione.</w:t>
      </w:r>
    </w:p>
    <w:p w14:paraId="1253514F" w14:textId="77777777" w:rsidR="0006113D" w:rsidRDefault="0006113D">
      <w:pPr>
        <w:pStyle w:val="BodyText"/>
        <w:spacing w:before="9"/>
      </w:pPr>
    </w:p>
    <w:p w14:paraId="2162F527" w14:textId="77777777" w:rsidR="0006113D" w:rsidRDefault="007B5CF1">
      <w:pPr>
        <w:pStyle w:val="BodyText"/>
        <w:spacing w:line="292" w:lineRule="auto"/>
        <w:ind w:left="1853" w:right="865"/>
        <w:jc w:val="both"/>
      </w:pPr>
      <w:r>
        <w:rPr>
          <w:b/>
        </w:rPr>
        <w:t>„napisy”</w:t>
      </w:r>
      <w:r>
        <w:t xml:space="preserve"> oznaczają tekst na ekranie, który odzwierciedla to, co jest powiedziane na ekranie. Napisy mogą być otwarte lub zamknięte. Napisy otwarte to napisy, które przez cały czas pozostają na ekranie. Napisy zamknięte mogą być widoczne lub nie</w:t>
      </w:r>
      <w:r>
        <w:t>widoczne na życzenie odbiorców, na przykład za pomocą pilota zdalnego sterowania. Napisy są sformatowane w taki sposób, aby ułatwić interpretację i zrozumienie tekstu oraz lepiej powiązać go z akcją na ekranie.</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7B5CF1">
      <w:pPr>
        <w:pStyle w:val="Heading1"/>
        <w:spacing w:before="23"/>
        <w:ind w:left="395" w:right="327" w:firstLine="0"/>
        <w:jc w:val="center"/>
      </w:pPr>
      <w:bookmarkStart w:id="15" w:name="_Toc184722421"/>
      <w:r>
        <w:lastRenderedPageBreak/>
        <w:t>Przepisy Kodeksu usług medialnych</w:t>
      </w:r>
      <w:bookmarkEnd w:id="15"/>
    </w:p>
    <w:p w14:paraId="4B41C227" w14:textId="77777777" w:rsidR="0006113D" w:rsidRDefault="007B5CF1">
      <w:pPr>
        <w:pStyle w:val="BodyText"/>
        <w:spacing w:before="278"/>
        <w:ind w:left="395" w:right="218"/>
        <w:jc w:val="center"/>
      </w:pPr>
      <w:r>
        <w:t>Zgodnie</w:t>
      </w:r>
      <w:r>
        <w:t xml:space="preserve"> z sekcją°46N ust.°1 i sekcją°46N ust.°5 ustawy ustanawia się następujące przepisy:</w:t>
      </w:r>
    </w:p>
    <w:p w14:paraId="34C23E37" w14:textId="77777777" w:rsidR="0006113D" w:rsidRDefault="0006113D">
      <w:pPr>
        <w:pStyle w:val="BodyText"/>
        <w:spacing w:before="43"/>
      </w:pPr>
    </w:p>
    <w:p w14:paraId="1AD99AFA" w14:textId="77777777" w:rsidR="0006113D" w:rsidRDefault="007B5CF1">
      <w:pPr>
        <w:pStyle w:val="Heading1"/>
        <w:numPr>
          <w:ilvl w:val="0"/>
          <w:numId w:val="13"/>
        </w:numPr>
        <w:tabs>
          <w:tab w:val="left" w:pos="1853"/>
        </w:tabs>
        <w:jc w:val="left"/>
        <w:rPr>
          <w:color w:val="391200"/>
        </w:rPr>
      </w:pPr>
      <w:bookmarkStart w:id="16" w:name="_Toc184722422"/>
      <w:r>
        <w:rPr>
          <w:color w:val="391200"/>
        </w:rPr>
        <w:t>Treści szkodliwe</w:t>
      </w:r>
      <w:bookmarkEnd w:id="16"/>
    </w:p>
    <w:p w14:paraId="291B17E1" w14:textId="77777777" w:rsidR="0006113D" w:rsidRDefault="007B5CF1">
      <w:pPr>
        <w:pStyle w:val="ListParagraph"/>
        <w:numPr>
          <w:ilvl w:val="1"/>
          <w:numId w:val="13"/>
        </w:numPr>
        <w:tabs>
          <w:tab w:val="left" w:pos="1852"/>
          <w:tab w:val="left" w:pos="1855"/>
        </w:tabs>
        <w:spacing w:before="278" w:line="292" w:lineRule="auto"/>
        <w:ind w:left="1855" w:right="856" w:hanging="852"/>
        <w:jc w:val="both"/>
        <w:rPr>
          <w:sz w:val="20"/>
        </w:rPr>
      </w:pPr>
      <w:r>
        <w:rPr>
          <w:sz w:val="20"/>
        </w:rPr>
        <w:t>Zgodnie z sekcją°46J ust.°1 lit. c) i d) ustawy dostawcy usług medialnych na żądanie nie mogą udostępniać w katalogu usługi:</w:t>
      </w:r>
    </w:p>
    <w:p w14:paraId="0F6FC8EA" w14:textId="77777777" w:rsidR="0006113D" w:rsidRDefault="0006113D">
      <w:pPr>
        <w:pStyle w:val="BodyText"/>
        <w:spacing w:before="8"/>
      </w:pPr>
    </w:p>
    <w:p w14:paraId="4E7B78FF" w14:textId="77777777" w:rsidR="0006113D" w:rsidRDefault="007B5CF1">
      <w:pPr>
        <w:pStyle w:val="ListParagraph"/>
        <w:numPr>
          <w:ilvl w:val="2"/>
          <w:numId w:val="13"/>
        </w:numPr>
        <w:tabs>
          <w:tab w:val="left" w:pos="2705"/>
        </w:tabs>
        <w:spacing w:before="1" w:line="292" w:lineRule="auto"/>
        <w:ind w:right="862"/>
        <w:jc w:val="both"/>
        <w:rPr>
          <w:sz w:val="20"/>
        </w:rPr>
      </w:pPr>
      <w:r>
        <w:rPr>
          <w:sz w:val="20"/>
        </w:rPr>
        <w:t>niczego, co można w uzasadniony sposób uznać za zachowanie wchodzące w zakres pojęcia publicznego nawoływania do popełnienia przes</w:t>
      </w:r>
      <w:r>
        <w:rPr>
          <w:sz w:val="20"/>
        </w:rPr>
        <w:t>tępstwa terrorystycznego określonego w art.°5 dyrektywy (UE) 2017/541;</w:t>
      </w:r>
    </w:p>
    <w:p w14:paraId="71DDAD1E" w14:textId="77777777" w:rsidR="0006113D" w:rsidRDefault="0006113D">
      <w:pPr>
        <w:pStyle w:val="BodyText"/>
        <w:spacing w:before="8"/>
      </w:pPr>
    </w:p>
    <w:p w14:paraId="604759F9" w14:textId="0472C97F" w:rsidR="0006113D" w:rsidRDefault="007B5CF1">
      <w:pPr>
        <w:pStyle w:val="ListParagraph"/>
        <w:numPr>
          <w:ilvl w:val="2"/>
          <w:numId w:val="13"/>
        </w:numPr>
        <w:tabs>
          <w:tab w:val="left" w:pos="2705"/>
        </w:tabs>
        <w:spacing w:line="292" w:lineRule="auto"/>
        <w:ind w:right="857"/>
        <w:jc w:val="both"/>
        <w:rPr>
          <w:sz w:val="20"/>
        </w:rPr>
      </w:pPr>
      <w:r>
        <w:rPr>
          <w:sz w:val="20"/>
        </w:rPr>
        <w:t>niczego, co można w uzasadniony sposób uznać za mogące nakłaniać do przemocy lub nienawiści wobec grupy osób lub członka grupy ze względu na którąkolwiek z przyczyn, o których mowa w a</w:t>
      </w:r>
      <w:r>
        <w:rPr>
          <w:sz w:val="20"/>
        </w:rPr>
        <w:t>rt.°21 Karty,</w:t>
      </w:r>
      <w:r w:rsidR="003C0382">
        <w:rPr>
          <w:rStyle w:val="FootnoteReference"/>
          <w:sz w:val="20"/>
        </w:rPr>
        <w:footnoteReference w:id="3"/>
      </w:r>
      <w:r>
        <w:rPr>
          <w:sz w:val="20"/>
        </w:rPr>
        <w:t xml:space="preserve"> mianowicie płci, rasy, koloru skóry, pochodzenia etnicznego lub społecznego, cech genetycznych, języka, religii lub przekonań, poglądów politycznych lub wszelkich innych poglądów, przynależności do mniejszości narodowej, majątku, urodzenia,</w:t>
      </w:r>
      <w:r>
        <w:rPr>
          <w:sz w:val="20"/>
        </w:rPr>
        <w:t xml:space="preserve"> niepełnosprawności, wieku lub orientacji seksualnej. Obywatelstwo stanowi taką podstawę bez uszczerbku dla postanowień szczególnych Traktatu ustanawiającego Wspólnotę Europejską i Traktatu o Unii Europejskiej.</w:t>
      </w:r>
    </w:p>
    <w:p w14:paraId="2C538BE3" w14:textId="77777777" w:rsidR="0006113D" w:rsidRDefault="0006113D">
      <w:pPr>
        <w:pStyle w:val="BodyText"/>
        <w:spacing w:before="5"/>
      </w:pPr>
    </w:p>
    <w:p w14:paraId="1C2A428F" w14:textId="77777777" w:rsidR="0006113D" w:rsidRDefault="007B5CF1">
      <w:pPr>
        <w:pStyle w:val="ListParagraph"/>
        <w:numPr>
          <w:ilvl w:val="1"/>
          <w:numId w:val="13"/>
        </w:numPr>
        <w:tabs>
          <w:tab w:val="left" w:pos="1852"/>
          <w:tab w:val="left" w:pos="1855"/>
        </w:tabs>
        <w:spacing w:line="292" w:lineRule="auto"/>
        <w:ind w:left="1855" w:right="857" w:hanging="852"/>
        <w:jc w:val="both"/>
        <w:rPr>
          <w:sz w:val="20"/>
        </w:rPr>
      </w:pPr>
      <w:r>
        <w:rPr>
          <w:sz w:val="20"/>
        </w:rPr>
        <w:t>Bez uszczerbku dla sekcji 11.1 dostawcy usłu</w:t>
      </w:r>
      <w:r>
        <w:rPr>
          <w:sz w:val="20"/>
        </w:rPr>
        <w:t xml:space="preserve">g medialnych na żądanie przekazują odbiorcom wystarczające informacje na temat treści, które mogą zaszkodzić fizycznemu, psychicznemu lub moralnemu rozwojowi dzieci. Dostawca usług medialnych korzysta z systemu opisującego potencjalnie szkodliwy charakter </w:t>
      </w:r>
      <w:r>
        <w:rPr>
          <w:sz w:val="20"/>
        </w:rPr>
        <w:t>treści jego audiowizualnej usługi medialnej na żądanie.</w:t>
      </w:r>
    </w:p>
    <w:p w14:paraId="1C48192E" w14:textId="77777777" w:rsidR="0006113D" w:rsidRDefault="0006113D">
      <w:pPr>
        <w:pStyle w:val="BodyText"/>
        <w:spacing w:before="47"/>
      </w:pPr>
    </w:p>
    <w:p w14:paraId="14FABA27" w14:textId="77777777" w:rsidR="0006113D" w:rsidRDefault="007B5CF1">
      <w:pPr>
        <w:pStyle w:val="ListParagraph"/>
        <w:numPr>
          <w:ilvl w:val="1"/>
          <w:numId w:val="13"/>
        </w:numPr>
        <w:tabs>
          <w:tab w:val="left" w:pos="1852"/>
          <w:tab w:val="left" w:pos="1855"/>
        </w:tabs>
        <w:spacing w:before="1" w:line="292" w:lineRule="auto"/>
        <w:ind w:left="1855" w:right="862" w:hanging="852"/>
        <w:jc w:val="both"/>
        <w:rPr>
          <w:sz w:val="20"/>
        </w:rPr>
      </w:pPr>
      <w:r>
        <w:rPr>
          <w:sz w:val="20"/>
        </w:rPr>
        <w:t xml:space="preserve">Dostawcy usług medialnych na żądanie podejmują odpowiednie środki w celu zapewnienia, aby audycje zawierające treści, które mogą zaszkodzić fizycznemu, psychicznemu lub moralnemu rozwojowi dzieci, w </w:t>
      </w:r>
      <w:r>
        <w:rPr>
          <w:sz w:val="20"/>
        </w:rPr>
        <w:t>tym, między innymi:</w:t>
      </w:r>
    </w:p>
    <w:p w14:paraId="71C425BC" w14:textId="77777777" w:rsidR="0006113D" w:rsidRDefault="0006113D">
      <w:pPr>
        <w:pStyle w:val="BodyText"/>
        <w:spacing w:before="48"/>
      </w:pPr>
    </w:p>
    <w:p w14:paraId="0CE886A6" w14:textId="77777777" w:rsidR="0006113D" w:rsidRDefault="007B5CF1">
      <w:pPr>
        <w:pStyle w:val="ListParagraph"/>
        <w:numPr>
          <w:ilvl w:val="2"/>
          <w:numId w:val="13"/>
        </w:numPr>
        <w:tabs>
          <w:tab w:val="left" w:pos="2705"/>
        </w:tabs>
        <w:spacing w:before="1"/>
        <w:ind w:hanging="852"/>
        <w:rPr>
          <w:sz w:val="20"/>
        </w:rPr>
      </w:pPr>
      <w:r>
        <w:rPr>
          <w:sz w:val="20"/>
        </w:rPr>
        <w:t>treści składające się z pornografii,</w:t>
      </w:r>
    </w:p>
    <w:p w14:paraId="4F8250C4" w14:textId="77777777" w:rsidR="0006113D" w:rsidRDefault="0006113D">
      <w:pPr>
        <w:pStyle w:val="BodyText"/>
        <w:spacing w:before="60"/>
      </w:pPr>
    </w:p>
    <w:p w14:paraId="55614D76" w14:textId="77777777" w:rsidR="0006113D" w:rsidRDefault="007B5CF1">
      <w:pPr>
        <w:pStyle w:val="ListParagraph"/>
        <w:numPr>
          <w:ilvl w:val="2"/>
          <w:numId w:val="13"/>
        </w:numPr>
        <w:tabs>
          <w:tab w:val="left" w:pos="2705"/>
        </w:tabs>
        <w:spacing w:line="292" w:lineRule="auto"/>
        <w:ind w:right="860" w:hanging="852"/>
        <w:jc w:val="both"/>
        <w:rPr>
          <w:sz w:val="20"/>
        </w:rPr>
      </w:pPr>
      <w:r>
        <w:rPr>
          <w:sz w:val="20"/>
        </w:rPr>
        <w:t>treści składające się z nieuzasadnionej przemocy,</w:t>
      </w:r>
      <w:r>
        <w:rPr>
          <w:sz w:val="20"/>
        </w:rPr>
        <w:br/>
      </w:r>
      <w:r>
        <w:rPr>
          <w:sz w:val="20"/>
        </w:rPr>
        <w:t>były udostępniane wyłącznie w taki sposób, aby nie mogły ich normalnie usłyszeć ani zobaczyć dzieci.</w:t>
      </w:r>
    </w:p>
    <w:p w14:paraId="10E5950A" w14:textId="77777777" w:rsidR="0006113D" w:rsidRDefault="0006113D">
      <w:pPr>
        <w:pStyle w:val="BodyText"/>
        <w:spacing w:before="8"/>
      </w:pPr>
    </w:p>
    <w:p w14:paraId="52936D0F" w14:textId="77777777" w:rsidR="0006113D" w:rsidRDefault="007B5CF1">
      <w:pPr>
        <w:pStyle w:val="ListParagraph"/>
        <w:numPr>
          <w:ilvl w:val="1"/>
          <w:numId w:val="13"/>
        </w:numPr>
        <w:tabs>
          <w:tab w:val="left" w:pos="1852"/>
          <w:tab w:val="left" w:pos="1855"/>
        </w:tabs>
        <w:spacing w:before="1" w:line="292" w:lineRule="auto"/>
        <w:ind w:left="1855" w:right="860" w:hanging="852"/>
        <w:jc w:val="both"/>
        <w:rPr>
          <w:sz w:val="20"/>
        </w:rPr>
      </w:pPr>
      <w:r>
        <w:rPr>
          <w:sz w:val="20"/>
        </w:rPr>
        <w:t>Odpowiednie środki do celów sekcji 11.3 mogą pociągać za sobą skorzystanie przez dostawców audiowizualnych usług medialnych na żądanie z niektórych lub ws</w:t>
      </w:r>
      <w:r>
        <w:rPr>
          <w:sz w:val="20"/>
        </w:rPr>
        <w:t>zystkich z następujących mechanizmów ochrony:</w:t>
      </w:r>
    </w:p>
    <w:p w14:paraId="7CCBBCC6" w14:textId="77777777" w:rsidR="0006113D" w:rsidRDefault="0006113D">
      <w:pPr>
        <w:pStyle w:val="BodyText"/>
        <w:spacing w:before="10"/>
      </w:pPr>
    </w:p>
    <w:p w14:paraId="2F160073" w14:textId="77777777" w:rsidR="0006113D" w:rsidRDefault="007B5CF1">
      <w:pPr>
        <w:pStyle w:val="ListParagraph"/>
        <w:numPr>
          <w:ilvl w:val="0"/>
          <w:numId w:val="11"/>
        </w:numPr>
        <w:tabs>
          <w:tab w:val="left" w:pos="2705"/>
        </w:tabs>
        <w:spacing w:before="1"/>
        <w:jc w:val="left"/>
        <w:rPr>
          <w:sz w:val="20"/>
        </w:rPr>
      </w:pPr>
      <w:r>
        <w:rPr>
          <w:sz w:val="20"/>
        </w:rPr>
        <w:t>stosowanie wcześniejszych ostrzeżeń dotyczących treści.</w:t>
      </w:r>
    </w:p>
    <w:p w14:paraId="7A1C13D1" w14:textId="77777777" w:rsidR="0006113D" w:rsidRDefault="0006113D">
      <w:pPr>
        <w:pStyle w:val="BodyText"/>
        <w:spacing w:before="40"/>
      </w:pPr>
    </w:p>
    <w:p w14:paraId="2231232D" w14:textId="77777777" w:rsidR="0006113D" w:rsidRDefault="007B5CF1">
      <w:pPr>
        <w:pStyle w:val="ListParagraph"/>
        <w:numPr>
          <w:ilvl w:val="0"/>
          <w:numId w:val="11"/>
        </w:numPr>
        <w:tabs>
          <w:tab w:val="left" w:pos="2705"/>
        </w:tabs>
        <w:jc w:val="left"/>
        <w:rPr>
          <w:sz w:val="20"/>
        </w:rPr>
      </w:pPr>
      <w:r>
        <w:rPr>
          <w:sz w:val="20"/>
        </w:rPr>
        <w:lastRenderedPageBreak/>
        <w:t>zapewnienie kontroli rodzicielskiej, w tym trybów ograniczonych i dostępu za pomocą PIN.</w:t>
      </w:r>
    </w:p>
    <w:p w14:paraId="521F3EB4" w14:textId="77777777" w:rsidR="0006113D" w:rsidRDefault="0006113D">
      <w:pPr>
        <w:pStyle w:val="BodyText"/>
        <w:spacing w:before="43"/>
      </w:pPr>
    </w:p>
    <w:p w14:paraId="13B55290" w14:textId="1E704999" w:rsidR="0006113D" w:rsidRDefault="007B5CF1">
      <w:pPr>
        <w:pStyle w:val="ListParagraph"/>
        <w:numPr>
          <w:ilvl w:val="0"/>
          <w:numId w:val="11"/>
        </w:numPr>
        <w:tabs>
          <w:tab w:val="left" w:pos="2705"/>
        </w:tabs>
        <w:spacing w:before="1"/>
        <w:jc w:val="left"/>
        <w:rPr>
          <w:sz w:val="13"/>
        </w:rPr>
      </w:pPr>
      <w:r>
        <w:rPr>
          <w:sz w:val="20"/>
        </w:rPr>
        <w:t>narzędzi weryfikacji wieku.</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7B5CF1">
      <w:pPr>
        <w:pStyle w:val="ListParagraph"/>
        <w:numPr>
          <w:ilvl w:val="0"/>
          <w:numId w:val="11"/>
        </w:numPr>
        <w:tabs>
          <w:tab w:val="left" w:pos="2705"/>
        </w:tabs>
        <w:spacing w:before="79" w:line="273" w:lineRule="auto"/>
        <w:ind w:right="858"/>
        <w:jc w:val="left"/>
        <w:rPr>
          <w:sz w:val="20"/>
        </w:rPr>
      </w:pPr>
      <w:r>
        <w:rPr>
          <w:sz w:val="20"/>
        </w:rPr>
        <w:t>systemy dostępu do kont, np. gdy treści są dostępne wyłącznie za pośrednictwem karty kredytowej lub innych mechanizmów rejestracyjnych.</w:t>
      </w:r>
    </w:p>
    <w:p w14:paraId="0678E144" w14:textId="77777777" w:rsidR="0006113D" w:rsidRDefault="0006113D">
      <w:pPr>
        <w:pStyle w:val="BodyText"/>
        <w:spacing w:before="28"/>
      </w:pPr>
    </w:p>
    <w:p w14:paraId="66669616" w14:textId="77777777" w:rsidR="0006113D" w:rsidRDefault="007B5CF1">
      <w:pPr>
        <w:pStyle w:val="ListParagraph"/>
        <w:numPr>
          <w:ilvl w:val="0"/>
          <w:numId w:val="11"/>
        </w:numPr>
        <w:tabs>
          <w:tab w:val="left" w:pos="2705"/>
        </w:tabs>
        <w:jc w:val="left"/>
        <w:rPr>
          <w:sz w:val="20"/>
        </w:rPr>
      </w:pPr>
      <w:r>
        <w:rPr>
          <w:sz w:val="20"/>
        </w:rPr>
        <w:t>inne środki techniczne, które pozwalają osiągnąć równoważny rezultat.</w:t>
      </w:r>
    </w:p>
    <w:p w14:paraId="0898C687" w14:textId="77777777" w:rsidR="0006113D" w:rsidRDefault="0006113D">
      <w:pPr>
        <w:pStyle w:val="BodyText"/>
        <w:spacing w:before="43"/>
      </w:pPr>
    </w:p>
    <w:p w14:paraId="6804D82C" w14:textId="77777777" w:rsidR="0006113D" w:rsidRDefault="007B5CF1">
      <w:pPr>
        <w:pStyle w:val="ListParagraph"/>
        <w:numPr>
          <w:ilvl w:val="1"/>
          <w:numId w:val="13"/>
        </w:numPr>
        <w:tabs>
          <w:tab w:val="left" w:pos="1852"/>
          <w:tab w:val="left" w:pos="1855"/>
        </w:tabs>
        <w:spacing w:line="292" w:lineRule="auto"/>
        <w:ind w:left="1855" w:right="859" w:hanging="852"/>
        <w:jc w:val="both"/>
        <w:rPr>
          <w:sz w:val="20"/>
        </w:rPr>
      </w:pPr>
      <w:r>
        <w:rPr>
          <w:sz w:val="20"/>
        </w:rPr>
        <w:t>Odpowiednie środki na potrzeby sekcji 11.3 muszą</w:t>
      </w:r>
      <w:r>
        <w:rPr>
          <w:sz w:val="20"/>
        </w:rPr>
        <w:t xml:space="preserve"> być proporcjonalne do potencjalnej szkody, jaką audycja może wyrządzić dzieciom. W tym względzie dostawcy usług medialnych na żądanie powinni przy określaniu proporcjonalnego podejścia uwzględnić potencjał, z jakim materiał może wyrządzić szkodę dzieciom.</w:t>
      </w:r>
      <w:r>
        <w:rPr>
          <w:sz w:val="20"/>
        </w:rPr>
        <w:t xml:space="preserve"> Czynniki, które należy wziąć pod uwagę, obejmują: -</w:t>
      </w:r>
    </w:p>
    <w:p w14:paraId="1CE5F37E" w14:textId="77777777" w:rsidR="0006113D" w:rsidRDefault="0006113D">
      <w:pPr>
        <w:pStyle w:val="BodyText"/>
        <w:spacing w:before="8"/>
      </w:pPr>
    </w:p>
    <w:p w14:paraId="3CBAE4A4" w14:textId="77777777" w:rsidR="0006113D" w:rsidRDefault="007B5CF1">
      <w:pPr>
        <w:pStyle w:val="ListParagraph"/>
        <w:numPr>
          <w:ilvl w:val="0"/>
          <w:numId w:val="10"/>
        </w:numPr>
        <w:tabs>
          <w:tab w:val="left" w:pos="2705"/>
        </w:tabs>
        <w:spacing w:before="1"/>
        <w:jc w:val="left"/>
        <w:rPr>
          <w:sz w:val="20"/>
        </w:rPr>
      </w:pPr>
      <w:r>
        <w:rPr>
          <w:sz w:val="20"/>
        </w:rPr>
        <w:t>Prawdopodobny stopień szkody potencjalnie spowodowanej treścią audycji.</w:t>
      </w:r>
    </w:p>
    <w:p w14:paraId="68E2466F" w14:textId="77777777" w:rsidR="0006113D" w:rsidRDefault="0006113D">
      <w:pPr>
        <w:pStyle w:val="BodyText"/>
        <w:spacing w:before="58"/>
      </w:pPr>
    </w:p>
    <w:p w14:paraId="4BB50EE1" w14:textId="77777777" w:rsidR="0006113D" w:rsidRDefault="007B5CF1">
      <w:pPr>
        <w:pStyle w:val="ListParagraph"/>
        <w:numPr>
          <w:ilvl w:val="0"/>
          <w:numId w:val="10"/>
        </w:numPr>
        <w:tabs>
          <w:tab w:val="left" w:pos="2705"/>
        </w:tabs>
        <w:ind w:hanging="996"/>
        <w:jc w:val="left"/>
        <w:rPr>
          <w:sz w:val="20"/>
        </w:rPr>
      </w:pPr>
      <w:r>
        <w:rPr>
          <w:sz w:val="20"/>
        </w:rPr>
        <w:t>Prawdopodobieństwo, że dzieci uzyskają dostęp do treści.</w:t>
      </w:r>
    </w:p>
    <w:p w14:paraId="7C089F8E" w14:textId="77777777" w:rsidR="0006113D" w:rsidRDefault="0006113D">
      <w:pPr>
        <w:pStyle w:val="BodyText"/>
        <w:spacing w:before="61"/>
      </w:pPr>
    </w:p>
    <w:p w14:paraId="71DE1846" w14:textId="77777777" w:rsidR="0006113D" w:rsidRDefault="007B5CF1">
      <w:pPr>
        <w:pStyle w:val="ListParagraph"/>
        <w:numPr>
          <w:ilvl w:val="0"/>
          <w:numId w:val="10"/>
        </w:numPr>
        <w:tabs>
          <w:tab w:val="left" w:pos="2705"/>
        </w:tabs>
        <w:ind w:hanging="1039"/>
        <w:jc w:val="left"/>
        <w:rPr>
          <w:sz w:val="20"/>
        </w:rPr>
      </w:pPr>
      <w:r>
        <w:rPr>
          <w:sz w:val="20"/>
        </w:rPr>
        <w:t>Charakter usługi na żądanie i jej prawdopodobni odbiorcy.</w:t>
      </w:r>
    </w:p>
    <w:p w14:paraId="705621D9" w14:textId="77777777" w:rsidR="0006113D" w:rsidRDefault="0006113D">
      <w:pPr>
        <w:pStyle w:val="BodyText"/>
        <w:spacing w:before="59"/>
      </w:pPr>
    </w:p>
    <w:p w14:paraId="335D7BBE" w14:textId="77777777" w:rsidR="0006113D" w:rsidRDefault="007B5CF1">
      <w:pPr>
        <w:pStyle w:val="ListParagraph"/>
        <w:numPr>
          <w:ilvl w:val="1"/>
          <w:numId w:val="13"/>
        </w:numPr>
        <w:tabs>
          <w:tab w:val="left" w:pos="1852"/>
          <w:tab w:val="left" w:pos="1855"/>
        </w:tabs>
        <w:spacing w:line="292" w:lineRule="auto"/>
        <w:ind w:left="1855" w:right="858" w:hanging="852"/>
        <w:jc w:val="both"/>
        <w:rPr>
          <w:sz w:val="20"/>
        </w:rPr>
      </w:pPr>
      <w:r>
        <w:rPr>
          <w:sz w:val="20"/>
        </w:rPr>
        <w:t>Bez uszczerbku dla ogólnego charakteru sekcji 11.3, 11.4 i 11.5, najbardziej szkodliwe treści, a mianowicie nieuzasadniona przemoc i pornografia, podlegają najsurowszym środkom.</w:t>
      </w:r>
    </w:p>
    <w:p w14:paraId="2460EFE2" w14:textId="77777777" w:rsidR="0006113D" w:rsidRDefault="0006113D">
      <w:pPr>
        <w:pStyle w:val="BodyText"/>
        <w:spacing w:before="8"/>
      </w:pPr>
    </w:p>
    <w:p w14:paraId="35DF6BFF" w14:textId="77777777" w:rsidR="0006113D" w:rsidRDefault="007B5CF1">
      <w:pPr>
        <w:pStyle w:val="ListParagraph"/>
        <w:numPr>
          <w:ilvl w:val="1"/>
          <w:numId w:val="13"/>
        </w:numPr>
        <w:tabs>
          <w:tab w:val="left" w:pos="1852"/>
          <w:tab w:val="left" w:pos="1855"/>
        </w:tabs>
        <w:spacing w:line="292" w:lineRule="auto"/>
        <w:ind w:left="1855" w:right="858" w:hanging="852"/>
        <w:jc w:val="both"/>
        <w:rPr>
          <w:sz w:val="20"/>
        </w:rPr>
      </w:pPr>
      <w:r>
        <w:rPr>
          <w:sz w:val="20"/>
        </w:rPr>
        <w:t>Dane osobowe dziec</w:t>
      </w:r>
      <w:r>
        <w:rPr>
          <w:sz w:val="20"/>
        </w:rPr>
        <w:t>i zgromadzone lub w inny sposób wygenerowane przez dostawców usług medialnych zgodnie z sekcjami 11.3, 11.4 lub 11.6 nie mogą być przetwarzane do celów komercyjnych, takich jak marketing bezpośredni, profilowanie i reklama ukierunkowana behawioralnie.</w:t>
      </w:r>
    </w:p>
    <w:p w14:paraId="573EE6A2" w14:textId="77777777" w:rsidR="0006113D" w:rsidRDefault="0006113D">
      <w:pPr>
        <w:pStyle w:val="BodyText"/>
        <w:spacing w:before="192"/>
      </w:pPr>
    </w:p>
    <w:p w14:paraId="2322BC41" w14:textId="77777777" w:rsidR="0006113D" w:rsidRDefault="007B5CF1">
      <w:pPr>
        <w:pStyle w:val="Heading1"/>
        <w:numPr>
          <w:ilvl w:val="0"/>
          <w:numId w:val="13"/>
        </w:numPr>
        <w:tabs>
          <w:tab w:val="left" w:pos="1853"/>
        </w:tabs>
        <w:jc w:val="left"/>
      </w:pPr>
      <w:bookmarkStart w:id="18" w:name="_Toc184722423"/>
      <w:r>
        <w:t>Pra</w:t>
      </w:r>
      <w:r>
        <w:t>wa do utworów kinematograficznych</w:t>
      </w:r>
      <w:bookmarkEnd w:id="18"/>
    </w:p>
    <w:p w14:paraId="069CD692" w14:textId="77777777" w:rsidR="0006113D" w:rsidRDefault="007B5CF1">
      <w:pPr>
        <w:pStyle w:val="ListParagraph"/>
        <w:numPr>
          <w:ilvl w:val="1"/>
          <w:numId w:val="13"/>
        </w:numPr>
        <w:tabs>
          <w:tab w:val="left" w:pos="1852"/>
          <w:tab w:val="left" w:pos="1855"/>
        </w:tabs>
        <w:spacing w:before="399" w:line="254" w:lineRule="auto"/>
        <w:ind w:left="1855" w:right="864" w:hanging="852"/>
        <w:jc w:val="both"/>
        <w:rPr>
          <w:sz w:val="24"/>
        </w:rPr>
      </w:pPr>
      <w:r>
        <w:rPr>
          <w:sz w:val="20"/>
        </w:rPr>
        <w:t>Dostawcy usług medialnych na żądanie nie mogą przekazywać utworów kinematograficznych poza okresami uzgodnionymi z posiadaczami praw autorskich</w:t>
      </w:r>
      <w:r>
        <w:rPr>
          <w:sz w:val="24"/>
        </w:rPr>
        <w:t>.</w:t>
      </w:r>
    </w:p>
    <w:p w14:paraId="49E0410E" w14:textId="77777777" w:rsidR="0006113D" w:rsidRDefault="0006113D">
      <w:pPr>
        <w:pStyle w:val="BodyText"/>
        <w:spacing w:before="178"/>
      </w:pPr>
    </w:p>
    <w:p w14:paraId="3B2CA1C2" w14:textId="77777777" w:rsidR="0006113D" w:rsidRDefault="007B5CF1">
      <w:pPr>
        <w:pStyle w:val="Heading1"/>
        <w:numPr>
          <w:ilvl w:val="0"/>
          <w:numId w:val="13"/>
        </w:numPr>
        <w:tabs>
          <w:tab w:val="left" w:pos="1855"/>
        </w:tabs>
        <w:ind w:left="1855" w:hanging="852"/>
        <w:jc w:val="left"/>
      </w:pPr>
      <w:bookmarkStart w:id="19" w:name="_Toc184722424"/>
      <w:r>
        <w:t>Handlowe przekazy audiowizualne:</w:t>
      </w:r>
      <w:bookmarkEnd w:id="19"/>
    </w:p>
    <w:p w14:paraId="3A4669FE" w14:textId="77777777" w:rsidR="0006113D" w:rsidRDefault="007B5CF1">
      <w:pPr>
        <w:pStyle w:val="ListParagraph"/>
        <w:numPr>
          <w:ilvl w:val="1"/>
          <w:numId w:val="13"/>
        </w:numPr>
        <w:tabs>
          <w:tab w:val="left" w:pos="1852"/>
          <w:tab w:val="left" w:pos="1855"/>
        </w:tabs>
        <w:spacing w:before="396" w:line="292" w:lineRule="auto"/>
        <w:ind w:left="1855" w:right="861" w:hanging="852"/>
        <w:jc w:val="both"/>
        <w:rPr>
          <w:sz w:val="20"/>
        </w:rPr>
      </w:pPr>
      <w:r>
        <w:rPr>
          <w:sz w:val="20"/>
        </w:rPr>
        <w:t>Dostawcy usług medialnych na żądanie zapewn</w:t>
      </w:r>
      <w:r>
        <w:rPr>
          <w:sz w:val="20"/>
        </w:rPr>
        <w:t>iają, aby dostarczane przez nich handlowe przekazy audiowizualne były łatwo rozpoznawalne jako takie.</w:t>
      </w:r>
    </w:p>
    <w:p w14:paraId="3A5CF8EF" w14:textId="77777777" w:rsidR="0006113D" w:rsidRDefault="0006113D">
      <w:pPr>
        <w:pStyle w:val="BodyText"/>
        <w:spacing w:before="11"/>
      </w:pPr>
    </w:p>
    <w:p w14:paraId="1BC6C37D" w14:textId="77777777" w:rsidR="0006113D" w:rsidRDefault="007B5CF1">
      <w:pPr>
        <w:pStyle w:val="ListParagraph"/>
        <w:numPr>
          <w:ilvl w:val="1"/>
          <w:numId w:val="13"/>
        </w:numPr>
        <w:tabs>
          <w:tab w:val="left" w:pos="1850"/>
          <w:tab w:val="left" w:pos="1853"/>
        </w:tabs>
        <w:spacing w:line="292" w:lineRule="auto"/>
        <w:ind w:right="863"/>
        <w:jc w:val="both"/>
        <w:rPr>
          <w:sz w:val="20"/>
        </w:rPr>
      </w:pPr>
      <w:r>
        <w:rPr>
          <w:sz w:val="20"/>
        </w:rPr>
        <w:t xml:space="preserve">Dostawcy usług medialnych na żądanie nie mogą umieszczać w audycjach ani obok nich żadnych ukrytych handlowych przekazów audiowizualnych ani handlowych przekazów </w:t>
      </w:r>
      <w:r>
        <w:rPr>
          <w:sz w:val="20"/>
        </w:rPr>
        <w:lastRenderedPageBreak/>
        <w:t>audiowizualnych wykorzystujących techniki podprogowe.</w:t>
      </w:r>
    </w:p>
    <w:p w14:paraId="69B656EE" w14:textId="77777777" w:rsidR="0006113D" w:rsidRDefault="0006113D">
      <w:pPr>
        <w:spacing w:line="292" w:lineRule="auto"/>
        <w:jc w:val="both"/>
        <w:rPr>
          <w:sz w:val="20"/>
          <w:lang w:val="el-GR"/>
        </w:rPr>
      </w:pPr>
    </w:p>
    <w:p w14:paraId="2E777326" w14:textId="77777777" w:rsidR="0006113D" w:rsidRDefault="007B5CF1">
      <w:pPr>
        <w:pStyle w:val="ListParagraph"/>
        <w:numPr>
          <w:ilvl w:val="1"/>
          <w:numId w:val="13"/>
        </w:numPr>
        <w:tabs>
          <w:tab w:val="left" w:pos="1853"/>
        </w:tabs>
        <w:spacing w:before="79" w:line="292" w:lineRule="auto"/>
        <w:ind w:right="864"/>
        <w:rPr>
          <w:sz w:val="20"/>
        </w:rPr>
      </w:pPr>
      <w:r>
        <w:rPr>
          <w:sz w:val="20"/>
        </w:rPr>
        <w:t>Dostawcy usług medialnych na żądanie ni</w:t>
      </w:r>
      <w:r>
        <w:rPr>
          <w:sz w:val="20"/>
        </w:rPr>
        <w:t>e mogą dostarczać handlowych przekazów audiowizualnych, które są szkodliwe dla ogółu społeczeństwa, a mianowicie: -</w:t>
      </w:r>
    </w:p>
    <w:p w14:paraId="37894B27" w14:textId="77777777" w:rsidR="0006113D" w:rsidRDefault="0006113D">
      <w:pPr>
        <w:pStyle w:val="BodyText"/>
        <w:spacing w:before="9"/>
      </w:pPr>
    </w:p>
    <w:p w14:paraId="2914E28C" w14:textId="77777777" w:rsidR="0006113D" w:rsidRDefault="007B5CF1">
      <w:pPr>
        <w:pStyle w:val="ListParagraph"/>
        <w:numPr>
          <w:ilvl w:val="0"/>
          <w:numId w:val="9"/>
        </w:numPr>
        <w:tabs>
          <w:tab w:val="left" w:pos="2705"/>
        </w:tabs>
        <w:spacing w:line="292" w:lineRule="auto"/>
        <w:ind w:right="866"/>
        <w:jc w:val="both"/>
        <w:rPr>
          <w:sz w:val="20"/>
        </w:rPr>
      </w:pPr>
      <w:r>
        <w:rPr>
          <w:sz w:val="20"/>
        </w:rPr>
        <w:t>handlowych przekazów audiowizualnych, które naruszają poszanowanie godności ludzkiej,</w:t>
      </w:r>
    </w:p>
    <w:p w14:paraId="2143E45C" w14:textId="77777777" w:rsidR="0006113D" w:rsidRDefault="0006113D">
      <w:pPr>
        <w:pStyle w:val="BodyText"/>
        <w:spacing w:before="8"/>
      </w:pPr>
    </w:p>
    <w:p w14:paraId="449C6C8C" w14:textId="77777777" w:rsidR="0006113D" w:rsidRDefault="007B5CF1">
      <w:pPr>
        <w:pStyle w:val="ListParagraph"/>
        <w:numPr>
          <w:ilvl w:val="0"/>
          <w:numId w:val="9"/>
        </w:numPr>
        <w:tabs>
          <w:tab w:val="left" w:pos="2705"/>
        </w:tabs>
        <w:spacing w:line="292" w:lineRule="auto"/>
        <w:ind w:right="866" w:hanging="994"/>
        <w:jc w:val="both"/>
        <w:rPr>
          <w:sz w:val="20"/>
        </w:rPr>
      </w:pPr>
      <w:r>
        <w:rPr>
          <w:sz w:val="20"/>
        </w:rPr>
        <w:t>handlowych przekazów audiowizualnych, które obejmują</w:t>
      </w:r>
      <w:r>
        <w:rPr>
          <w:sz w:val="20"/>
        </w:rPr>
        <w:t xml:space="preserve"> lub wspierają wszelką dyskryminację ze względu na: płeć, pochodzenie rasowe lub etniczne, narodowość, religia lub światopogląd, niepełnosprawność, wiek lub orientację seksualna.</w:t>
      </w:r>
    </w:p>
    <w:p w14:paraId="3FFD0981" w14:textId="77777777" w:rsidR="0006113D" w:rsidRDefault="0006113D">
      <w:pPr>
        <w:pStyle w:val="BodyText"/>
        <w:spacing w:before="8"/>
      </w:pPr>
    </w:p>
    <w:p w14:paraId="6962811D" w14:textId="77777777" w:rsidR="0006113D" w:rsidRDefault="007B5CF1">
      <w:pPr>
        <w:pStyle w:val="ListParagraph"/>
        <w:numPr>
          <w:ilvl w:val="0"/>
          <w:numId w:val="9"/>
        </w:numPr>
        <w:tabs>
          <w:tab w:val="left" w:pos="2705"/>
        </w:tabs>
        <w:spacing w:line="292" w:lineRule="auto"/>
        <w:ind w:right="865" w:hanging="1037"/>
        <w:jc w:val="both"/>
        <w:rPr>
          <w:sz w:val="20"/>
        </w:rPr>
      </w:pPr>
      <w:r>
        <w:rPr>
          <w:sz w:val="20"/>
        </w:rPr>
        <w:t>handlowych przekazów audiowizualnych, które zachęcają do zachowań szkodliwyc</w:t>
      </w:r>
      <w:r>
        <w:rPr>
          <w:sz w:val="20"/>
        </w:rPr>
        <w:t>h dla zdrowia lub bezpieczeństwa,</w:t>
      </w:r>
    </w:p>
    <w:p w14:paraId="03001AEB" w14:textId="77777777" w:rsidR="0006113D" w:rsidRDefault="0006113D">
      <w:pPr>
        <w:pStyle w:val="BodyText"/>
        <w:spacing w:before="10"/>
      </w:pPr>
    </w:p>
    <w:p w14:paraId="361553A2" w14:textId="77777777" w:rsidR="0006113D" w:rsidRDefault="007B5CF1">
      <w:pPr>
        <w:pStyle w:val="ListParagraph"/>
        <w:numPr>
          <w:ilvl w:val="0"/>
          <w:numId w:val="9"/>
        </w:numPr>
        <w:tabs>
          <w:tab w:val="left" w:pos="2705"/>
        </w:tabs>
        <w:spacing w:before="1" w:line="292" w:lineRule="auto"/>
        <w:ind w:right="865" w:hanging="1049"/>
        <w:jc w:val="both"/>
        <w:rPr>
          <w:sz w:val="20"/>
        </w:rPr>
      </w:pPr>
      <w:r>
        <w:rPr>
          <w:sz w:val="20"/>
        </w:rPr>
        <w:t>handlowych przekazów audiowizualnych, które zachęcają do zachowań rażąco szkodliwych dla ochrony środowiska,</w:t>
      </w:r>
    </w:p>
    <w:p w14:paraId="6B363269" w14:textId="77777777" w:rsidR="0006113D" w:rsidRDefault="0006113D">
      <w:pPr>
        <w:pStyle w:val="BodyText"/>
        <w:spacing w:before="8"/>
      </w:pPr>
    </w:p>
    <w:p w14:paraId="1938DEB5" w14:textId="77777777" w:rsidR="0006113D" w:rsidRDefault="007B5CF1">
      <w:pPr>
        <w:pStyle w:val="ListParagraph"/>
        <w:numPr>
          <w:ilvl w:val="0"/>
          <w:numId w:val="9"/>
        </w:numPr>
        <w:tabs>
          <w:tab w:val="left" w:pos="2705"/>
        </w:tabs>
        <w:spacing w:line="292" w:lineRule="auto"/>
        <w:ind w:right="864" w:hanging="1006"/>
        <w:jc w:val="both"/>
        <w:rPr>
          <w:sz w:val="20"/>
        </w:rPr>
      </w:pPr>
      <w:r>
        <w:rPr>
          <w:sz w:val="20"/>
        </w:rPr>
        <w:t>handlowych przekazów audiowizualnych, które dotyczą papierosów i innych wyrobów tytoniowych, a także papierosów elektronicznych i pojemników uzupełniających,</w:t>
      </w:r>
    </w:p>
    <w:p w14:paraId="35C48345" w14:textId="77777777" w:rsidR="0006113D" w:rsidRDefault="0006113D">
      <w:pPr>
        <w:pStyle w:val="BodyText"/>
        <w:spacing w:before="8"/>
      </w:pPr>
    </w:p>
    <w:p w14:paraId="4EECCCC6" w14:textId="77777777" w:rsidR="0006113D" w:rsidRDefault="007B5CF1">
      <w:pPr>
        <w:pStyle w:val="ListParagraph"/>
        <w:numPr>
          <w:ilvl w:val="0"/>
          <w:numId w:val="9"/>
        </w:numPr>
        <w:tabs>
          <w:tab w:val="left" w:pos="2705"/>
        </w:tabs>
        <w:spacing w:line="292" w:lineRule="auto"/>
        <w:ind w:right="865" w:hanging="1049"/>
        <w:jc w:val="both"/>
        <w:rPr>
          <w:sz w:val="20"/>
        </w:rPr>
      </w:pPr>
      <w:r>
        <w:rPr>
          <w:sz w:val="20"/>
        </w:rPr>
        <w:t>handlowych przekazów audiowizualnych, które zachęcają do nieumiarkowanej konsumpcji napojów alkoh</w:t>
      </w:r>
      <w:r>
        <w:rPr>
          <w:sz w:val="20"/>
        </w:rPr>
        <w:t>olowych,</w:t>
      </w:r>
    </w:p>
    <w:p w14:paraId="6D78B88B" w14:textId="77777777" w:rsidR="0006113D" w:rsidRDefault="0006113D">
      <w:pPr>
        <w:pStyle w:val="BodyText"/>
        <w:spacing w:before="11"/>
      </w:pPr>
    </w:p>
    <w:p w14:paraId="4B4CACEC" w14:textId="77777777" w:rsidR="0006113D" w:rsidRDefault="007B5CF1">
      <w:pPr>
        <w:pStyle w:val="ListParagraph"/>
        <w:numPr>
          <w:ilvl w:val="0"/>
          <w:numId w:val="9"/>
        </w:numPr>
        <w:tabs>
          <w:tab w:val="left" w:pos="2705"/>
        </w:tabs>
        <w:spacing w:line="292" w:lineRule="auto"/>
        <w:ind w:right="867" w:hanging="1092"/>
        <w:jc w:val="both"/>
        <w:rPr>
          <w:sz w:val="20"/>
        </w:rPr>
      </w:pPr>
      <w:r>
        <w:rPr>
          <w:sz w:val="20"/>
        </w:rPr>
        <w:t>handlowych przekazów audiowizualnych, które dotyczą produktów leczniczych i leczenia dostępne wyłącznie na receptę w państwie,</w:t>
      </w:r>
    </w:p>
    <w:p w14:paraId="5792C076" w14:textId="77777777" w:rsidR="0006113D" w:rsidRDefault="0006113D">
      <w:pPr>
        <w:pStyle w:val="BodyText"/>
        <w:spacing w:before="8"/>
      </w:pPr>
    </w:p>
    <w:p w14:paraId="33EE49D5" w14:textId="77777777" w:rsidR="0006113D" w:rsidRDefault="007B5CF1">
      <w:pPr>
        <w:pStyle w:val="ListParagraph"/>
        <w:numPr>
          <w:ilvl w:val="1"/>
          <w:numId w:val="13"/>
        </w:numPr>
        <w:tabs>
          <w:tab w:val="left" w:pos="1853"/>
        </w:tabs>
        <w:spacing w:line="292" w:lineRule="auto"/>
        <w:ind w:right="864"/>
        <w:rPr>
          <w:sz w:val="20"/>
        </w:rPr>
      </w:pPr>
      <w:r>
        <w:rPr>
          <w:sz w:val="20"/>
        </w:rPr>
        <w:t>Dostawcy usług medialnych na żądanie nie dostarczają handlowych przekazów audiowizualnych szkodliwych dla dzieci, a mianowicie:</w:t>
      </w:r>
    </w:p>
    <w:p w14:paraId="5793377C" w14:textId="77777777" w:rsidR="0006113D" w:rsidRDefault="0006113D">
      <w:pPr>
        <w:pStyle w:val="BodyText"/>
        <w:spacing w:before="8"/>
      </w:pPr>
    </w:p>
    <w:p w14:paraId="45C47859" w14:textId="77777777" w:rsidR="0006113D" w:rsidRDefault="007B5CF1">
      <w:pPr>
        <w:pStyle w:val="ListParagraph"/>
        <w:numPr>
          <w:ilvl w:val="0"/>
          <w:numId w:val="8"/>
        </w:numPr>
        <w:tabs>
          <w:tab w:val="left" w:pos="2705"/>
        </w:tabs>
        <w:spacing w:line="292" w:lineRule="auto"/>
        <w:ind w:right="869"/>
        <w:jc w:val="both"/>
        <w:rPr>
          <w:sz w:val="20"/>
        </w:rPr>
      </w:pPr>
      <w:r>
        <w:rPr>
          <w:sz w:val="20"/>
        </w:rPr>
        <w:t>handlowych przekazów audiowizualnych, które bezpośrednio nakłaniają dzieci do zakupu lub wynajmu produktu lub usługi, wykorzyst</w:t>
      </w:r>
      <w:r>
        <w:rPr>
          <w:sz w:val="20"/>
        </w:rPr>
        <w:t>ując ich brak doświadczenia lub łatwowierność,</w:t>
      </w:r>
    </w:p>
    <w:p w14:paraId="1D49C22E" w14:textId="77777777" w:rsidR="0006113D" w:rsidRDefault="0006113D">
      <w:pPr>
        <w:pStyle w:val="BodyText"/>
        <w:spacing w:before="11"/>
      </w:pPr>
    </w:p>
    <w:p w14:paraId="31AB1C01" w14:textId="77777777" w:rsidR="0006113D" w:rsidRDefault="007B5CF1">
      <w:pPr>
        <w:pStyle w:val="ListParagraph"/>
        <w:numPr>
          <w:ilvl w:val="0"/>
          <w:numId w:val="8"/>
        </w:numPr>
        <w:tabs>
          <w:tab w:val="left" w:pos="2705"/>
        </w:tabs>
        <w:spacing w:line="292" w:lineRule="auto"/>
        <w:ind w:right="864" w:hanging="994"/>
        <w:jc w:val="both"/>
        <w:rPr>
          <w:sz w:val="20"/>
        </w:rPr>
      </w:pPr>
      <w:r>
        <w:rPr>
          <w:sz w:val="20"/>
        </w:rPr>
        <w:t>handlowych przekazów audiowizualnych, które bezpośrednio zachęcają dzieci do nakłonienia rodziców lub innych osób do zakupu reklamowanych towarów lub usług,</w:t>
      </w:r>
    </w:p>
    <w:p w14:paraId="0C5E1C2C" w14:textId="77777777" w:rsidR="0006113D" w:rsidRDefault="0006113D">
      <w:pPr>
        <w:pStyle w:val="BodyText"/>
        <w:spacing w:before="8"/>
      </w:pPr>
    </w:p>
    <w:p w14:paraId="116B743E" w14:textId="77777777" w:rsidR="0006113D" w:rsidRDefault="007B5CF1">
      <w:pPr>
        <w:pStyle w:val="ListParagraph"/>
        <w:numPr>
          <w:ilvl w:val="0"/>
          <w:numId w:val="8"/>
        </w:numPr>
        <w:tabs>
          <w:tab w:val="left" w:pos="2705"/>
        </w:tabs>
        <w:spacing w:line="292" w:lineRule="auto"/>
        <w:ind w:right="867" w:hanging="1037"/>
        <w:jc w:val="both"/>
        <w:rPr>
          <w:sz w:val="20"/>
        </w:rPr>
      </w:pPr>
      <w:r>
        <w:rPr>
          <w:sz w:val="20"/>
        </w:rPr>
        <w:t>handlowych przekazów audiowizualnych, które wykorzystują szczególne zaufanie dzieci do rodziców, n</w:t>
      </w:r>
      <w:r>
        <w:rPr>
          <w:sz w:val="20"/>
        </w:rPr>
        <w:t>auczycieli lub innych osób,</w:t>
      </w:r>
    </w:p>
    <w:p w14:paraId="62572119" w14:textId="77777777" w:rsidR="0006113D" w:rsidRDefault="0006113D">
      <w:pPr>
        <w:pStyle w:val="BodyText"/>
        <w:spacing w:before="8"/>
      </w:pPr>
    </w:p>
    <w:p w14:paraId="439DAD39" w14:textId="77777777" w:rsidR="0006113D" w:rsidRDefault="007B5CF1">
      <w:pPr>
        <w:pStyle w:val="ListParagraph"/>
        <w:numPr>
          <w:ilvl w:val="0"/>
          <w:numId w:val="8"/>
        </w:numPr>
        <w:tabs>
          <w:tab w:val="left" w:pos="2705"/>
        </w:tabs>
        <w:spacing w:line="292" w:lineRule="auto"/>
        <w:ind w:right="866" w:hanging="1049"/>
        <w:jc w:val="both"/>
        <w:rPr>
          <w:sz w:val="20"/>
        </w:rPr>
      </w:pPr>
      <w:r>
        <w:rPr>
          <w:sz w:val="20"/>
        </w:rPr>
        <w:t>handlowych przekazów audiowizualnych, które w nieuzasadniony sposób ukazują dzieci w niebezpiecznych sytuacjach.</w:t>
      </w:r>
    </w:p>
    <w:p w14:paraId="130B4830" w14:textId="77777777" w:rsidR="0006113D" w:rsidRDefault="0006113D">
      <w:pPr>
        <w:pStyle w:val="BodyText"/>
        <w:spacing w:before="9"/>
      </w:pPr>
    </w:p>
    <w:p w14:paraId="32DD232B" w14:textId="77777777" w:rsidR="0006113D" w:rsidRDefault="007B5CF1">
      <w:pPr>
        <w:pStyle w:val="ListParagraph"/>
        <w:numPr>
          <w:ilvl w:val="0"/>
          <w:numId w:val="8"/>
        </w:numPr>
        <w:tabs>
          <w:tab w:val="left" w:pos="2705"/>
        </w:tabs>
        <w:spacing w:line="292" w:lineRule="auto"/>
        <w:ind w:right="865" w:hanging="1006"/>
        <w:jc w:val="both"/>
        <w:rPr>
          <w:sz w:val="20"/>
        </w:rPr>
      </w:pPr>
      <w:r>
        <w:rPr>
          <w:sz w:val="20"/>
        </w:rPr>
        <w:t>handlowych przekazów audiowizualnych, które dotyczą napojów alkoholowych przeznaczonych specjalnie dla dzieci.</w:t>
      </w:r>
    </w:p>
    <w:p w14:paraId="689AF845" w14:textId="77777777" w:rsidR="0006113D" w:rsidRDefault="0006113D">
      <w:pPr>
        <w:pStyle w:val="BodyText"/>
        <w:spacing w:before="10"/>
      </w:pPr>
    </w:p>
    <w:p w14:paraId="1C334C21" w14:textId="77777777" w:rsidR="0006113D" w:rsidRDefault="007B5CF1">
      <w:pPr>
        <w:pStyle w:val="ListParagraph"/>
        <w:numPr>
          <w:ilvl w:val="1"/>
          <w:numId w:val="13"/>
        </w:numPr>
        <w:tabs>
          <w:tab w:val="left" w:pos="1711"/>
          <w:tab w:val="left" w:pos="1714"/>
        </w:tabs>
        <w:spacing w:line="292" w:lineRule="auto"/>
        <w:ind w:left="1714" w:right="863" w:hanging="852"/>
        <w:jc w:val="both"/>
        <w:rPr>
          <w:sz w:val="20"/>
        </w:rPr>
      </w:pPr>
      <w:r>
        <w:rPr>
          <w:sz w:val="20"/>
        </w:rPr>
        <w:t>D</w:t>
      </w:r>
      <w:r>
        <w:rPr>
          <w:sz w:val="20"/>
        </w:rPr>
        <w:t>ostawcy usług medialnych na żądanie zapewniają, że dostarczane przez nich handlowe przekazy audiowizualne dotyczące napojów alkoholowych, z wyjątkiem sponsorowania i lokowania produktu, spełniają następujące wymogi:</w:t>
      </w:r>
    </w:p>
    <w:p w14:paraId="76FC5864" w14:textId="77777777" w:rsidR="0006113D" w:rsidRDefault="0006113D">
      <w:pPr>
        <w:pStyle w:val="BodyText"/>
        <w:spacing w:before="8"/>
      </w:pPr>
    </w:p>
    <w:p w14:paraId="49D7DC54" w14:textId="77777777" w:rsidR="0006113D" w:rsidRDefault="007B5CF1">
      <w:pPr>
        <w:pStyle w:val="ListParagraph"/>
        <w:numPr>
          <w:ilvl w:val="0"/>
          <w:numId w:val="7"/>
        </w:numPr>
        <w:tabs>
          <w:tab w:val="left" w:pos="2705"/>
        </w:tabs>
        <w:spacing w:before="1" w:line="292" w:lineRule="auto"/>
        <w:ind w:right="866"/>
        <w:jc w:val="both"/>
        <w:rPr>
          <w:sz w:val="20"/>
        </w:rPr>
      </w:pPr>
      <w:r>
        <w:rPr>
          <w:sz w:val="20"/>
        </w:rPr>
        <w:t>handlowe przekazy audiowizualne nie mog</w:t>
      </w:r>
      <w:r>
        <w:rPr>
          <w:sz w:val="20"/>
        </w:rPr>
        <w:t>ą być skierowane konkretnie do małoletnich ani, w szczególności, przedstawiać małoletnich spożywających te napoje.</w:t>
      </w:r>
    </w:p>
    <w:p w14:paraId="368C58F9" w14:textId="77777777" w:rsidR="0006113D" w:rsidRDefault="007B5CF1">
      <w:pPr>
        <w:pStyle w:val="ListParagraph"/>
        <w:numPr>
          <w:ilvl w:val="0"/>
          <w:numId w:val="7"/>
        </w:numPr>
        <w:tabs>
          <w:tab w:val="left" w:pos="2705"/>
        </w:tabs>
        <w:spacing w:before="79" w:line="292" w:lineRule="auto"/>
        <w:ind w:right="868" w:hanging="994"/>
        <w:jc w:val="both"/>
        <w:rPr>
          <w:sz w:val="20"/>
        </w:rPr>
      </w:pPr>
      <w:r>
        <w:rPr>
          <w:sz w:val="20"/>
        </w:rPr>
        <w:t>handlowe przekazy audiowizualne nie mogą łączyć spożywania alkoholu ze zwiększoną sprawnością fizyczną ani z prowadzeniem pojazdu.</w:t>
      </w:r>
    </w:p>
    <w:p w14:paraId="413E10EA" w14:textId="77777777" w:rsidR="0006113D" w:rsidRDefault="0006113D">
      <w:pPr>
        <w:pStyle w:val="BodyText"/>
        <w:spacing w:before="9"/>
      </w:pPr>
    </w:p>
    <w:p w14:paraId="051BAD4A" w14:textId="77777777" w:rsidR="0006113D" w:rsidRDefault="007B5CF1">
      <w:pPr>
        <w:pStyle w:val="ListParagraph"/>
        <w:numPr>
          <w:ilvl w:val="0"/>
          <w:numId w:val="7"/>
        </w:numPr>
        <w:tabs>
          <w:tab w:val="left" w:pos="2705"/>
        </w:tabs>
        <w:spacing w:line="292" w:lineRule="auto"/>
        <w:ind w:right="863" w:hanging="1037"/>
        <w:jc w:val="both"/>
        <w:rPr>
          <w:sz w:val="20"/>
        </w:rPr>
      </w:pPr>
      <w:r>
        <w:rPr>
          <w:sz w:val="20"/>
        </w:rPr>
        <w:t>handlowe przekazy audiowizualne nie mogą stwarzać wrażenia, że spożywanie alkoholu przyczynia się do sukcesu społecznego lub</w:t>
      </w:r>
      <w:r>
        <w:rPr>
          <w:sz w:val="20"/>
        </w:rPr>
        <w:t xml:space="preserve"> seksualnego.</w:t>
      </w:r>
    </w:p>
    <w:p w14:paraId="11D39FEA" w14:textId="77777777" w:rsidR="0006113D" w:rsidRDefault="0006113D">
      <w:pPr>
        <w:pStyle w:val="BodyText"/>
        <w:spacing w:before="8"/>
      </w:pPr>
    </w:p>
    <w:p w14:paraId="7EAA980A" w14:textId="77777777" w:rsidR="0006113D" w:rsidRDefault="007B5CF1">
      <w:pPr>
        <w:pStyle w:val="ListParagraph"/>
        <w:numPr>
          <w:ilvl w:val="0"/>
          <w:numId w:val="7"/>
        </w:numPr>
        <w:tabs>
          <w:tab w:val="left" w:pos="2705"/>
        </w:tabs>
        <w:spacing w:line="292" w:lineRule="auto"/>
        <w:ind w:right="868" w:hanging="1049"/>
        <w:jc w:val="both"/>
        <w:rPr>
          <w:sz w:val="20"/>
        </w:rPr>
      </w:pPr>
      <w:r>
        <w:rPr>
          <w:sz w:val="20"/>
        </w:rPr>
        <w:t>handlowe przekazy audiowizualne nie mogą sugerować, że alkohol ma właściwości lecznicze lub że jest środkiem pobudzającym, uspokajającym lub sposobem rozwiązywania konfliktów osobistych.</w:t>
      </w:r>
    </w:p>
    <w:p w14:paraId="7197B523" w14:textId="77777777" w:rsidR="0006113D" w:rsidRDefault="0006113D">
      <w:pPr>
        <w:pStyle w:val="BodyText"/>
        <w:spacing w:before="8"/>
      </w:pPr>
    </w:p>
    <w:p w14:paraId="640CE325" w14:textId="77777777" w:rsidR="0006113D" w:rsidRDefault="007B5CF1">
      <w:pPr>
        <w:pStyle w:val="ListParagraph"/>
        <w:numPr>
          <w:ilvl w:val="0"/>
          <w:numId w:val="7"/>
        </w:numPr>
        <w:tabs>
          <w:tab w:val="left" w:pos="2705"/>
        </w:tabs>
        <w:spacing w:line="292" w:lineRule="auto"/>
        <w:ind w:right="868" w:hanging="1006"/>
        <w:jc w:val="both"/>
        <w:rPr>
          <w:sz w:val="20"/>
        </w:rPr>
      </w:pPr>
      <w:r>
        <w:rPr>
          <w:sz w:val="20"/>
        </w:rPr>
        <w:t xml:space="preserve">handlowe przekazy audiowizualne nie mogą zachęcać do </w:t>
      </w:r>
      <w:r>
        <w:rPr>
          <w:sz w:val="20"/>
        </w:rPr>
        <w:t>nieumiarkowanego spożywania alkoholu ani przedstawiać abstynencji lub umiarkowania w negatywnym świetle.</w:t>
      </w:r>
    </w:p>
    <w:p w14:paraId="5D72DDC7" w14:textId="77777777" w:rsidR="0006113D" w:rsidRDefault="0006113D">
      <w:pPr>
        <w:pStyle w:val="BodyText"/>
        <w:spacing w:before="10"/>
      </w:pPr>
    </w:p>
    <w:p w14:paraId="1AB3053F" w14:textId="77777777" w:rsidR="0006113D" w:rsidRDefault="007B5CF1">
      <w:pPr>
        <w:pStyle w:val="ListParagraph"/>
        <w:numPr>
          <w:ilvl w:val="0"/>
          <w:numId w:val="7"/>
        </w:numPr>
        <w:tabs>
          <w:tab w:val="left" w:pos="2705"/>
        </w:tabs>
        <w:spacing w:before="1" w:line="292" w:lineRule="auto"/>
        <w:ind w:right="867" w:hanging="1049"/>
        <w:jc w:val="both"/>
        <w:rPr>
          <w:sz w:val="20"/>
        </w:rPr>
      </w:pPr>
      <w:r>
        <w:rPr>
          <w:sz w:val="20"/>
        </w:rPr>
        <w:t>handlowe przekazy audiowizualne nie mogą kłaść nacisku na wysoką zawartość alkoholu jako pozytywną cechę napojów.</w:t>
      </w:r>
    </w:p>
    <w:p w14:paraId="60DCEF37" w14:textId="77777777" w:rsidR="0006113D" w:rsidRDefault="0006113D">
      <w:pPr>
        <w:pStyle w:val="BodyText"/>
        <w:spacing w:before="31"/>
      </w:pPr>
    </w:p>
    <w:p w14:paraId="16D20D11" w14:textId="77777777" w:rsidR="0006113D" w:rsidRDefault="007B5CF1">
      <w:pPr>
        <w:pStyle w:val="Heading1"/>
        <w:numPr>
          <w:ilvl w:val="0"/>
          <w:numId w:val="13"/>
        </w:numPr>
        <w:tabs>
          <w:tab w:val="left" w:pos="1713"/>
        </w:tabs>
        <w:ind w:left="1713" w:hanging="851"/>
        <w:jc w:val="left"/>
      </w:pPr>
      <w:bookmarkStart w:id="20" w:name="_Toc184722425"/>
      <w:r>
        <w:t>Sponsorowanie</w:t>
      </w:r>
      <w:bookmarkEnd w:id="20"/>
    </w:p>
    <w:p w14:paraId="134BF0DD" w14:textId="77777777" w:rsidR="0006113D" w:rsidRDefault="007B5CF1">
      <w:pPr>
        <w:pStyle w:val="ListParagraph"/>
        <w:numPr>
          <w:ilvl w:val="1"/>
          <w:numId w:val="13"/>
        </w:numPr>
        <w:tabs>
          <w:tab w:val="left" w:pos="1711"/>
          <w:tab w:val="left" w:pos="1714"/>
        </w:tabs>
        <w:spacing w:before="389" w:line="292" w:lineRule="auto"/>
        <w:ind w:left="1714" w:right="861" w:hanging="852"/>
        <w:jc w:val="both"/>
        <w:rPr>
          <w:sz w:val="20"/>
        </w:rPr>
      </w:pPr>
      <w:r>
        <w:rPr>
          <w:sz w:val="20"/>
        </w:rPr>
        <w:t>Dostawcy usług medialnych na żądanie lub sponsorowane audycje spełniają następujące wymogi:</w:t>
      </w:r>
    </w:p>
    <w:p w14:paraId="6363FDCA" w14:textId="77777777" w:rsidR="0006113D" w:rsidRDefault="0006113D">
      <w:pPr>
        <w:pStyle w:val="BodyText"/>
        <w:spacing w:before="8"/>
      </w:pPr>
    </w:p>
    <w:p w14:paraId="0E0C0E5F" w14:textId="77777777" w:rsidR="0006113D" w:rsidRDefault="007B5CF1">
      <w:pPr>
        <w:pStyle w:val="ListParagraph"/>
        <w:numPr>
          <w:ilvl w:val="0"/>
          <w:numId w:val="6"/>
        </w:numPr>
        <w:tabs>
          <w:tab w:val="left" w:pos="2705"/>
        </w:tabs>
        <w:spacing w:line="292" w:lineRule="auto"/>
        <w:ind w:right="861"/>
        <w:jc w:val="both"/>
        <w:rPr>
          <w:sz w:val="20"/>
        </w:rPr>
      </w:pPr>
      <w:r>
        <w:rPr>
          <w:sz w:val="20"/>
        </w:rPr>
        <w:t>treść świadczonych przez nich usług na żądanie lub dostarczanych audycji nie może w żadnym wypadku podlegać wpływom, które naruszałyby odpowiedzialność i niezależn</w:t>
      </w:r>
      <w:r>
        <w:rPr>
          <w:sz w:val="20"/>
        </w:rPr>
        <w:t>ość redakcyjną dostawcy usług medialnych.</w:t>
      </w:r>
    </w:p>
    <w:p w14:paraId="7F8FF9C5" w14:textId="77777777" w:rsidR="0006113D" w:rsidRDefault="0006113D">
      <w:pPr>
        <w:pStyle w:val="BodyText"/>
        <w:spacing w:before="8"/>
      </w:pPr>
    </w:p>
    <w:p w14:paraId="516E01A9" w14:textId="77777777" w:rsidR="0006113D" w:rsidRDefault="007B5CF1">
      <w:pPr>
        <w:pStyle w:val="ListParagraph"/>
        <w:numPr>
          <w:ilvl w:val="0"/>
          <w:numId w:val="6"/>
        </w:numPr>
        <w:tabs>
          <w:tab w:val="left" w:pos="2705"/>
        </w:tabs>
        <w:spacing w:line="292" w:lineRule="auto"/>
        <w:ind w:right="863" w:hanging="994"/>
        <w:jc w:val="both"/>
        <w:rPr>
          <w:sz w:val="20"/>
        </w:rPr>
      </w:pPr>
      <w:r>
        <w:rPr>
          <w:sz w:val="20"/>
        </w:rPr>
        <w:t>świadczone przez nie usługi lub audycje na żądanie nie zachęcają bezpośrednio do zakupu lub wynajmu towarów lub usług, w szczególności poprzez specjalne promocyjne odniesienia do tych towarów lub usług.</w:t>
      </w:r>
    </w:p>
    <w:p w14:paraId="04429D6B" w14:textId="77777777" w:rsidR="0006113D" w:rsidRDefault="0006113D">
      <w:pPr>
        <w:pStyle w:val="BodyText"/>
        <w:spacing w:before="11"/>
      </w:pPr>
    </w:p>
    <w:p w14:paraId="0A9DD05D" w14:textId="77777777" w:rsidR="0006113D" w:rsidRDefault="007B5CF1">
      <w:pPr>
        <w:pStyle w:val="ListParagraph"/>
        <w:numPr>
          <w:ilvl w:val="0"/>
          <w:numId w:val="6"/>
        </w:numPr>
        <w:tabs>
          <w:tab w:val="left" w:pos="2705"/>
        </w:tabs>
        <w:ind w:hanging="1037"/>
        <w:jc w:val="left"/>
        <w:rPr>
          <w:sz w:val="20"/>
        </w:rPr>
      </w:pPr>
      <w:r>
        <w:rPr>
          <w:sz w:val="20"/>
        </w:rPr>
        <w:t xml:space="preserve">odbiorcy </w:t>
      </w:r>
      <w:r>
        <w:rPr>
          <w:sz w:val="20"/>
        </w:rPr>
        <w:t>są wyraźnie informowani o istnieniu umowy o sponsorowaniu.</w:t>
      </w:r>
    </w:p>
    <w:p w14:paraId="634F45FE" w14:textId="77777777" w:rsidR="0006113D" w:rsidRDefault="0006113D">
      <w:pPr>
        <w:pStyle w:val="BodyText"/>
        <w:spacing w:before="59"/>
      </w:pPr>
    </w:p>
    <w:p w14:paraId="733D02AD" w14:textId="77777777" w:rsidR="0006113D" w:rsidRDefault="007B5CF1">
      <w:pPr>
        <w:pStyle w:val="ListParagraph"/>
        <w:numPr>
          <w:ilvl w:val="0"/>
          <w:numId w:val="6"/>
        </w:numPr>
        <w:tabs>
          <w:tab w:val="left" w:pos="2705"/>
        </w:tabs>
        <w:spacing w:line="292" w:lineRule="auto"/>
        <w:ind w:right="865" w:hanging="1049"/>
        <w:jc w:val="both"/>
        <w:rPr>
          <w:sz w:val="20"/>
        </w:rPr>
      </w:pPr>
      <w:r>
        <w:rPr>
          <w:sz w:val="20"/>
        </w:rPr>
        <w:t>sponsorowane audycje są wyraźnie oznaczone jako takie za pomocą nazwy, logo i/lub innego symbolu sponsora, takiego jak odniesienie do jego produktu(-ów) lub usługi(usług) lub ich charakterystyczne</w:t>
      </w:r>
      <w:r>
        <w:rPr>
          <w:sz w:val="20"/>
        </w:rPr>
        <w:t>go znaku w odpowiedni sposób dla audycji na początku, w trakcie i/lub na końcu audycji.</w:t>
      </w:r>
    </w:p>
    <w:p w14:paraId="069CAC26" w14:textId="77777777" w:rsidR="0006113D" w:rsidRDefault="0006113D">
      <w:pPr>
        <w:pStyle w:val="BodyText"/>
        <w:spacing w:before="8"/>
      </w:pPr>
    </w:p>
    <w:p w14:paraId="4384E6AD" w14:textId="77777777" w:rsidR="0006113D" w:rsidRDefault="007B5CF1">
      <w:pPr>
        <w:pStyle w:val="ListParagraph"/>
        <w:numPr>
          <w:ilvl w:val="1"/>
          <w:numId w:val="13"/>
        </w:numPr>
        <w:tabs>
          <w:tab w:val="left" w:pos="1711"/>
          <w:tab w:val="left" w:pos="1714"/>
        </w:tabs>
        <w:spacing w:line="292" w:lineRule="auto"/>
        <w:ind w:left="1714" w:right="859" w:hanging="852"/>
        <w:jc w:val="both"/>
        <w:rPr>
          <w:sz w:val="20"/>
        </w:rPr>
      </w:pPr>
      <w:r>
        <w:rPr>
          <w:sz w:val="20"/>
        </w:rPr>
        <w:t xml:space="preserve">Dostawcy usług medialnych na żądanie nie zezwalają na sponsorowanie oferowanych przez nich usług lub audycji na żądanie przez przedsiębiorstwa, których podstawową </w:t>
      </w:r>
      <w:r>
        <w:rPr>
          <w:sz w:val="20"/>
        </w:rPr>
        <w:lastRenderedPageBreak/>
        <w:t>dzia</w:t>
      </w:r>
      <w:r>
        <w:rPr>
          <w:sz w:val="20"/>
        </w:rPr>
        <w:t>łalnością jest produkcja lub sprzedaż papierosów i innych wyrobów tytoniowych, a także papierosów elektronicznych i pojemników zapasowych.</w:t>
      </w:r>
    </w:p>
    <w:p w14:paraId="5C924F84" w14:textId="77777777" w:rsidR="0006113D" w:rsidRDefault="0006113D">
      <w:pPr>
        <w:pStyle w:val="BodyText"/>
        <w:spacing w:before="7"/>
      </w:pPr>
    </w:p>
    <w:p w14:paraId="74015E88" w14:textId="77777777" w:rsidR="0006113D" w:rsidRDefault="007B5CF1">
      <w:pPr>
        <w:pStyle w:val="ListParagraph"/>
        <w:numPr>
          <w:ilvl w:val="1"/>
          <w:numId w:val="13"/>
        </w:numPr>
        <w:tabs>
          <w:tab w:val="left" w:pos="1711"/>
          <w:tab w:val="left" w:pos="1714"/>
        </w:tabs>
        <w:spacing w:line="292" w:lineRule="auto"/>
        <w:ind w:left="1714" w:right="859" w:hanging="852"/>
        <w:jc w:val="both"/>
        <w:rPr>
          <w:sz w:val="20"/>
        </w:rPr>
      </w:pPr>
      <w:r>
        <w:rPr>
          <w:sz w:val="20"/>
        </w:rPr>
        <w:t>Dostawcy usług medialnych na żądanie nie zezwalają na dostarczanie usług lub programów na żądanie w celu promowania określonych produktów leczniczych lub leczenia dostępnych wyłącznie na receptę w państwie.</w:t>
      </w:r>
    </w:p>
    <w:p w14:paraId="7394709A" w14:textId="77777777" w:rsidR="0006113D" w:rsidRDefault="0006113D">
      <w:pPr>
        <w:pStyle w:val="BodyText"/>
        <w:spacing w:before="8"/>
      </w:pPr>
    </w:p>
    <w:p w14:paraId="20B0C50D" w14:textId="77777777" w:rsidR="0006113D" w:rsidRDefault="007B5CF1">
      <w:pPr>
        <w:pStyle w:val="ListParagraph"/>
        <w:numPr>
          <w:ilvl w:val="1"/>
          <w:numId w:val="13"/>
        </w:numPr>
        <w:tabs>
          <w:tab w:val="left" w:pos="1711"/>
          <w:tab w:val="left" w:pos="1714"/>
        </w:tabs>
        <w:spacing w:line="292" w:lineRule="auto"/>
        <w:ind w:left="1714" w:right="859" w:hanging="852"/>
        <w:jc w:val="both"/>
        <w:rPr>
          <w:sz w:val="20"/>
        </w:rPr>
      </w:pPr>
      <w:r>
        <w:rPr>
          <w:sz w:val="20"/>
        </w:rPr>
        <w:t>Bez uszczerbku dla sekcji 14.3 dostawcy usług me</w:t>
      </w:r>
      <w:r>
        <w:rPr>
          <w:sz w:val="20"/>
        </w:rPr>
        <w:t>dialnych na żądanie mogą zezwolić, aby świadczone przez nich usługi lub audycje były promowane za pomocą nazwy lub wizerunku przedsiębiorstw, których działalność obejmuje wytwarzanie lub sprzedaż produktów leczniczych i leczenie.</w:t>
      </w:r>
    </w:p>
    <w:p w14:paraId="43187345" w14:textId="77777777" w:rsidR="0006113D" w:rsidRDefault="007B5CF1">
      <w:pPr>
        <w:pStyle w:val="ListParagraph"/>
        <w:numPr>
          <w:ilvl w:val="1"/>
          <w:numId w:val="13"/>
        </w:numPr>
        <w:tabs>
          <w:tab w:val="left" w:pos="1711"/>
          <w:tab w:val="left" w:pos="1714"/>
        </w:tabs>
        <w:spacing w:before="79" w:line="292" w:lineRule="auto"/>
        <w:ind w:left="1714" w:right="865" w:hanging="852"/>
        <w:jc w:val="both"/>
        <w:rPr>
          <w:sz w:val="20"/>
        </w:rPr>
      </w:pPr>
      <w:r>
        <w:rPr>
          <w:sz w:val="20"/>
        </w:rPr>
        <w:t xml:space="preserve">Dostawcy usług medialnych </w:t>
      </w:r>
      <w:r>
        <w:rPr>
          <w:sz w:val="20"/>
        </w:rPr>
        <w:t>na żądanie nie zezwalają na sponsorowanie dostarczanych przez nich audycji informacyjnych i audycji dotyczących spraw bieżących.</w:t>
      </w:r>
    </w:p>
    <w:p w14:paraId="1C0AECAB" w14:textId="77777777" w:rsidR="0006113D" w:rsidRDefault="0006113D">
      <w:pPr>
        <w:pStyle w:val="BodyText"/>
        <w:spacing w:before="9"/>
      </w:pPr>
    </w:p>
    <w:p w14:paraId="6A26245A" w14:textId="77777777" w:rsidR="0006113D" w:rsidRDefault="007B5CF1">
      <w:pPr>
        <w:pStyle w:val="ListParagraph"/>
        <w:numPr>
          <w:ilvl w:val="1"/>
          <w:numId w:val="13"/>
        </w:numPr>
        <w:tabs>
          <w:tab w:val="left" w:pos="1711"/>
          <w:tab w:val="left" w:pos="1714"/>
        </w:tabs>
        <w:spacing w:line="292" w:lineRule="auto"/>
        <w:ind w:left="1714" w:right="861" w:hanging="852"/>
        <w:jc w:val="both"/>
        <w:rPr>
          <w:sz w:val="20"/>
        </w:rPr>
      </w:pPr>
      <w:r>
        <w:rPr>
          <w:sz w:val="20"/>
        </w:rPr>
        <w:t>Dostawcy usług medialnych na żądanie nie mogą zezwalać na pokazywanie logo sponsora podczas dostarczanych przez nich filmów do</w:t>
      </w:r>
      <w:r>
        <w:rPr>
          <w:sz w:val="20"/>
        </w:rPr>
        <w:t>kumentalnych lub audycji religijnych.</w:t>
      </w:r>
    </w:p>
    <w:p w14:paraId="544D6E6E" w14:textId="77777777" w:rsidR="0006113D" w:rsidRDefault="0006113D">
      <w:pPr>
        <w:pStyle w:val="BodyText"/>
        <w:spacing w:before="33"/>
      </w:pPr>
    </w:p>
    <w:p w14:paraId="399254B8" w14:textId="77777777" w:rsidR="0006113D" w:rsidRDefault="007B5CF1">
      <w:pPr>
        <w:pStyle w:val="Heading1"/>
        <w:numPr>
          <w:ilvl w:val="0"/>
          <w:numId w:val="13"/>
        </w:numPr>
        <w:tabs>
          <w:tab w:val="left" w:pos="1713"/>
        </w:tabs>
        <w:ind w:left="1713" w:hanging="851"/>
        <w:jc w:val="left"/>
      </w:pPr>
      <w:bookmarkStart w:id="21" w:name="_Toc184722426"/>
      <w:r>
        <w:t>Lokowanie produktu</w:t>
      </w:r>
      <w:bookmarkEnd w:id="21"/>
    </w:p>
    <w:p w14:paraId="3DC8D9C1" w14:textId="77777777" w:rsidR="0006113D" w:rsidRDefault="007B5CF1">
      <w:pPr>
        <w:pStyle w:val="ListParagraph"/>
        <w:numPr>
          <w:ilvl w:val="1"/>
          <w:numId w:val="13"/>
        </w:numPr>
        <w:tabs>
          <w:tab w:val="left" w:pos="1711"/>
          <w:tab w:val="left" w:pos="1714"/>
        </w:tabs>
        <w:spacing w:before="276" w:line="292" w:lineRule="auto"/>
        <w:ind w:left="1714" w:right="856" w:hanging="852"/>
        <w:jc w:val="both"/>
        <w:rPr>
          <w:sz w:val="20"/>
        </w:rPr>
      </w:pPr>
      <w:r>
        <w:rPr>
          <w:sz w:val="20"/>
        </w:rPr>
        <w:t>Dostawcy usług medialnych na żądanie zezwalają na lokowanie produktu w świadczonych przez siebie usługach na żądanie, z wyjątkiem programów informacyjnych oraz dotyczących spraw bieżących, audycji k</w:t>
      </w:r>
      <w:r>
        <w:rPr>
          <w:sz w:val="20"/>
        </w:rPr>
        <w:t>onsumenckich, audycji religijnych i audycji dla dzieci.</w:t>
      </w:r>
    </w:p>
    <w:p w14:paraId="5D56A2D1" w14:textId="77777777" w:rsidR="0006113D" w:rsidRDefault="0006113D">
      <w:pPr>
        <w:pStyle w:val="BodyText"/>
        <w:spacing w:before="8"/>
      </w:pPr>
    </w:p>
    <w:p w14:paraId="5FB126BB" w14:textId="77777777" w:rsidR="0006113D" w:rsidRDefault="007B5CF1">
      <w:pPr>
        <w:pStyle w:val="ListParagraph"/>
        <w:numPr>
          <w:ilvl w:val="1"/>
          <w:numId w:val="13"/>
        </w:numPr>
        <w:tabs>
          <w:tab w:val="left" w:pos="1711"/>
          <w:tab w:val="left" w:pos="1714"/>
        </w:tabs>
        <w:spacing w:line="292" w:lineRule="auto"/>
        <w:ind w:left="1714" w:right="865" w:hanging="852"/>
        <w:jc w:val="both"/>
        <w:rPr>
          <w:sz w:val="20"/>
        </w:rPr>
      </w:pPr>
      <w:r>
        <w:rPr>
          <w:sz w:val="20"/>
        </w:rPr>
        <w:t>Dostawcy usług medialnych na żądanie zapewniają, aby audycje zawierające lokowanie produktu spełniały następujące wymogi:</w:t>
      </w:r>
    </w:p>
    <w:p w14:paraId="2A27C8F9" w14:textId="77777777" w:rsidR="0006113D" w:rsidRDefault="0006113D">
      <w:pPr>
        <w:pStyle w:val="BodyText"/>
        <w:spacing w:before="11"/>
      </w:pPr>
    </w:p>
    <w:p w14:paraId="5355C7A8" w14:textId="77777777" w:rsidR="0006113D" w:rsidRDefault="007B5CF1">
      <w:pPr>
        <w:pStyle w:val="ListParagraph"/>
        <w:numPr>
          <w:ilvl w:val="0"/>
          <w:numId w:val="5"/>
        </w:numPr>
        <w:tabs>
          <w:tab w:val="left" w:pos="2705"/>
        </w:tabs>
        <w:spacing w:before="1" w:line="292" w:lineRule="auto"/>
        <w:ind w:right="863"/>
        <w:jc w:val="both"/>
        <w:rPr>
          <w:sz w:val="20"/>
        </w:rPr>
      </w:pPr>
      <w:r>
        <w:rPr>
          <w:sz w:val="20"/>
        </w:rPr>
        <w:t>treść i organizacja takich audycji w ramach katalogu w żadnym wypadku nie mogą być kształtowane w sposób wpływający na odpowiedzialno</w:t>
      </w:r>
      <w:r>
        <w:rPr>
          <w:sz w:val="20"/>
        </w:rPr>
        <w:t>ść i niezależność redakcyjną dostawcy usług medialnych.</w:t>
      </w:r>
    </w:p>
    <w:p w14:paraId="1CD951A6" w14:textId="77777777" w:rsidR="0006113D" w:rsidRDefault="0006113D">
      <w:pPr>
        <w:pStyle w:val="BodyText"/>
        <w:spacing w:before="8"/>
      </w:pPr>
    </w:p>
    <w:p w14:paraId="581E0A12" w14:textId="77777777" w:rsidR="0006113D" w:rsidRDefault="007B5CF1">
      <w:pPr>
        <w:pStyle w:val="ListParagraph"/>
        <w:numPr>
          <w:ilvl w:val="0"/>
          <w:numId w:val="5"/>
        </w:numPr>
        <w:tabs>
          <w:tab w:val="left" w:pos="2705"/>
        </w:tabs>
        <w:spacing w:line="292" w:lineRule="auto"/>
        <w:ind w:right="867" w:hanging="994"/>
        <w:jc w:val="both"/>
        <w:rPr>
          <w:sz w:val="20"/>
        </w:rPr>
      </w:pPr>
      <w:r>
        <w:rPr>
          <w:sz w:val="20"/>
        </w:rPr>
        <w:t>audycje nie zachęcają one bezpośrednio do zakupu lub najmu towarów lub usług, w szczególności poprzez specjalne promocyjne odniesienia do tych towarów lub usług.</w:t>
      </w:r>
    </w:p>
    <w:p w14:paraId="13753A4B" w14:textId="77777777" w:rsidR="0006113D" w:rsidRDefault="0006113D">
      <w:pPr>
        <w:pStyle w:val="BodyText"/>
        <w:spacing w:before="8"/>
      </w:pPr>
    </w:p>
    <w:p w14:paraId="134A1C5A" w14:textId="77777777" w:rsidR="0006113D" w:rsidRDefault="007B5CF1">
      <w:pPr>
        <w:pStyle w:val="ListParagraph"/>
        <w:numPr>
          <w:ilvl w:val="0"/>
          <w:numId w:val="5"/>
        </w:numPr>
        <w:tabs>
          <w:tab w:val="left" w:pos="2705"/>
        </w:tabs>
        <w:ind w:hanging="1037"/>
        <w:jc w:val="left"/>
        <w:rPr>
          <w:sz w:val="20"/>
        </w:rPr>
      </w:pPr>
      <w:r>
        <w:rPr>
          <w:sz w:val="20"/>
        </w:rPr>
        <w:t>audycje nie mogą one nadmiernie wyek</w:t>
      </w:r>
      <w:r>
        <w:rPr>
          <w:sz w:val="20"/>
        </w:rPr>
        <w:t>sponować danego produktu.</w:t>
      </w:r>
    </w:p>
    <w:p w14:paraId="1D2E58A7" w14:textId="77777777" w:rsidR="0006113D" w:rsidRDefault="0006113D">
      <w:pPr>
        <w:pStyle w:val="BodyText"/>
        <w:spacing w:before="61"/>
      </w:pPr>
    </w:p>
    <w:p w14:paraId="160BBBBD" w14:textId="77777777" w:rsidR="0006113D" w:rsidRDefault="007B5CF1">
      <w:pPr>
        <w:pStyle w:val="ListParagraph"/>
        <w:numPr>
          <w:ilvl w:val="0"/>
          <w:numId w:val="5"/>
        </w:numPr>
        <w:tabs>
          <w:tab w:val="left" w:pos="2705"/>
        </w:tabs>
        <w:spacing w:line="292" w:lineRule="auto"/>
        <w:ind w:right="863" w:hanging="1049"/>
        <w:jc w:val="both"/>
        <w:rPr>
          <w:sz w:val="20"/>
        </w:rPr>
      </w:pPr>
      <w:r>
        <w:rPr>
          <w:sz w:val="20"/>
        </w:rPr>
        <w:t>odbiorcy są wyraźnie informowani o istnieniu lokowania produktu poprzez odpowiednie oznaczenie na początku i na końcu audycji oraz gdy audycja jest wznawiana po przerwie reklamowej, w celu uniknięcia jakichkolwiek nieporozumień z</w:t>
      </w:r>
      <w:r>
        <w:rPr>
          <w:sz w:val="20"/>
        </w:rPr>
        <w:t>e strony widza.</w:t>
      </w:r>
    </w:p>
    <w:p w14:paraId="5B2DF68F" w14:textId="77777777" w:rsidR="0006113D" w:rsidRDefault="0006113D">
      <w:pPr>
        <w:pStyle w:val="BodyText"/>
        <w:spacing w:before="6"/>
      </w:pPr>
    </w:p>
    <w:p w14:paraId="0D58AEEF" w14:textId="77777777" w:rsidR="0006113D" w:rsidRDefault="007B5CF1">
      <w:pPr>
        <w:pStyle w:val="BodyText"/>
        <w:spacing w:line="292" w:lineRule="auto"/>
        <w:ind w:left="1714" w:right="859"/>
        <w:jc w:val="both"/>
      </w:pPr>
      <w:r>
        <w:t>Sekcja 15.2. pkt (iv) powyżej ma zastosowanie wyłącznie do audycji wyprodukowanych lub zleconych przez dostawcę usług medialnych świadczącego usługi na żądanie lub przedsiębiorstwo powiązane z nim.</w:t>
      </w:r>
    </w:p>
    <w:p w14:paraId="1E3BB847" w14:textId="77777777" w:rsidR="0006113D" w:rsidRDefault="0006113D">
      <w:pPr>
        <w:pStyle w:val="BodyText"/>
        <w:spacing w:before="8"/>
      </w:pPr>
    </w:p>
    <w:p w14:paraId="74195122" w14:textId="77777777" w:rsidR="0006113D" w:rsidRDefault="007B5CF1">
      <w:pPr>
        <w:pStyle w:val="ListParagraph"/>
        <w:numPr>
          <w:ilvl w:val="1"/>
          <w:numId w:val="13"/>
        </w:numPr>
        <w:tabs>
          <w:tab w:val="left" w:pos="1711"/>
          <w:tab w:val="left" w:pos="1714"/>
        </w:tabs>
        <w:spacing w:before="1" w:line="292" w:lineRule="auto"/>
        <w:ind w:left="1714" w:right="860" w:hanging="852"/>
        <w:jc w:val="both"/>
        <w:rPr>
          <w:sz w:val="20"/>
        </w:rPr>
      </w:pPr>
      <w:r>
        <w:rPr>
          <w:sz w:val="20"/>
        </w:rPr>
        <w:lastRenderedPageBreak/>
        <w:t>Bez uszczerbku dla sekcji 15.1 i 15.2 audycje nie mogą zawierać lokowania produktu: -</w:t>
      </w:r>
    </w:p>
    <w:p w14:paraId="0A4A8149" w14:textId="77777777" w:rsidR="0006113D" w:rsidRDefault="0006113D">
      <w:pPr>
        <w:pStyle w:val="BodyText"/>
        <w:spacing w:before="10"/>
      </w:pPr>
    </w:p>
    <w:p w14:paraId="674E91C7" w14:textId="77777777" w:rsidR="0006113D" w:rsidRDefault="007B5CF1">
      <w:pPr>
        <w:pStyle w:val="ListParagraph"/>
        <w:numPr>
          <w:ilvl w:val="0"/>
          <w:numId w:val="4"/>
        </w:numPr>
        <w:tabs>
          <w:tab w:val="left" w:pos="2705"/>
        </w:tabs>
        <w:spacing w:line="292" w:lineRule="auto"/>
        <w:ind w:right="865"/>
        <w:jc w:val="both"/>
        <w:rPr>
          <w:sz w:val="20"/>
        </w:rPr>
      </w:pPr>
      <w:r>
        <w:rPr>
          <w:sz w:val="20"/>
        </w:rPr>
        <w:t>papierosów i innych wyrobów tytoniowych, a także papierosów elektronicznych i pojemników zapasowych, ani lokowania produktów przedsiębiorstw, których podstawową działaln</w:t>
      </w:r>
      <w:r>
        <w:rPr>
          <w:sz w:val="20"/>
        </w:rPr>
        <w:t>ością jest produkcja lub sprzedaż tych produktów.</w:t>
      </w:r>
    </w:p>
    <w:p w14:paraId="4C3B6B57" w14:textId="77777777" w:rsidR="0006113D" w:rsidRDefault="0006113D">
      <w:pPr>
        <w:pStyle w:val="BodyText"/>
        <w:spacing w:before="9"/>
      </w:pPr>
    </w:p>
    <w:p w14:paraId="1E91BF99" w14:textId="77777777" w:rsidR="0006113D" w:rsidRDefault="007B5CF1">
      <w:pPr>
        <w:pStyle w:val="ListParagraph"/>
        <w:numPr>
          <w:ilvl w:val="0"/>
          <w:numId w:val="4"/>
        </w:numPr>
        <w:tabs>
          <w:tab w:val="left" w:pos="2705"/>
        </w:tabs>
        <w:spacing w:line="292" w:lineRule="auto"/>
        <w:ind w:right="867" w:hanging="994"/>
        <w:jc w:val="both"/>
        <w:rPr>
          <w:sz w:val="20"/>
        </w:rPr>
      </w:pPr>
      <w:r>
        <w:rPr>
          <w:sz w:val="20"/>
        </w:rPr>
        <w:t>określonych produktów leczniczych lub zabiegów medycznych dostępnych wyłącznie na receptę w danym państwie.</w:t>
      </w:r>
    </w:p>
    <w:p w14:paraId="58702600" w14:textId="77777777" w:rsidR="0006113D" w:rsidRDefault="0006113D">
      <w:pPr>
        <w:pStyle w:val="BodyText"/>
        <w:spacing w:before="8"/>
      </w:pPr>
    </w:p>
    <w:p w14:paraId="616EAA89" w14:textId="77777777" w:rsidR="0006113D" w:rsidRDefault="007B5CF1">
      <w:pPr>
        <w:pStyle w:val="ListParagraph"/>
        <w:numPr>
          <w:ilvl w:val="1"/>
          <w:numId w:val="13"/>
        </w:numPr>
        <w:tabs>
          <w:tab w:val="left" w:pos="1713"/>
        </w:tabs>
        <w:ind w:left="1713" w:hanging="851"/>
        <w:rPr>
          <w:sz w:val="20"/>
        </w:rPr>
      </w:pPr>
      <w:r>
        <w:rPr>
          <w:sz w:val="20"/>
        </w:rPr>
        <w:t>Sekcje 15.1, 15.2 i 15.3 mają zastosowanie wyłącznie do audycji wyprodukowanych po dniu 19 grudnia</w:t>
      </w:r>
    </w:p>
    <w:p w14:paraId="6D91301E" w14:textId="77777777" w:rsidR="0006113D" w:rsidRDefault="007B5CF1">
      <w:pPr>
        <w:pStyle w:val="BodyText"/>
        <w:spacing w:before="51"/>
        <w:ind w:left="1714"/>
      </w:pPr>
      <w:r>
        <w:t>2009 r.</w:t>
      </w:r>
    </w:p>
    <w:p w14:paraId="04978D3A" w14:textId="77777777" w:rsidR="0006113D" w:rsidRDefault="0006113D">
      <w:pPr>
        <w:rPr>
          <w:lang w:val="el-GR"/>
        </w:rPr>
      </w:pPr>
    </w:p>
    <w:p w14:paraId="5145C4FA" w14:textId="77777777" w:rsidR="003C0382" w:rsidRDefault="003C0382">
      <w:pPr>
        <w:rPr>
          <w:rFonts w:ascii="Georgia" w:eastAsia="Georgia" w:hAnsi="Georgia" w:cs="Georgia"/>
          <w:b/>
          <w:bCs/>
          <w:color w:val="391200"/>
          <w:sz w:val="36"/>
          <w:szCs w:val="36"/>
        </w:rPr>
      </w:pPr>
      <w:r>
        <w:br w:type="page"/>
      </w:r>
    </w:p>
    <w:p w14:paraId="1166C22D" w14:textId="4511A723" w:rsidR="0006113D" w:rsidRDefault="007B5CF1">
      <w:pPr>
        <w:pStyle w:val="Heading1"/>
        <w:spacing w:before="23"/>
        <w:ind w:left="395" w:right="181" w:firstLine="0"/>
        <w:jc w:val="center"/>
      </w:pPr>
      <w:bookmarkStart w:id="22" w:name="_Toc184722427"/>
      <w:r>
        <w:rPr>
          <w:color w:val="391200"/>
        </w:rPr>
        <w:lastRenderedPageBreak/>
        <w:t>Przepisy dotyczące usług medialnych</w:t>
      </w:r>
      <w:bookmarkEnd w:id="22"/>
    </w:p>
    <w:p w14:paraId="2E33FF75" w14:textId="77777777" w:rsidR="0006113D" w:rsidRDefault="007B5CF1">
      <w:pPr>
        <w:pStyle w:val="BodyText"/>
        <w:spacing w:before="278"/>
        <w:ind w:left="537" w:right="142"/>
        <w:jc w:val="center"/>
      </w:pPr>
      <w:r>
        <w:t>Poniższe postanowienia zostały przyjęte zgodnie z sekcją°46O ust.°1 pkt 5 pkt 6 pkt 7 i 9 ustawy.</w:t>
      </w:r>
    </w:p>
    <w:p w14:paraId="1BDBED71" w14:textId="77777777" w:rsidR="0006113D" w:rsidRDefault="0006113D">
      <w:pPr>
        <w:pStyle w:val="BodyText"/>
        <w:spacing w:before="10"/>
      </w:pPr>
    </w:p>
    <w:p w14:paraId="5F30DBE5" w14:textId="77777777" w:rsidR="0006113D" w:rsidRDefault="007B5CF1">
      <w:pPr>
        <w:pStyle w:val="Heading1"/>
        <w:numPr>
          <w:ilvl w:val="0"/>
          <w:numId w:val="13"/>
        </w:numPr>
        <w:tabs>
          <w:tab w:val="left" w:pos="1572"/>
        </w:tabs>
        <w:spacing w:line="206" w:lineRule="auto"/>
        <w:ind w:left="1572" w:right="1794" w:hanging="852"/>
        <w:jc w:val="left"/>
      </w:pPr>
      <w:bookmarkStart w:id="23" w:name="_Toc184722428"/>
      <w:r>
        <w:t>Dostępność audiowizualnych usług na żądanie</w:t>
      </w:r>
      <w:bookmarkEnd w:id="23"/>
    </w:p>
    <w:p w14:paraId="7070C3D8" w14:textId="77777777" w:rsidR="0006113D" w:rsidRDefault="0006113D">
      <w:pPr>
        <w:pStyle w:val="BodyText"/>
        <w:spacing w:before="37"/>
        <w:rPr>
          <w:rFonts w:ascii="Georgia"/>
          <w:b/>
          <w:sz w:val="36"/>
        </w:rPr>
      </w:pPr>
    </w:p>
    <w:p w14:paraId="311625A3" w14:textId="77777777" w:rsidR="0006113D" w:rsidRDefault="007B5CF1">
      <w:pPr>
        <w:pStyle w:val="ListParagraph"/>
        <w:numPr>
          <w:ilvl w:val="1"/>
          <w:numId w:val="13"/>
        </w:numPr>
        <w:tabs>
          <w:tab w:val="left" w:pos="1490"/>
          <w:tab w:val="left" w:pos="1493"/>
        </w:tabs>
        <w:spacing w:before="1" w:line="292" w:lineRule="auto"/>
        <w:ind w:left="1493" w:right="860" w:hanging="773"/>
        <w:jc w:val="both"/>
        <w:rPr>
          <w:sz w:val="20"/>
        </w:rPr>
      </w:pPr>
      <w:r>
        <w:rPr>
          <w:sz w:val="20"/>
        </w:rPr>
        <w:t>Dostawcy usług medialnych na żądanie podejmują proporcjonalne środki w celu zapewnienia, aby programy udostępniane w ramach ich usług na żądanie były stale i stopniowo bardziej dostępne dla osób niepełnosprawnyc</w:t>
      </w:r>
      <w:r>
        <w:rPr>
          <w:sz w:val="20"/>
        </w:rPr>
        <w:t>h poprzez świadczenie usług dostępu określonych w niniejszym Kodeksie i przepisach.</w:t>
      </w:r>
    </w:p>
    <w:p w14:paraId="39AEB4E8" w14:textId="77777777" w:rsidR="0006113D" w:rsidRDefault="007B5CF1">
      <w:pPr>
        <w:spacing w:before="208"/>
        <w:ind w:left="720"/>
        <w:rPr>
          <w:rFonts w:ascii="Georgia"/>
          <w:b/>
          <w:sz w:val="28"/>
        </w:rPr>
      </w:pPr>
      <w:r>
        <w:rPr>
          <w:rFonts w:ascii="Georgia"/>
          <w:b/>
          <w:sz w:val="28"/>
        </w:rPr>
        <w:t>Plan dzia</w:t>
      </w:r>
      <w:r>
        <w:rPr>
          <w:rFonts w:ascii="Georgia"/>
          <w:b/>
          <w:sz w:val="28"/>
        </w:rPr>
        <w:t>ł</w:t>
      </w:r>
      <w:r>
        <w:rPr>
          <w:rFonts w:ascii="Georgia"/>
          <w:b/>
          <w:sz w:val="28"/>
        </w:rPr>
        <w:t>a</w:t>
      </w:r>
      <w:r>
        <w:rPr>
          <w:rFonts w:ascii="Georgia"/>
          <w:b/>
          <w:sz w:val="28"/>
        </w:rPr>
        <w:t>ń</w:t>
      </w:r>
      <w:r>
        <w:rPr>
          <w:rFonts w:ascii="Georgia"/>
          <w:b/>
          <w:sz w:val="28"/>
        </w:rPr>
        <w:t xml:space="preserve"> na rzecz dost</w:t>
      </w:r>
      <w:r>
        <w:rPr>
          <w:rFonts w:ascii="Georgia"/>
          <w:b/>
          <w:sz w:val="28"/>
        </w:rPr>
        <w:t>ę</w:t>
      </w:r>
      <w:r>
        <w:rPr>
          <w:rFonts w:ascii="Georgia"/>
          <w:b/>
          <w:sz w:val="28"/>
        </w:rPr>
        <w:t>pno</w:t>
      </w:r>
      <w:r>
        <w:rPr>
          <w:rFonts w:ascii="Georgia"/>
          <w:b/>
          <w:sz w:val="28"/>
        </w:rPr>
        <w:t>ś</w:t>
      </w:r>
      <w:r>
        <w:rPr>
          <w:rFonts w:ascii="Georgia"/>
          <w:b/>
          <w:sz w:val="28"/>
        </w:rPr>
        <w:t>ci</w:t>
      </w:r>
    </w:p>
    <w:p w14:paraId="7E5F0830" w14:textId="77777777" w:rsidR="0006113D" w:rsidRDefault="007B5CF1">
      <w:pPr>
        <w:pStyle w:val="ListParagraph"/>
        <w:numPr>
          <w:ilvl w:val="1"/>
          <w:numId w:val="13"/>
        </w:numPr>
        <w:tabs>
          <w:tab w:val="left" w:pos="1510"/>
          <w:tab w:val="left" w:pos="1514"/>
        </w:tabs>
        <w:spacing w:before="312" w:line="290" w:lineRule="auto"/>
        <w:ind w:left="1514" w:right="865" w:hanging="776"/>
        <w:jc w:val="both"/>
        <w:rPr>
          <w:sz w:val="20"/>
        </w:rPr>
      </w:pPr>
      <w:r>
        <w:rPr>
          <w:sz w:val="20"/>
        </w:rPr>
        <w:t>Dostawcy usług medialnych na żądanie opracowują plan działań na rzecz dostępności, który zostanie uzgodniony z Komisją, w odniesieniu do o</w:t>
      </w:r>
      <w:r>
        <w:rPr>
          <w:sz w:val="20"/>
        </w:rPr>
        <w:t>bowiązku określonego w sekcji 16.1.</w:t>
      </w:r>
    </w:p>
    <w:p w14:paraId="1ECA0676" w14:textId="77777777" w:rsidR="0006113D" w:rsidRDefault="0006113D">
      <w:pPr>
        <w:pStyle w:val="BodyText"/>
        <w:spacing w:before="54"/>
      </w:pPr>
    </w:p>
    <w:p w14:paraId="47669B6F" w14:textId="77777777" w:rsidR="0006113D" w:rsidRDefault="007B5CF1">
      <w:pPr>
        <w:pStyle w:val="ListParagraph"/>
        <w:numPr>
          <w:ilvl w:val="1"/>
          <w:numId w:val="13"/>
        </w:numPr>
        <w:tabs>
          <w:tab w:val="left" w:pos="1510"/>
          <w:tab w:val="left" w:pos="1514"/>
        </w:tabs>
        <w:spacing w:line="292" w:lineRule="auto"/>
        <w:ind w:left="1514" w:right="864" w:hanging="776"/>
        <w:jc w:val="both"/>
        <w:rPr>
          <w:sz w:val="20"/>
        </w:rPr>
      </w:pPr>
      <w:r>
        <w:rPr>
          <w:sz w:val="20"/>
        </w:rPr>
        <w:t>Dostawcy usług medialnych na żądanie udostępniają Komisji swój pierwszy plan działań na rzecz dostępności w terminie sześciu miesięcy od daty publikacji niniejszego kodeksu i przepisów, a następnie co roku.</w:t>
      </w:r>
    </w:p>
    <w:p w14:paraId="4665BE80" w14:textId="77777777" w:rsidR="0006113D" w:rsidRDefault="0006113D">
      <w:pPr>
        <w:pStyle w:val="BodyText"/>
        <w:spacing w:before="44"/>
      </w:pPr>
    </w:p>
    <w:p w14:paraId="484A11C9" w14:textId="77777777" w:rsidR="0006113D" w:rsidRDefault="007B5CF1">
      <w:pPr>
        <w:pStyle w:val="ListParagraph"/>
        <w:numPr>
          <w:ilvl w:val="1"/>
          <w:numId w:val="13"/>
        </w:numPr>
        <w:tabs>
          <w:tab w:val="left" w:pos="1510"/>
          <w:tab w:val="left" w:pos="1514"/>
        </w:tabs>
        <w:spacing w:line="292" w:lineRule="auto"/>
        <w:ind w:left="1514" w:right="862" w:hanging="776"/>
        <w:jc w:val="both"/>
        <w:rPr>
          <w:sz w:val="20"/>
        </w:rPr>
      </w:pPr>
      <w:r>
        <w:rPr>
          <w:sz w:val="20"/>
        </w:rPr>
        <w:t>Opracowując pierwszy i kolejny plan działań na rzecz dostępności, dostawcy usług medialnych na żądanie wykazują, że należycie uwzględnili czynniki wpływające określone w sekcji 16.6.</w:t>
      </w:r>
    </w:p>
    <w:p w14:paraId="5C992B54" w14:textId="77777777" w:rsidR="0006113D" w:rsidRDefault="007B5CF1">
      <w:pPr>
        <w:pStyle w:val="ListParagraph"/>
        <w:numPr>
          <w:ilvl w:val="1"/>
          <w:numId w:val="13"/>
        </w:numPr>
        <w:tabs>
          <w:tab w:val="left" w:pos="1510"/>
          <w:tab w:val="left" w:pos="1514"/>
        </w:tabs>
        <w:spacing w:before="227" w:line="292" w:lineRule="auto"/>
        <w:ind w:left="1514" w:right="856" w:hanging="795"/>
        <w:jc w:val="both"/>
        <w:rPr>
          <w:sz w:val="20"/>
        </w:rPr>
      </w:pPr>
      <w:r>
        <w:rPr>
          <w:sz w:val="20"/>
        </w:rPr>
        <w:t>Plan działań na rzecz dostępności, który ma zostać opracowany i uzgodnion</w:t>
      </w:r>
      <w:r>
        <w:rPr>
          <w:sz w:val="20"/>
        </w:rPr>
        <w:t>y z Komisją w odniesieniu do obowiązku określonego w sekcji 16.1, obejmuje następujące kwestie: -</w:t>
      </w:r>
    </w:p>
    <w:p w14:paraId="7B201126" w14:textId="77777777" w:rsidR="0006113D" w:rsidRDefault="0006113D">
      <w:pPr>
        <w:pStyle w:val="BodyText"/>
        <w:spacing w:before="49"/>
      </w:pPr>
    </w:p>
    <w:p w14:paraId="183EE4A1" w14:textId="77777777" w:rsidR="0006113D" w:rsidRDefault="007B5CF1">
      <w:pPr>
        <w:pStyle w:val="ListParagraph"/>
        <w:numPr>
          <w:ilvl w:val="0"/>
          <w:numId w:val="3"/>
        </w:numPr>
        <w:tabs>
          <w:tab w:val="left" w:pos="2705"/>
        </w:tabs>
        <w:spacing w:line="292" w:lineRule="auto"/>
        <w:ind w:right="858"/>
        <w:jc w:val="both"/>
        <w:rPr>
          <w:sz w:val="20"/>
        </w:rPr>
      </w:pPr>
      <w:r>
        <w:rPr>
          <w:sz w:val="20"/>
        </w:rPr>
        <w:t>Odsetek usług dostępu, które dostawca usług medialnych na żądanie zamierza co roku udostępniać w ramach świadczonych przez siebie usług na żądanie.</w:t>
      </w:r>
    </w:p>
    <w:p w14:paraId="3FD5B7D9" w14:textId="77777777" w:rsidR="0006113D" w:rsidRDefault="0006113D">
      <w:pPr>
        <w:pStyle w:val="BodyText"/>
        <w:spacing w:before="49"/>
      </w:pPr>
    </w:p>
    <w:p w14:paraId="04FAE4FD" w14:textId="77777777" w:rsidR="0006113D" w:rsidRDefault="007B5CF1">
      <w:pPr>
        <w:pStyle w:val="ListParagraph"/>
        <w:numPr>
          <w:ilvl w:val="0"/>
          <w:numId w:val="3"/>
        </w:numPr>
        <w:tabs>
          <w:tab w:val="left" w:pos="2705"/>
        </w:tabs>
        <w:spacing w:line="292" w:lineRule="auto"/>
        <w:ind w:right="864" w:hanging="996"/>
        <w:jc w:val="both"/>
        <w:rPr>
          <w:sz w:val="20"/>
        </w:rPr>
      </w:pPr>
      <w:r>
        <w:rPr>
          <w:sz w:val="20"/>
        </w:rPr>
        <w:t xml:space="preserve">Środki, </w:t>
      </w:r>
      <w:r>
        <w:rPr>
          <w:sz w:val="20"/>
        </w:rPr>
        <w:t>jakie należy podjąć w celu przestrzegania norm jakości opracowanych przez Komisję w następstwie sekcji 16.7.</w:t>
      </w:r>
    </w:p>
    <w:p w14:paraId="282F79A1" w14:textId="77777777" w:rsidR="0006113D" w:rsidRDefault="0006113D">
      <w:pPr>
        <w:pStyle w:val="BodyText"/>
        <w:spacing w:before="49"/>
      </w:pPr>
    </w:p>
    <w:p w14:paraId="4059E669" w14:textId="77777777" w:rsidR="0006113D" w:rsidRDefault="007B5CF1">
      <w:pPr>
        <w:pStyle w:val="ListParagraph"/>
        <w:numPr>
          <w:ilvl w:val="0"/>
          <w:numId w:val="3"/>
        </w:numPr>
        <w:tabs>
          <w:tab w:val="left" w:pos="2705"/>
        </w:tabs>
        <w:spacing w:line="292" w:lineRule="auto"/>
        <w:ind w:right="866" w:hanging="1040"/>
        <w:jc w:val="both"/>
        <w:rPr>
          <w:sz w:val="20"/>
        </w:rPr>
      </w:pPr>
      <w:r>
        <w:rPr>
          <w:sz w:val="20"/>
        </w:rPr>
        <w:t>Propozycje dotyczące dostarczania informacji w sytuacjach nadzwyczajnych zgodnie z sekcją°16.8.</w:t>
      </w:r>
    </w:p>
    <w:p w14:paraId="53E92A94" w14:textId="77777777" w:rsidR="0006113D" w:rsidRDefault="0006113D">
      <w:pPr>
        <w:pStyle w:val="BodyText"/>
        <w:spacing w:before="49"/>
      </w:pPr>
    </w:p>
    <w:p w14:paraId="331340D7" w14:textId="77777777" w:rsidR="0006113D" w:rsidRDefault="007B5CF1">
      <w:pPr>
        <w:pStyle w:val="ListParagraph"/>
        <w:numPr>
          <w:ilvl w:val="0"/>
          <w:numId w:val="3"/>
        </w:numPr>
        <w:tabs>
          <w:tab w:val="left" w:pos="2705"/>
        </w:tabs>
        <w:spacing w:line="292" w:lineRule="auto"/>
        <w:ind w:right="859" w:hanging="1052"/>
        <w:jc w:val="both"/>
        <w:rPr>
          <w:sz w:val="20"/>
        </w:rPr>
      </w:pPr>
      <w:r>
        <w:rPr>
          <w:sz w:val="20"/>
        </w:rPr>
        <w:t>Sposób, w jaki dostawca usług medialnych na żądan</w:t>
      </w:r>
      <w:r>
        <w:rPr>
          <w:sz w:val="20"/>
        </w:rPr>
        <w:t>ie będzie promował usługi dostępu udostępniane w ramach świadczonych przez siebie usług na żądanie.</w:t>
      </w:r>
    </w:p>
    <w:p w14:paraId="04AB401E" w14:textId="77777777" w:rsidR="0006113D" w:rsidRDefault="0006113D">
      <w:pPr>
        <w:pStyle w:val="BodyText"/>
        <w:spacing w:before="49"/>
      </w:pPr>
    </w:p>
    <w:p w14:paraId="38C7615E" w14:textId="77777777" w:rsidR="0006113D" w:rsidRDefault="007B5CF1">
      <w:pPr>
        <w:pStyle w:val="ListParagraph"/>
        <w:numPr>
          <w:ilvl w:val="0"/>
          <w:numId w:val="3"/>
        </w:numPr>
        <w:tabs>
          <w:tab w:val="left" w:pos="2705"/>
        </w:tabs>
        <w:spacing w:line="292" w:lineRule="auto"/>
        <w:ind w:right="859" w:hanging="1006"/>
        <w:jc w:val="both"/>
        <w:rPr>
          <w:sz w:val="20"/>
        </w:rPr>
      </w:pPr>
      <w:r>
        <w:rPr>
          <w:sz w:val="20"/>
        </w:rPr>
        <w:t>Propozycje konsultacji z użytkownikami usług dostępu, w tym organizacjami działającymi na rzecz osób niepełnosprawnych, w sprawie świadczenia przez dostawcę usług medialnych usług dostępu do świadczonej przez siebie usługi medialnej (usług medialnych) na ż</w:t>
      </w:r>
      <w:r>
        <w:rPr>
          <w:sz w:val="20"/>
        </w:rPr>
        <w:t>ądanie.</w:t>
      </w:r>
    </w:p>
    <w:p w14:paraId="170E5512" w14:textId="77777777" w:rsidR="0006113D" w:rsidRDefault="007B5CF1">
      <w:pPr>
        <w:pStyle w:val="ListParagraph"/>
        <w:numPr>
          <w:ilvl w:val="0"/>
          <w:numId w:val="3"/>
        </w:numPr>
        <w:tabs>
          <w:tab w:val="left" w:pos="2705"/>
        </w:tabs>
        <w:spacing w:before="81"/>
        <w:ind w:right="859" w:hanging="1052"/>
        <w:jc w:val="both"/>
        <w:rPr>
          <w:sz w:val="20"/>
        </w:rPr>
      </w:pPr>
      <w:r>
        <w:rPr>
          <w:sz w:val="20"/>
        </w:rPr>
        <w:t xml:space="preserve">Propozycje dotyczące zapewnienia dostępnego mechanizmu rozpatrywania </w:t>
      </w:r>
      <w:r>
        <w:rPr>
          <w:sz w:val="20"/>
        </w:rPr>
        <w:lastRenderedPageBreak/>
        <w:t>skarg i zapytań ze strony odbiorców w odniesieniu do świadczenia usług dostępu.</w:t>
      </w:r>
    </w:p>
    <w:p w14:paraId="1BE25973" w14:textId="77777777" w:rsidR="0006113D" w:rsidRDefault="0006113D">
      <w:pPr>
        <w:pStyle w:val="BodyText"/>
        <w:spacing w:before="47"/>
      </w:pPr>
    </w:p>
    <w:p w14:paraId="558E564F" w14:textId="77777777" w:rsidR="0006113D" w:rsidRDefault="007B5CF1">
      <w:pPr>
        <w:pStyle w:val="ListParagraph"/>
        <w:numPr>
          <w:ilvl w:val="0"/>
          <w:numId w:val="3"/>
        </w:numPr>
        <w:tabs>
          <w:tab w:val="left" w:pos="2705"/>
        </w:tabs>
        <w:spacing w:before="1" w:line="292" w:lineRule="auto"/>
        <w:ind w:right="861" w:hanging="1095"/>
        <w:jc w:val="both"/>
        <w:rPr>
          <w:sz w:val="20"/>
        </w:rPr>
      </w:pPr>
      <w:r>
        <w:rPr>
          <w:sz w:val="20"/>
        </w:rPr>
        <w:t>Propozycje dostawcy usług medialnych świadczącego usługi na żądanie dotyczące poprawy jakości świa</w:t>
      </w:r>
      <w:r>
        <w:rPr>
          <w:sz w:val="20"/>
        </w:rPr>
        <w:t>dczonych przez niego usług dostępu i monitorowania świadczonych przez niego usług w celu zapewnienia spójnej realizacji norm jakości.</w:t>
      </w:r>
    </w:p>
    <w:p w14:paraId="5092041E" w14:textId="77777777" w:rsidR="0006113D" w:rsidRDefault="0006113D">
      <w:pPr>
        <w:pStyle w:val="BodyText"/>
        <w:spacing w:before="8"/>
      </w:pPr>
    </w:p>
    <w:p w14:paraId="0CB4D090" w14:textId="77777777" w:rsidR="0006113D" w:rsidRDefault="007B5CF1">
      <w:pPr>
        <w:pStyle w:val="BodyText"/>
        <w:spacing w:line="292" w:lineRule="auto"/>
        <w:ind w:left="1440" w:right="860"/>
        <w:jc w:val="both"/>
      </w:pPr>
      <w:r>
        <w:t>Dostawcy usług medialnych świadczący usługi na żądanie przedstawiają Komisji swój roczny plan działania w zakresie dostęp</w:t>
      </w:r>
      <w:r>
        <w:t>ności w formacie dostępnym i nadającym się do publikacji na stronie internetowej Komisji.</w:t>
      </w:r>
    </w:p>
    <w:p w14:paraId="0FB1D9BD" w14:textId="77777777" w:rsidR="0006113D" w:rsidRDefault="007B5CF1">
      <w:pPr>
        <w:spacing w:before="169"/>
        <w:ind w:left="1428"/>
        <w:jc w:val="both"/>
        <w:rPr>
          <w:rFonts w:ascii="Georgia"/>
          <w:b/>
          <w:sz w:val="28"/>
        </w:rPr>
      </w:pPr>
      <w:r>
        <w:rPr>
          <w:rFonts w:ascii="Georgia"/>
          <w:b/>
          <w:sz w:val="28"/>
        </w:rPr>
        <w:t>Czynniki maj</w:t>
      </w:r>
      <w:r>
        <w:rPr>
          <w:rFonts w:ascii="Georgia"/>
          <w:b/>
          <w:sz w:val="28"/>
        </w:rPr>
        <w:t>ą</w:t>
      </w:r>
      <w:r>
        <w:rPr>
          <w:rFonts w:ascii="Georgia"/>
          <w:b/>
          <w:sz w:val="28"/>
        </w:rPr>
        <w:t>ce wp</w:t>
      </w:r>
      <w:r>
        <w:rPr>
          <w:rFonts w:ascii="Georgia"/>
          <w:b/>
          <w:sz w:val="28"/>
        </w:rPr>
        <w:t>ł</w:t>
      </w:r>
      <w:r>
        <w:rPr>
          <w:rFonts w:ascii="Georgia"/>
          <w:b/>
          <w:sz w:val="28"/>
        </w:rPr>
        <w:t>yw</w:t>
      </w:r>
    </w:p>
    <w:p w14:paraId="34FAEEB1" w14:textId="7860B6C6" w:rsidR="0006113D" w:rsidRDefault="007B5CF1">
      <w:pPr>
        <w:pStyle w:val="ListParagraph"/>
        <w:numPr>
          <w:ilvl w:val="1"/>
          <w:numId w:val="13"/>
        </w:numPr>
        <w:tabs>
          <w:tab w:val="left" w:pos="1425"/>
          <w:tab w:val="left" w:pos="1428"/>
        </w:tabs>
        <w:spacing w:before="152" w:line="292" w:lineRule="auto"/>
        <w:ind w:left="1428" w:right="859" w:hanging="708"/>
        <w:jc w:val="both"/>
        <w:rPr>
          <w:sz w:val="20"/>
        </w:rPr>
      </w:pPr>
      <w:r>
        <w:rPr>
          <w:sz w:val="20"/>
        </w:rPr>
        <w:t>Określając proporcjonalne środki, które należy podjąć zgodnie z sekcją°16.1 i które określono w rocznym planie działania na rzecz dostępności, d</w:t>
      </w:r>
      <w:r>
        <w:rPr>
          <w:sz w:val="20"/>
        </w:rPr>
        <w:t>ostawcy usług medialnych na żądanie wykazują, że należycie uwzględniono następujące czynniki mające wpływ</w:t>
      </w:r>
      <w:hyperlink w:anchor="_bookmark26" w:history="1">
        <w:r>
          <w:rPr>
            <w:sz w:val="20"/>
          </w:rPr>
          <w:t>,</w:t>
        </w:r>
        <w:r w:rsidR="003C0382">
          <w:rPr>
            <w:rStyle w:val="FootnoteReference"/>
            <w:position w:val="6"/>
            <w:sz w:val="13"/>
          </w:rPr>
          <w:footnoteReference w:id="5"/>
        </w:r>
      </w:hyperlink>
      <w:r>
        <w:rPr>
          <w:sz w:val="13"/>
        </w:rPr>
        <w:t xml:space="preserve"> </w:t>
      </w:r>
      <w:r>
        <w:rPr>
          <w:sz w:val="20"/>
        </w:rPr>
        <w:t>a mianowicie: -</w:t>
      </w:r>
    </w:p>
    <w:p w14:paraId="19A3DDA3" w14:textId="77777777" w:rsidR="0006113D" w:rsidRDefault="0006113D">
      <w:pPr>
        <w:pStyle w:val="BodyText"/>
        <w:spacing w:before="80"/>
      </w:pPr>
    </w:p>
    <w:p w14:paraId="3E7A67D1" w14:textId="77777777" w:rsidR="0006113D" w:rsidRDefault="007B5CF1">
      <w:pPr>
        <w:pStyle w:val="ListParagraph"/>
        <w:numPr>
          <w:ilvl w:val="0"/>
          <w:numId w:val="2"/>
        </w:numPr>
        <w:tabs>
          <w:tab w:val="left" w:pos="2705"/>
        </w:tabs>
        <w:spacing w:before="1" w:line="276" w:lineRule="auto"/>
        <w:ind w:right="861"/>
        <w:jc w:val="left"/>
        <w:rPr>
          <w:sz w:val="20"/>
        </w:rPr>
      </w:pPr>
      <w:r>
        <w:rPr>
          <w:sz w:val="20"/>
        </w:rPr>
        <w:t>Charakter dostawcy audiowizualnych usług medialnych na żądanie i świadczonych usług.</w:t>
      </w:r>
    </w:p>
    <w:p w14:paraId="78EDA034" w14:textId="77777777" w:rsidR="0006113D" w:rsidRDefault="007B5CF1">
      <w:pPr>
        <w:pStyle w:val="ListParagraph"/>
        <w:numPr>
          <w:ilvl w:val="0"/>
          <w:numId w:val="2"/>
        </w:numPr>
        <w:tabs>
          <w:tab w:val="left" w:pos="2705"/>
        </w:tabs>
        <w:spacing w:before="160" w:line="276" w:lineRule="auto"/>
        <w:ind w:right="862" w:hanging="996"/>
        <w:jc w:val="left"/>
        <w:rPr>
          <w:sz w:val="20"/>
        </w:rPr>
      </w:pPr>
      <w:r>
        <w:rPr>
          <w:sz w:val="20"/>
        </w:rPr>
        <w:t>Etap rozwoju dostawcy audiowizualnych usług medialnych na żądanie i jego zdolność do dostarczania dostępnych audycji.</w:t>
      </w:r>
    </w:p>
    <w:p w14:paraId="4F27DE94" w14:textId="77777777" w:rsidR="0006113D" w:rsidRDefault="007B5CF1">
      <w:pPr>
        <w:pStyle w:val="ListParagraph"/>
        <w:numPr>
          <w:ilvl w:val="0"/>
          <w:numId w:val="2"/>
        </w:numPr>
        <w:tabs>
          <w:tab w:val="left" w:pos="2705"/>
        </w:tabs>
        <w:spacing w:before="159" w:line="276" w:lineRule="auto"/>
        <w:ind w:right="867" w:hanging="1040"/>
        <w:jc w:val="left"/>
        <w:rPr>
          <w:sz w:val="20"/>
        </w:rPr>
      </w:pPr>
      <w:r>
        <w:rPr>
          <w:sz w:val="20"/>
        </w:rPr>
        <w:t>Poziom bieżącego świadczenia usług dostępu udostępnia</w:t>
      </w:r>
      <w:r>
        <w:rPr>
          <w:sz w:val="20"/>
        </w:rPr>
        <w:t>nych przez dostawcę usług medialnych w ramach świadczonych przez niego usług na żądanie.</w:t>
      </w:r>
    </w:p>
    <w:p w14:paraId="4792BEFD" w14:textId="77777777" w:rsidR="0006113D" w:rsidRDefault="007B5CF1">
      <w:pPr>
        <w:pStyle w:val="ListParagraph"/>
        <w:numPr>
          <w:ilvl w:val="0"/>
          <w:numId w:val="2"/>
        </w:numPr>
        <w:tabs>
          <w:tab w:val="left" w:pos="2705"/>
        </w:tabs>
        <w:spacing w:before="160" w:line="276" w:lineRule="auto"/>
        <w:ind w:right="858" w:hanging="1052"/>
        <w:jc w:val="left"/>
        <w:rPr>
          <w:sz w:val="20"/>
        </w:rPr>
      </w:pPr>
      <w:r>
        <w:rPr>
          <w:sz w:val="20"/>
        </w:rPr>
        <w:t>Rodzaj audycji udostępnianych w katalogu usług na żądanie świadczonych przez dostawcę usług medialnych.</w:t>
      </w:r>
    </w:p>
    <w:p w14:paraId="63B5C6FA" w14:textId="77777777" w:rsidR="0006113D" w:rsidRDefault="007B5CF1">
      <w:pPr>
        <w:pStyle w:val="ListParagraph"/>
        <w:numPr>
          <w:ilvl w:val="0"/>
          <w:numId w:val="2"/>
        </w:numPr>
        <w:tabs>
          <w:tab w:val="left" w:pos="2705"/>
        </w:tabs>
        <w:spacing w:before="160" w:line="276" w:lineRule="auto"/>
        <w:ind w:right="867" w:hanging="1006"/>
        <w:jc w:val="left"/>
        <w:rPr>
          <w:sz w:val="20"/>
        </w:rPr>
      </w:pPr>
      <w:r>
        <w:rPr>
          <w:sz w:val="20"/>
        </w:rPr>
        <w:t>Koszty techniczne i osobowe ponoszone przez dostawcę usług medi</w:t>
      </w:r>
      <w:r>
        <w:rPr>
          <w:sz w:val="20"/>
        </w:rPr>
        <w:t>alnych świadczącego usługi dostępu.</w:t>
      </w:r>
    </w:p>
    <w:p w14:paraId="4F9F4135" w14:textId="77777777" w:rsidR="0006113D" w:rsidRDefault="007B5CF1">
      <w:pPr>
        <w:pStyle w:val="ListParagraph"/>
        <w:numPr>
          <w:ilvl w:val="0"/>
          <w:numId w:val="2"/>
        </w:numPr>
        <w:tabs>
          <w:tab w:val="left" w:pos="2705"/>
        </w:tabs>
        <w:spacing w:before="160" w:line="276" w:lineRule="auto"/>
        <w:ind w:right="863" w:hanging="1052"/>
        <w:jc w:val="left"/>
        <w:rPr>
          <w:sz w:val="20"/>
        </w:rPr>
      </w:pPr>
      <w:r>
        <w:rPr>
          <w:sz w:val="20"/>
        </w:rPr>
        <w:t>Techniczna zdolność dostawcy usług medialnych do świadczenia usług dostępu do świadczonych przez niego usług na żądanie.</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7B5CF1">
      <w:pPr>
        <w:ind w:left="1440"/>
        <w:jc w:val="both"/>
        <w:rPr>
          <w:rFonts w:ascii="Georgia"/>
          <w:b/>
          <w:sz w:val="28"/>
        </w:rPr>
      </w:pPr>
      <w:r>
        <w:rPr>
          <w:rFonts w:ascii="Georgia"/>
          <w:b/>
          <w:sz w:val="28"/>
        </w:rPr>
        <w:t>Normy jako</w:t>
      </w:r>
      <w:r>
        <w:rPr>
          <w:rFonts w:ascii="Georgia"/>
          <w:b/>
          <w:sz w:val="28"/>
        </w:rPr>
        <w:t>ś</w:t>
      </w:r>
      <w:r>
        <w:rPr>
          <w:rFonts w:ascii="Georgia"/>
          <w:b/>
          <w:sz w:val="28"/>
        </w:rPr>
        <w:t>ci</w:t>
      </w:r>
    </w:p>
    <w:p w14:paraId="16891038" w14:textId="77777777" w:rsidR="0006113D" w:rsidRDefault="007B5CF1">
      <w:pPr>
        <w:pStyle w:val="ListParagraph"/>
        <w:numPr>
          <w:ilvl w:val="1"/>
          <w:numId w:val="13"/>
        </w:numPr>
        <w:tabs>
          <w:tab w:val="left" w:pos="1424"/>
          <w:tab w:val="left" w:pos="1428"/>
        </w:tabs>
        <w:spacing w:before="270" w:line="292" w:lineRule="auto"/>
        <w:ind w:left="1428" w:right="858" w:hanging="776"/>
        <w:jc w:val="both"/>
        <w:rPr>
          <w:sz w:val="20"/>
        </w:rPr>
      </w:pPr>
      <w:r>
        <w:rPr>
          <w:sz w:val="20"/>
        </w:rPr>
        <w:t>Dostawcy usług medialnych na żądanie przestrzegają norm jakości, o ile jest to wykonalne, w odniesieniu do świadczenia usług dostępu stosowanych przez Komisję i opracowanych po konsultacji ze społeczeństwem i dostawcami usług na żądanie.</w:t>
      </w:r>
    </w:p>
    <w:p w14:paraId="233FF648" w14:textId="77777777" w:rsidR="0006113D" w:rsidRDefault="0006113D">
      <w:pPr>
        <w:pStyle w:val="BodyText"/>
      </w:pPr>
    </w:p>
    <w:p w14:paraId="4B4BD028" w14:textId="4F35A392" w:rsidR="0006113D" w:rsidRDefault="007B5CF1">
      <w:pPr>
        <w:spacing w:before="50"/>
        <w:ind w:left="1440"/>
        <w:rPr>
          <w:rFonts w:ascii="Georgia"/>
          <w:b/>
          <w:sz w:val="28"/>
        </w:rPr>
      </w:pPr>
      <w:r>
        <w:rPr>
          <w:rFonts w:ascii="Georgia"/>
          <w:b/>
          <w:sz w:val="28"/>
        </w:rPr>
        <w:t>Informacje na wyp</w:t>
      </w:r>
      <w:r>
        <w:rPr>
          <w:rFonts w:ascii="Georgia"/>
          <w:b/>
          <w:sz w:val="28"/>
        </w:rPr>
        <w:t>adek sytuacji nadzwyczajnych</w:t>
      </w:r>
    </w:p>
    <w:p w14:paraId="367D5916" w14:textId="77777777" w:rsidR="0006113D" w:rsidRDefault="007B5CF1">
      <w:pPr>
        <w:pStyle w:val="ListParagraph"/>
        <w:numPr>
          <w:ilvl w:val="1"/>
          <w:numId w:val="13"/>
        </w:numPr>
        <w:tabs>
          <w:tab w:val="left" w:pos="1495"/>
          <w:tab w:val="left" w:pos="1498"/>
        </w:tabs>
        <w:spacing w:before="270" w:line="292" w:lineRule="auto"/>
        <w:ind w:left="1498" w:right="864" w:hanging="778"/>
        <w:jc w:val="both"/>
        <w:rPr>
          <w:sz w:val="20"/>
        </w:rPr>
      </w:pPr>
      <w:r>
        <w:rPr>
          <w:sz w:val="20"/>
        </w:rPr>
        <w:t xml:space="preserve">W przypadku gdy usługa na żądanie przekazuje informacje o sytuacjach nadzwyczajnych, w tym komunikaty i ogłoszenia publiczne w sytuacjach klęsk żywiołowych, dostawca tej usługi </w:t>
      </w:r>
      <w:r>
        <w:rPr>
          <w:sz w:val="20"/>
        </w:rPr>
        <w:lastRenderedPageBreak/>
        <w:t>zapewnia, aby informacje te były przekazywane w sp</w:t>
      </w:r>
      <w:r>
        <w:rPr>
          <w:sz w:val="20"/>
        </w:rPr>
        <w:t>osób dostępny dla osób niepełnosprawnych.</w:t>
      </w:r>
    </w:p>
    <w:p w14:paraId="1C0B8AD3" w14:textId="77777777" w:rsidR="003C0382" w:rsidRDefault="003C0382">
      <w:pPr>
        <w:spacing w:before="169"/>
        <w:ind w:left="1440"/>
        <w:rPr>
          <w:rFonts w:ascii="Georgia"/>
          <w:b/>
          <w:spacing w:val="-2"/>
          <w:sz w:val="28"/>
          <w:lang w:val="el-GR"/>
        </w:rPr>
      </w:pPr>
    </w:p>
    <w:p w14:paraId="01CF7092" w14:textId="417E0ED3" w:rsidR="0006113D" w:rsidRDefault="007B5CF1">
      <w:pPr>
        <w:spacing w:before="169"/>
        <w:ind w:left="1440"/>
        <w:rPr>
          <w:rFonts w:ascii="Georgia"/>
          <w:b/>
          <w:sz w:val="28"/>
        </w:rPr>
      </w:pPr>
      <w:r>
        <w:rPr>
          <w:rFonts w:ascii="Georgia"/>
          <w:b/>
          <w:sz w:val="28"/>
        </w:rPr>
        <w:t>Sprawozdawczo</w:t>
      </w:r>
      <w:r>
        <w:rPr>
          <w:rFonts w:ascii="Georgia"/>
          <w:b/>
          <w:sz w:val="28"/>
        </w:rPr>
        <w:t>ść</w:t>
      </w:r>
    </w:p>
    <w:p w14:paraId="0E1E40C6" w14:textId="77777777" w:rsidR="0006113D" w:rsidRDefault="007B5CF1">
      <w:pPr>
        <w:pStyle w:val="ListParagraph"/>
        <w:numPr>
          <w:ilvl w:val="1"/>
          <w:numId w:val="13"/>
        </w:numPr>
        <w:tabs>
          <w:tab w:val="left" w:pos="1490"/>
          <w:tab w:val="left" w:pos="1493"/>
        </w:tabs>
        <w:spacing w:before="272" w:line="292" w:lineRule="auto"/>
        <w:ind w:left="1493" w:right="860" w:hanging="773"/>
        <w:jc w:val="both"/>
        <w:rPr>
          <w:sz w:val="20"/>
        </w:rPr>
      </w:pPr>
      <w:r>
        <w:rPr>
          <w:sz w:val="20"/>
        </w:rPr>
        <w:t>Aby umożliwić Komisji wywiązanie się z obowiązku sprawozdawczego określonego w art.°7 ust.°2 dyrektywy o audiowizualnych usługach medialnych, dostawcy usług medialnych na żądanie przekazują Komisji</w:t>
      </w:r>
      <w:r>
        <w:rPr>
          <w:sz w:val="20"/>
        </w:rPr>
        <w:t>, w sposób, który zostanie doprecyzowany, sprawozdanie z realizacji pierwszego i kolejnych rocznych planów działania w zakresie dostępności uzgodnionych z Komisją.</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7B5CF1">
      <w:pPr>
        <w:pStyle w:val="Heading1"/>
        <w:spacing w:before="23"/>
        <w:ind w:left="395" w:right="537" w:firstLine="0"/>
        <w:jc w:val="center"/>
      </w:pPr>
      <w:bookmarkStart w:id="24" w:name="_Toc184722429"/>
      <w:r>
        <w:rPr>
          <w:color w:val="391200"/>
        </w:rPr>
        <w:lastRenderedPageBreak/>
        <w:t>Wytyczne</w:t>
      </w:r>
      <w:bookmarkEnd w:id="24"/>
    </w:p>
    <w:p w14:paraId="49A28056" w14:textId="77777777" w:rsidR="0006113D" w:rsidRDefault="007B5CF1">
      <w:pPr>
        <w:pStyle w:val="Heading1"/>
        <w:spacing w:before="181"/>
        <w:ind w:left="395" w:right="531" w:firstLine="0"/>
        <w:jc w:val="center"/>
      </w:pPr>
      <w:bookmarkStart w:id="25" w:name="_Toc184722430"/>
      <w:r>
        <w:t>Czynniki mające wpływ</w:t>
      </w:r>
      <w:bookmarkEnd w:id="25"/>
    </w:p>
    <w:p w14:paraId="7A224685" w14:textId="77777777" w:rsidR="0006113D" w:rsidRDefault="007B5CF1">
      <w:pPr>
        <w:pStyle w:val="BodyText"/>
        <w:spacing w:before="158" w:line="292" w:lineRule="auto"/>
        <w:ind w:left="720" w:right="856"/>
        <w:jc w:val="both"/>
      </w:pPr>
      <w:r>
        <w:t>Sekcja 16 „Kodeksu usług medialnych i przepisów dotyczących usług medialnych – dostawcy audiowizualnych usług medialnych na żądanie” wydanego przez Coimisiún na Meán stanowi, że przy określaniu proporcjonalnych środków, które należy podjąć w celu zapewnien</w:t>
      </w:r>
      <w:r>
        <w:t>ia, by audycje udostępniane w ramach ich usług na żądanie były stale i stopniowo coraz bardziej dostępne dla osób niepełnosprawnych, dostawcy usług medialnych na żądanie przy opracowywaniu swojego pierwszego i kolejnych planów działania w zakresie dostępno</w:t>
      </w:r>
      <w:r>
        <w:t>ści wykazują, że należycie uwzględnili czynniki wpływające określone w sekcji 16.6 tych przepisów. Niniejszy dokument zawiera dalsze wytyczne w tym zakresie.</w:t>
      </w:r>
    </w:p>
    <w:p w14:paraId="0FF85002" w14:textId="77777777" w:rsidR="0006113D" w:rsidRDefault="007B5CF1">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Charakter dostawcy audiowizualnych us</w:t>
      </w:r>
      <w:r>
        <w:rPr>
          <w:rFonts w:ascii="Georgia"/>
          <w:b/>
          <w:sz w:val="28"/>
        </w:rPr>
        <w:t>ł</w:t>
      </w:r>
      <w:r>
        <w:rPr>
          <w:rFonts w:ascii="Georgia"/>
          <w:b/>
          <w:sz w:val="28"/>
        </w:rPr>
        <w:t xml:space="preserve">ug medialnych na </w:t>
      </w:r>
      <w:r>
        <w:rPr>
          <w:rFonts w:ascii="Georgia"/>
          <w:b/>
          <w:sz w:val="28"/>
        </w:rPr>
        <w:t>żą</w:t>
      </w:r>
      <w:r>
        <w:rPr>
          <w:rFonts w:ascii="Georgia"/>
          <w:b/>
          <w:sz w:val="28"/>
        </w:rPr>
        <w:t xml:space="preserve">danie i </w:t>
      </w:r>
      <w:r>
        <w:rPr>
          <w:rFonts w:ascii="Georgia"/>
          <w:b/>
          <w:sz w:val="28"/>
        </w:rPr>
        <w:t>ś</w:t>
      </w:r>
      <w:r>
        <w:rPr>
          <w:rFonts w:ascii="Georgia"/>
          <w:b/>
          <w:sz w:val="28"/>
        </w:rPr>
        <w:t>wiadczonych us</w:t>
      </w:r>
      <w:r>
        <w:rPr>
          <w:rFonts w:ascii="Georgia"/>
          <w:b/>
          <w:sz w:val="28"/>
        </w:rPr>
        <w:t>ł</w:t>
      </w:r>
      <w:r>
        <w:rPr>
          <w:rFonts w:ascii="Georgia"/>
          <w:b/>
          <w:sz w:val="28"/>
        </w:rPr>
        <w:t>ug.</w:t>
      </w:r>
    </w:p>
    <w:p w14:paraId="44222196" w14:textId="77777777" w:rsidR="0006113D" w:rsidRDefault="007B5CF1">
      <w:pPr>
        <w:pStyle w:val="BodyText"/>
        <w:spacing w:before="281" w:line="292" w:lineRule="auto"/>
        <w:ind w:left="1440" w:right="862"/>
        <w:jc w:val="both"/>
      </w:pPr>
      <w:r>
        <w:rPr>
          <w:b/>
        </w:rPr>
        <w:t>Wytyczne</w:t>
      </w:r>
      <w:r>
        <w:t>: Czy</w:t>
      </w:r>
      <w:r>
        <w:t xml:space="preserve"> usługa(-i) ma(-ją) charakter publiczny lub prywatny? Czy usługa otrzymuje środki publiczne i w rezultacie może mieć większe obowiązki w zakresie świadczenia usług publicznych? Czy usługa ma szczególne cele kulturowe, społeczne lub językowe, które mogą mie</w:t>
      </w:r>
      <w:r>
        <w:t>ć wpływ na jej zdolność do świadczenia dostępnych usług?</w:t>
      </w:r>
    </w:p>
    <w:p w14:paraId="6C6F4E8E" w14:textId="77777777" w:rsidR="0006113D" w:rsidRDefault="0006113D">
      <w:pPr>
        <w:pStyle w:val="BodyText"/>
        <w:spacing w:before="8"/>
      </w:pPr>
    </w:p>
    <w:p w14:paraId="0525A057" w14:textId="77777777" w:rsidR="0006113D" w:rsidRDefault="007B5CF1">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Etap rozwoju dostawcy audiowizualnych us</w:t>
      </w:r>
      <w:r>
        <w:rPr>
          <w:rFonts w:ascii="Georgia"/>
          <w:b/>
          <w:sz w:val="28"/>
        </w:rPr>
        <w:t>ł</w:t>
      </w:r>
      <w:r>
        <w:rPr>
          <w:rFonts w:ascii="Georgia"/>
          <w:b/>
          <w:sz w:val="28"/>
        </w:rPr>
        <w:t xml:space="preserve">ug medialnych na </w:t>
      </w:r>
      <w:r>
        <w:rPr>
          <w:rFonts w:ascii="Georgia"/>
          <w:b/>
          <w:sz w:val="28"/>
        </w:rPr>
        <w:t>żą</w:t>
      </w:r>
      <w:r>
        <w:rPr>
          <w:rFonts w:ascii="Georgia"/>
          <w:b/>
          <w:sz w:val="28"/>
        </w:rPr>
        <w:t>danie i jego zdolno</w:t>
      </w:r>
      <w:r>
        <w:rPr>
          <w:rFonts w:ascii="Georgia"/>
          <w:b/>
          <w:sz w:val="28"/>
        </w:rPr>
        <w:t>ść</w:t>
      </w:r>
      <w:r>
        <w:rPr>
          <w:rFonts w:ascii="Georgia"/>
          <w:b/>
          <w:sz w:val="28"/>
        </w:rPr>
        <w:t xml:space="preserve"> do dostarczania dost</w:t>
      </w:r>
      <w:r>
        <w:rPr>
          <w:rFonts w:ascii="Georgia"/>
          <w:b/>
          <w:sz w:val="28"/>
        </w:rPr>
        <w:t>ę</w:t>
      </w:r>
      <w:r>
        <w:rPr>
          <w:rFonts w:ascii="Georgia"/>
          <w:b/>
          <w:sz w:val="28"/>
        </w:rPr>
        <w:t>pnych audycji.</w:t>
      </w:r>
    </w:p>
    <w:p w14:paraId="0F84DBBC" w14:textId="77777777" w:rsidR="0006113D" w:rsidRDefault="007B5CF1">
      <w:pPr>
        <w:pStyle w:val="BodyText"/>
        <w:spacing w:before="278" w:line="292" w:lineRule="auto"/>
        <w:ind w:left="1440" w:right="860"/>
        <w:jc w:val="both"/>
      </w:pPr>
      <w:r>
        <w:rPr>
          <w:b/>
        </w:rPr>
        <w:t xml:space="preserve">Wytyczne: </w:t>
      </w:r>
      <w:r>
        <w:t xml:space="preserve">Jak długo usługa(-i) funkcjonuje(-ą)? Jakie doświadczenie ma dostawca </w:t>
      </w:r>
      <w:r>
        <w:t>usług medialnych w zakresie świadczenia usług dostępu? Czy dostawca usług medialnych dysponuje już odpowiednim poziomem wiedzy specjalistycznej w zakresie świadczenia usług dostępu? Jaki jest jego udział w rynku?</w:t>
      </w:r>
    </w:p>
    <w:p w14:paraId="76EE82A0" w14:textId="77777777" w:rsidR="0006113D" w:rsidRDefault="007B5CF1">
      <w:pPr>
        <w:pStyle w:val="ListParagraph"/>
        <w:numPr>
          <w:ilvl w:val="0"/>
          <w:numId w:val="1"/>
        </w:numPr>
        <w:tabs>
          <w:tab w:val="left" w:pos="1428"/>
        </w:tabs>
        <w:spacing w:before="211"/>
        <w:rPr>
          <w:rFonts w:ascii="Georgia"/>
          <w:b/>
          <w:sz w:val="28"/>
        </w:rPr>
      </w:pPr>
      <w:r>
        <w:rPr>
          <w:rFonts w:ascii="Georgia"/>
          <w:b/>
          <w:sz w:val="28"/>
        </w:rPr>
        <w:t xml:space="preserve">Poziom obecnego </w:t>
      </w:r>
      <w:r>
        <w:rPr>
          <w:rFonts w:ascii="Georgia"/>
          <w:b/>
          <w:sz w:val="28"/>
        </w:rPr>
        <w:t>ś</w:t>
      </w:r>
      <w:r>
        <w:rPr>
          <w:rFonts w:ascii="Georgia"/>
          <w:b/>
          <w:sz w:val="28"/>
        </w:rPr>
        <w:t>wiadczenia us</w:t>
      </w:r>
      <w:r>
        <w:rPr>
          <w:rFonts w:ascii="Georgia"/>
          <w:b/>
          <w:sz w:val="28"/>
        </w:rPr>
        <w:t>ł</w:t>
      </w:r>
      <w:r>
        <w:rPr>
          <w:rFonts w:ascii="Georgia"/>
          <w:b/>
          <w:sz w:val="28"/>
        </w:rPr>
        <w:t>ug dost</w:t>
      </w:r>
      <w:r>
        <w:rPr>
          <w:rFonts w:ascii="Georgia"/>
          <w:b/>
          <w:sz w:val="28"/>
        </w:rPr>
        <w:t>ę</w:t>
      </w:r>
      <w:r>
        <w:rPr>
          <w:rFonts w:ascii="Georgia"/>
          <w:b/>
          <w:sz w:val="28"/>
        </w:rPr>
        <w:t>pu.</w:t>
      </w:r>
    </w:p>
    <w:p w14:paraId="37163155" w14:textId="77777777" w:rsidR="0006113D" w:rsidRDefault="007B5CF1">
      <w:pPr>
        <w:pStyle w:val="BodyText"/>
        <w:spacing w:before="269" w:line="292" w:lineRule="auto"/>
        <w:ind w:left="1440" w:right="864"/>
        <w:jc w:val="both"/>
      </w:pPr>
      <w:r>
        <w:rPr>
          <w:b/>
        </w:rPr>
        <w:t xml:space="preserve">Wytyczne: </w:t>
      </w:r>
      <w:r>
        <w:t>Jaki jest jego punkt wyjścia? Ile napisów, napisów dla niesłyszących, języka migowego lub nadzwyczajnych jest obecnie dostępnych w ramach świadczonych przez niego usług na żądanie?</w:t>
      </w:r>
    </w:p>
    <w:p w14:paraId="696F516F" w14:textId="77777777" w:rsidR="0006113D" w:rsidRDefault="0006113D">
      <w:pPr>
        <w:pStyle w:val="BodyText"/>
        <w:spacing w:before="10"/>
      </w:pPr>
    </w:p>
    <w:p w14:paraId="6E93FB12" w14:textId="77777777" w:rsidR="0006113D" w:rsidRDefault="007B5CF1">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Rodzaj audycji udost</w:t>
      </w:r>
      <w:r>
        <w:rPr>
          <w:rFonts w:ascii="Georgia"/>
          <w:b/>
          <w:sz w:val="28"/>
        </w:rPr>
        <w:t>ę</w:t>
      </w:r>
      <w:r>
        <w:rPr>
          <w:rFonts w:ascii="Georgia"/>
          <w:b/>
          <w:sz w:val="28"/>
        </w:rPr>
        <w:t>pnianych w katalogu audiowizualnych us</w:t>
      </w:r>
      <w:r>
        <w:rPr>
          <w:rFonts w:ascii="Georgia"/>
          <w:b/>
          <w:sz w:val="28"/>
        </w:rPr>
        <w:t>ł</w:t>
      </w:r>
      <w:r>
        <w:rPr>
          <w:rFonts w:ascii="Georgia"/>
          <w:b/>
          <w:sz w:val="28"/>
        </w:rPr>
        <w:t xml:space="preserve">ug medialnych na </w:t>
      </w:r>
      <w:r>
        <w:rPr>
          <w:rFonts w:ascii="Georgia"/>
          <w:b/>
          <w:sz w:val="28"/>
        </w:rPr>
        <w:t>żą</w:t>
      </w:r>
      <w:r>
        <w:rPr>
          <w:rFonts w:ascii="Georgia"/>
          <w:b/>
          <w:sz w:val="28"/>
        </w:rPr>
        <w:t>danie.</w:t>
      </w:r>
    </w:p>
    <w:p w14:paraId="3E13C305" w14:textId="77777777" w:rsidR="0006113D" w:rsidRDefault="007B5CF1">
      <w:pPr>
        <w:pStyle w:val="BodyText"/>
        <w:spacing w:before="277" w:line="292" w:lineRule="auto"/>
        <w:ind w:left="1440" w:right="857"/>
        <w:jc w:val="both"/>
      </w:pPr>
      <w:r>
        <w:rPr>
          <w:b/>
        </w:rPr>
        <w:t xml:space="preserve">Wytyczne: </w:t>
      </w:r>
      <w:r>
        <w:t xml:space="preserve">Czy usługa(-i) pozyskuje dużo treści od stron trzecich? Ile audycji własnej produkcji oferuje usługa? </w:t>
      </w:r>
      <w:r>
        <w:t>Czy audycje są produkowane niezależnie? Pytania te są istotne, ponieważ rodzaj audycji w katalogu ma wpływ na koszty, zaplecze techniczne, personel i zdolność do świadczenia usług dostępu.</w:t>
      </w:r>
    </w:p>
    <w:p w14:paraId="172D7CCC" w14:textId="77777777" w:rsidR="0006113D" w:rsidRDefault="0006113D">
      <w:pPr>
        <w:pStyle w:val="BodyText"/>
        <w:spacing w:before="12"/>
      </w:pPr>
    </w:p>
    <w:p w14:paraId="471959C1" w14:textId="77777777" w:rsidR="0006113D" w:rsidRDefault="007B5CF1">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Koszty techniczne i osobowe ponoszone przez dostawc</w:t>
      </w:r>
      <w:r>
        <w:rPr>
          <w:rFonts w:ascii="Georgia"/>
          <w:b/>
          <w:sz w:val="28"/>
        </w:rPr>
        <w:t>ę</w:t>
      </w:r>
      <w:r>
        <w:rPr>
          <w:rFonts w:ascii="Georgia"/>
          <w:b/>
          <w:sz w:val="28"/>
        </w:rPr>
        <w:t xml:space="preserve"> us</w:t>
      </w:r>
      <w:r>
        <w:rPr>
          <w:rFonts w:ascii="Georgia"/>
          <w:b/>
          <w:sz w:val="28"/>
        </w:rPr>
        <w:t>ł</w:t>
      </w:r>
      <w:r>
        <w:rPr>
          <w:rFonts w:ascii="Georgia"/>
          <w:b/>
          <w:sz w:val="28"/>
        </w:rPr>
        <w:t>ug dost</w:t>
      </w:r>
      <w:r>
        <w:rPr>
          <w:rFonts w:ascii="Georgia"/>
          <w:b/>
          <w:sz w:val="28"/>
        </w:rPr>
        <w:t>ę</w:t>
      </w:r>
      <w:r>
        <w:rPr>
          <w:rFonts w:ascii="Georgia"/>
          <w:b/>
          <w:sz w:val="28"/>
        </w:rPr>
        <w:t>pu</w:t>
      </w:r>
      <w:r>
        <w:rPr>
          <w:rFonts w:ascii="Georgia"/>
          <w:b/>
          <w:sz w:val="28"/>
        </w:rPr>
        <w:t xml:space="preserve"> do audiowizualnych us</w:t>
      </w:r>
      <w:r>
        <w:rPr>
          <w:rFonts w:ascii="Georgia"/>
          <w:b/>
          <w:sz w:val="28"/>
        </w:rPr>
        <w:t>ł</w:t>
      </w:r>
      <w:r>
        <w:rPr>
          <w:rFonts w:ascii="Georgia"/>
          <w:b/>
          <w:sz w:val="28"/>
        </w:rPr>
        <w:t xml:space="preserve">ug medialnych na </w:t>
      </w:r>
      <w:r>
        <w:rPr>
          <w:rFonts w:ascii="Georgia"/>
          <w:b/>
          <w:sz w:val="28"/>
        </w:rPr>
        <w:t>żą</w:t>
      </w:r>
      <w:r>
        <w:rPr>
          <w:rFonts w:ascii="Georgia"/>
          <w:b/>
          <w:sz w:val="28"/>
        </w:rPr>
        <w:t>danie.</w:t>
      </w:r>
    </w:p>
    <w:p w14:paraId="32950B12" w14:textId="77777777" w:rsidR="0006113D" w:rsidRDefault="007B5CF1">
      <w:pPr>
        <w:pStyle w:val="BodyText"/>
        <w:spacing w:before="277" w:line="292" w:lineRule="auto"/>
        <w:ind w:left="1440" w:right="867"/>
        <w:jc w:val="both"/>
      </w:pPr>
      <w:r>
        <w:rPr>
          <w:b/>
        </w:rPr>
        <w:lastRenderedPageBreak/>
        <w:t xml:space="preserve">Wytyczne: </w:t>
      </w:r>
      <w:r>
        <w:t>Jakie możliwości finansowe ma dostawca usług medialnych i jakie są prawdopodobne skutki finansowe świadczenia usług dostępu?</w:t>
      </w:r>
    </w:p>
    <w:p w14:paraId="2F8929A2" w14:textId="77777777" w:rsidR="0006113D" w:rsidRDefault="007B5CF1">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Mo</w:t>
      </w:r>
      <w:r>
        <w:rPr>
          <w:rFonts w:ascii="Georgia"/>
          <w:b/>
          <w:sz w:val="28"/>
        </w:rPr>
        <w:t>ż</w:t>
      </w:r>
      <w:r>
        <w:rPr>
          <w:rFonts w:ascii="Georgia"/>
          <w:b/>
          <w:sz w:val="28"/>
        </w:rPr>
        <w:t>liwo</w:t>
      </w:r>
      <w:r>
        <w:rPr>
          <w:rFonts w:ascii="Georgia"/>
          <w:b/>
          <w:sz w:val="28"/>
        </w:rPr>
        <w:t>ś</w:t>
      </w:r>
      <w:r>
        <w:rPr>
          <w:rFonts w:ascii="Georgia"/>
          <w:b/>
          <w:sz w:val="28"/>
        </w:rPr>
        <w:t>ci techniczne dostawcy audiowizualnych us</w:t>
      </w:r>
      <w:r>
        <w:rPr>
          <w:rFonts w:ascii="Georgia"/>
          <w:b/>
          <w:sz w:val="28"/>
        </w:rPr>
        <w:t>ł</w:t>
      </w:r>
      <w:r>
        <w:rPr>
          <w:rFonts w:ascii="Georgia"/>
          <w:b/>
          <w:sz w:val="28"/>
        </w:rPr>
        <w:t xml:space="preserve">ug medialnych na </w:t>
      </w:r>
      <w:r>
        <w:rPr>
          <w:rFonts w:ascii="Georgia"/>
          <w:b/>
          <w:sz w:val="28"/>
        </w:rPr>
        <w:t>żą</w:t>
      </w:r>
      <w:r>
        <w:rPr>
          <w:rFonts w:ascii="Georgia"/>
          <w:b/>
          <w:sz w:val="28"/>
        </w:rPr>
        <w:t>dan</w:t>
      </w:r>
      <w:r>
        <w:rPr>
          <w:rFonts w:ascii="Georgia"/>
          <w:b/>
          <w:sz w:val="28"/>
        </w:rPr>
        <w:t>ie.</w:t>
      </w:r>
    </w:p>
    <w:p w14:paraId="3C0EF761" w14:textId="77777777" w:rsidR="0006113D" w:rsidRDefault="007B5CF1">
      <w:pPr>
        <w:pStyle w:val="BodyText"/>
        <w:spacing w:before="277" w:line="292" w:lineRule="auto"/>
        <w:ind w:left="1440" w:right="865"/>
        <w:jc w:val="both"/>
      </w:pPr>
      <w:r>
        <w:rPr>
          <w:b/>
        </w:rPr>
        <w:t xml:space="preserve">Wytyczne: </w:t>
      </w:r>
      <w:r>
        <w:t>Jakie zasoby i wiedza specjalistyczna są obecnie dostępne w ramach usługi w celu świadczenia usług dostępu? Czy usługa ma zdolność techniczną do świadczenia usług dostępu? Jaki poziom i rodzaj infrastruktury technicznej i wiedzy fachowej były</w:t>
      </w:r>
      <w:r>
        <w:t>by wymagane?</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EFFB" w14:textId="77777777" w:rsidR="007B5CF1" w:rsidRDefault="007B5CF1">
      <w:r>
        <w:separator/>
      </w:r>
    </w:p>
  </w:endnote>
  <w:endnote w:type="continuationSeparator" w:id="0">
    <w:p w14:paraId="4BEB61C2" w14:textId="77777777" w:rsidR="007B5CF1" w:rsidRDefault="007B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7B5CF1">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29402308"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1B3174C1"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7B5CF1">
                          <w:pPr>
                            <w:pStyle w:val="BodyText"/>
                            <w:spacing w:before="12"/>
                            <w:ind w:left="20" w:right="18"/>
                          </w:pPr>
                          <w:r>
                            <w:rPr>
                              <w:color w:val="391200"/>
                            </w:rPr>
                            <w:t>Kodeks usług audiowizualnych na żądanie</w:t>
                          </w:r>
                          <w:r>
                            <w:rPr>
                              <w:color w:val="391200"/>
                            </w:rPr>
                            <w:br/>
                            <w:t>i przepisy dotyczące usług medialnych</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7B5CF1">
                    <w:pPr>
                      <w:pStyle w:val="BodyText"/>
                      <w:spacing w:before="12"/>
                      <w:ind w:left="20" w:right="18"/>
                    </w:pPr>
                    <w:r>
                      <w:rPr>
                        <w:color w:val="391200"/>
                      </w:rPr>
                      <w:t>Kodeks usług audiowizualnych na żądanie</w:t>
                    </w:r>
                    <w:r>
                      <w:rPr>
                        <w:color w:val="391200"/>
                      </w:rPr>
                      <w:br/>
                      <w:t>i przepisy dotyczące usług medialnych</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7B5CF1">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7B5CF1">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C3DCA" w14:textId="77777777" w:rsidR="007B5CF1" w:rsidRDefault="007B5CF1">
      <w:r>
        <w:separator/>
      </w:r>
    </w:p>
  </w:footnote>
  <w:footnote w:type="continuationSeparator" w:id="0">
    <w:p w14:paraId="5C4F9817" w14:textId="77777777" w:rsidR="007B5CF1" w:rsidRDefault="007B5CF1">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r>
        <w:rPr>
          <w:sz w:val="18"/>
        </w:rPr>
        <w:t>Coimisiún na Meán uznaje rolę Grupy ds. Usług Audiowizualnych na Żądanie („ODAS”) i jej kodeksu postępowania w zapewnianiu ram regulacyjnych dla dostawców usług medialnych świadczących usługi na żądanie przed wprowadzeniem kodeksu i przepisów. Po opublikowaniu kodeksu i przepisów, podstawa ustawowa kodeksu postępowania ODAS zostanie uchylona za pomocą aktu prawnego. Coimisiún na Meán będzie kontynuować stałą współpracę z członkami grupy ODAS w ramach zaangażowania we współpracę regulacyjną z szerszym sektorem na żądanie.</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W </w:t>
      </w:r>
      <w:r>
        <w:rPr>
          <w:sz w:val="18"/>
        </w:rPr>
        <w:t xml:space="preserve">przypadku komunikacji handlowej, nieustawowy proces reklamacyjny jest obsługiwany przez Advertising Standards Authority (ASA). ASA ocenia skargi na kodeks norm dotyczących reklamy i komunikacji marketingowej w Irlandii – zob. </w:t>
      </w:r>
      <w:hyperlink r:id="rId1">
        <w:r>
          <w:rPr>
            <w:color w:val="0462C1"/>
            <w:sz w:val="18"/>
            <w:u w:val="single" w:color="0462C1"/>
          </w:rPr>
          <w:t>https://adstandards.ie</w:t>
        </w:r>
      </w:hyperlink>
      <w:r>
        <w:rPr>
          <w:color w:val="0462C1"/>
          <w:sz w:val="18"/>
        </w:rPr>
        <w:t xml:space="preserve"> </w:t>
      </w:r>
      <w:r>
        <w:rPr>
          <w:sz w:val="18"/>
        </w:rPr>
        <w:t>więcej informacji. Podobne procedury rozpatrywania skarg są prowadzone w innych państwach członkowskich UE przez innych członków Europejskiego Sojuszu na rzecz Norm Reklamowych (zob.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w:t>
      </w:r>
      <w:r>
        <w:rPr>
          <w:sz w:val="18"/>
        </w:rPr>
        <w:t>Obejmuje to m.in. członków społeczności Wędrowców i społeczności Romów.</w:t>
      </w:r>
    </w:p>
  </w:footnote>
  <w:footnote w:id="4">
    <w:p w14:paraId="54C42AB4" w14:textId="3F7A735A" w:rsidR="003C0382" w:rsidRPr="003C0382" w:rsidRDefault="003C0382">
      <w:pPr>
        <w:pStyle w:val="FootnoteText"/>
      </w:pPr>
      <w:r>
        <w:rPr>
          <w:rStyle w:val="FootnoteReference"/>
        </w:rPr>
        <w:footnoteRef/>
      </w:r>
      <w:r>
        <w:t xml:space="preserve"> </w:t>
      </w:r>
      <w:r>
        <w:rPr>
          <w:sz w:val="18"/>
        </w:rPr>
        <w:t xml:space="preserve">Środek </w:t>
      </w:r>
      <w:r>
        <w:rPr>
          <w:sz w:val="18"/>
        </w:rPr>
        <w:t>weryfikacji wieku oparty wyłącznie na samodzielnym deklarowaniu wieku przez użytkowników usługi nie jest skutecznym środkiem weryfikacji wieku do celów niniejszego Kodeksu i przepisów.</w:t>
      </w:r>
    </w:p>
  </w:footnote>
  <w:footnote w:id="5">
    <w:p w14:paraId="3150B168" w14:textId="7042D6C1" w:rsidR="003C0382" w:rsidRPr="003C0382" w:rsidRDefault="003C0382">
      <w:pPr>
        <w:pStyle w:val="FootnoteText"/>
      </w:pPr>
      <w:r>
        <w:rPr>
          <w:rStyle w:val="FootnoteReference"/>
        </w:rPr>
        <w:footnoteRef/>
      </w:r>
      <w:r>
        <w:t xml:space="preserve"> </w:t>
      </w:r>
      <w:r>
        <w:rPr>
          <w:sz w:val="18"/>
        </w:rPr>
        <w:t xml:space="preserve">Niewiążące </w:t>
      </w:r>
      <w:r>
        <w:rPr>
          <w:sz w:val="18"/>
        </w:rPr>
        <w:t>wytyczne dotyczące tych czynników wpływających zostały opracowane przez Komisję i są dostępne na stronie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6113D"/>
    <w:rsid w:val="00110D01"/>
    <w:rsid w:val="00352871"/>
    <w:rsid w:val="003C0382"/>
    <w:rsid w:val="003C4019"/>
    <w:rsid w:val="003E521E"/>
    <w:rsid w:val="005546A5"/>
    <w:rsid w:val="007B5CF1"/>
    <w:rsid w:val="009B383B"/>
    <w:rsid w:val="00B24927"/>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5135</Words>
  <Characters>33847</Characters>
  <Application>Microsoft Office Word</Application>
  <DocSecurity>0</DocSecurity>
  <Lines>787</Lines>
  <Paragraphs>272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2024-12-10T10:27:00Z</dcterms:created>
  <dcterms:modified xsi:type="dcterms:W3CDTF">2024-12-10T10:27:00Z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