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2024. aasta seadus […],</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millega keelatakse laboris kasvatatud liha tootmine ja turulelaskmine</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Tunnistades traditsioonilise toidutootmise vaieldamatut positiivset mõju põllumajandusele ja maapiirkondade elutingimustele tervikuna ning ohtu meie põhiväärtustele, mida põhjustavad muud tehnoloogiad ja tootmismeetodid kui traditsiooniline toidutootmine, ning selleks, et tagada põhiseaduses sätestatud põhiõigused füüsilisele ja vaimsele tervisele ning tervislikule keskkonnale, teeb parlament järgmise otsuse.</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1</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Käesoleva seaduse tähenduses on laboris kasvatatud liha toode, mis on eraldatud või toodetud loomsetest rakkudest või kudedest tehislikes tingimustes väljaspool elusorganismi.</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2</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Laboris kasvatatud liha ja laboris kasvatatud liha koostisosana sisaldavate toodete tootmine ja turule laskmine, välja arvatud meditsiinis ja veterinaarias kasutamine.</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 3</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Paragrahvi 2 sätete rikkumise korral võib toiduahela järelevalveasutus kohaldada 2008. aasta XLVI seaduse (toiduahela ja selle ametliku järelevalve kohta) VI peatükis sätestatud õiguslikke tagajärgi (edaspidi: toiduseadus) kooskõlas toiduseaduse ja selle rakendamiseks antud dekreediga.</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4</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Käesolev seadus jõustub selle avaldamisele järgneval päeval.</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5</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4E9734F" w:rsidR="00C649D0" w:rsidRPr="005C5228" w:rsidRDefault="00C649D0" w:rsidP="00C649D0">
      <w:pPr>
        <w:tabs>
          <w:tab w:val="left" w:pos="0"/>
        </w:tabs>
        <w:spacing w:after="0" w:line="240" w:lineRule="auto"/>
        <w:jc w:val="both"/>
        <w:rPr>
          <w:rFonts w:ascii="Times New Roman" w:eastAsia="Times New Roman" w:hAnsi="Times New Roman" w:cs="Times New Roman"/>
          <w:sz w:val="24"/>
          <w:szCs w:val="24"/>
          <w:lang w:val="el-GR"/>
        </w:rPr>
      </w:pPr>
      <w:r>
        <w:rPr>
          <w:rFonts w:ascii="Times New Roman" w:hAnsi="Times New Roman"/>
          <w:sz w:val="24"/>
        </w:rPr>
        <w:t>Valitsusel on õigus määrata toiduahela kontrolliasutus dekreediga.</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 6</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Käesoleva dekreedi eelnõust on eelnevalt teatatud vastavalt Euroopa Parlamendi ja nõukogu 9. septembri 2015. aasta direktiivi (EL) 2015/1535 (millega nähakse ette tehnilistest eeskirjadest ning infoühiskonna teenuste eeskirjadest teatamise kord) artiklitele 5–7.</w:t>
      </w:r>
    </w:p>
    <w:p w14:paraId="730E8669" w14:textId="255AECCF" w:rsidR="00660130" w:rsidRPr="00C649D0" w:rsidRDefault="00660130" w:rsidP="00C649D0"/>
    <w:sectPr w:rsidR="00660130" w:rsidRPr="00C649D0"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EELNÕU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170224986">
    <w:abstractNumId w:val="5"/>
  </w:num>
  <w:num w:numId="2" w16cid:durableId="1353192205">
    <w:abstractNumId w:val="6"/>
  </w:num>
  <w:num w:numId="3" w16cid:durableId="1454445872">
    <w:abstractNumId w:val="17"/>
  </w:num>
  <w:num w:numId="4" w16cid:durableId="1396275741">
    <w:abstractNumId w:val="11"/>
  </w:num>
  <w:num w:numId="5" w16cid:durableId="1896966057">
    <w:abstractNumId w:val="1"/>
  </w:num>
  <w:num w:numId="6" w16cid:durableId="1263537942">
    <w:abstractNumId w:val="19"/>
  </w:num>
  <w:num w:numId="7" w16cid:durableId="689258253">
    <w:abstractNumId w:val="21"/>
  </w:num>
  <w:num w:numId="8" w16cid:durableId="1976791470">
    <w:abstractNumId w:val="8"/>
  </w:num>
  <w:num w:numId="9" w16cid:durableId="567156402">
    <w:abstractNumId w:val="22"/>
  </w:num>
  <w:num w:numId="10" w16cid:durableId="517355546">
    <w:abstractNumId w:val="4"/>
  </w:num>
  <w:num w:numId="11" w16cid:durableId="986671571">
    <w:abstractNumId w:val="14"/>
  </w:num>
  <w:num w:numId="12" w16cid:durableId="447160221">
    <w:abstractNumId w:val="16"/>
  </w:num>
  <w:num w:numId="13" w16cid:durableId="752748654">
    <w:abstractNumId w:val="20"/>
  </w:num>
  <w:num w:numId="14" w16cid:durableId="1063332882">
    <w:abstractNumId w:val="7"/>
  </w:num>
  <w:num w:numId="15" w16cid:durableId="1666515303">
    <w:abstractNumId w:val="15"/>
  </w:num>
  <w:num w:numId="16" w16cid:durableId="790593043">
    <w:abstractNumId w:val="9"/>
  </w:num>
  <w:num w:numId="17" w16cid:durableId="128714254">
    <w:abstractNumId w:val="12"/>
  </w:num>
  <w:num w:numId="18" w16cid:durableId="1864249725">
    <w:abstractNumId w:val="3"/>
  </w:num>
  <w:num w:numId="19" w16cid:durableId="1051416653">
    <w:abstractNumId w:val="0"/>
  </w:num>
  <w:num w:numId="20" w16cid:durableId="2069915152">
    <w:abstractNumId w:val="2"/>
  </w:num>
  <w:num w:numId="21" w16cid:durableId="97796085">
    <w:abstractNumId w:val="18"/>
  </w:num>
  <w:num w:numId="22" w16cid:durableId="1856918063">
    <w:abstractNumId w:val="10"/>
  </w:num>
  <w:num w:numId="23" w16cid:durableId="7414169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4892"/>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6FA8"/>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C5228"/>
    <w:rsid w:val="005D05AA"/>
    <w:rsid w:val="005D0D77"/>
    <w:rsid w:val="005D4CE4"/>
    <w:rsid w:val="005D4E7B"/>
    <w:rsid w:val="005D4EDF"/>
    <w:rsid w:val="005D60C4"/>
    <w:rsid w:val="005E254F"/>
    <w:rsid w:val="005E31E9"/>
    <w:rsid w:val="005E3D3B"/>
    <w:rsid w:val="005E6D04"/>
    <w:rsid w:val="005F08A4"/>
    <w:rsid w:val="005F0AFC"/>
    <w:rsid w:val="00600266"/>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t-EE"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2024-07-18T13:17:00Z</dcterms:modified>
</cp:coreProperties>
</file>