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131F68" w14:textId="77777777" w:rsidR="000223B5" w:rsidRDefault="000223B5" w:rsidP="000223B5">
      <w:pPr>
        <w:jc w:val="center"/>
        <w:rPr>
          <w:rFonts w:ascii="Garamond" w:hAnsi="Garamond" w:cs="Arial"/>
          <w:b/>
          <w:bCs/>
          <w:smallCaps/>
          <w:sz w:val="26"/>
          <w:szCs w:val="26"/>
        </w:rPr>
      </w:pPr>
      <w:bookmarkStart w:id="0" w:name="_Toc70954995"/>
      <w:bookmarkStart w:id="1" w:name="_Toc158889240"/>
      <w:r>
        <w:rPr>
          <w:rFonts w:ascii="Garamond" w:hAnsi="Garamond"/>
          <w:b/>
          <w:smallCaps/>
          <w:sz w:val="26"/>
        </w:rPr>
        <w:t xml:space="preserve">Технически правила </w:t>
      </w:r>
      <w:bookmarkEnd w:id="0"/>
      <w:bookmarkEnd w:id="1"/>
    </w:p>
    <w:p w14:paraId="3345092A" w14:textId="6B90FF80" w:rsidR="004677E0" w:rsidRDefault="000223B5" w:rsidP="000223B5">
      <w:pPr>
        <w:jc w:val="center"/>
        <w:rPr>
          <w:rFonts w:ascii="Garamond" w:hAnsi="Garamond" w:cs="Arial"/>
          <w:b/>
          <w:bCs/>
          <w:smallCaps/>
          <w:sz w:val="26"/>
          <w:szCs w:val="26"/>
        </w:rPr>
      </w:pPr>
      <w:r>
        <w:rPr>
          <w:rFonts w:ascii="Garamond" w:hAnsi="Garamond"/>
          <w:b/>
          <w:smallCaps/>
          <w:sz w:val="26"/>
        </w:rPr>
        <w:t>относно доклада за концесиите за експлоатацията и събирането на игри, посочен в член 6, параграф 3 от Законодателен указ № 41 от 25 март 2024 г.</w:t>
      </w:r>
    </w:p>
    <w:p w14:paraId="18E957AF" w14:textId="77777777" w:rsidR="0093798C" w:rsidRDefault="0093798C" w:rsidP="000223B5">
      <w:pPr>
        <w:jc w:val="center"/>
        <w:rPr>
          <w:rFonts w:ascii="Garamond" w:hAnsi="Garamond" w:cs="Arial"/>
          <w:b/>
          <w:bCs/>
          <w:smallCaps/>
          <w:sz w:val="26"/>
          <w:szCs w:val="26"/>
        </w:rPr>
      </w:pPr>
    </w:p>
    <w:p w14:paraId="013DB972" w14:textId="77777777" w:rsidR="0093798C" w:rsidRDefault="0093798C" w:rsidP="000223B5">
      <w:pPr>
        <w:jc w:val="center"/>
        <w:rPr>
          <w:rFonts w:ascii="Garamond" w:hAnsi="Garamond" w:cs="Arial"/>
          <w:b/>
          <w:bCs/>
          <w:smallCaps/>
          <w:sz w:val="26"/>
          <w:szCs w:val="26"/>
        </w:rPr>
      </w:pPr>
    </w:p>
    <w:p w14:paraId="6A4A06C6" w14:textId="77777777" w:rsidR="0093798C" w:rsidRDefault="0093798C" w:rsidP="000223B5">
      <w:pPr>
        <w:jc w:val="center"/>
        <w:rPr>
          <w:rFonts w:ascii="Garamond" w:hAnsi="Garamond" w:cs="Arial"/>
          <w:b/>
          <w:bCs/>
          <w:smallCaps/>
          <w:sz w:val="26"/>
          <w:szCs w:val="26"/>
        </w:rPr>
      </w:pPr>
    </w:p>
    <w:p w14:paraId="63E9390C" w14:textId="77777777" w:rsidR="0093798C" w:rsidRDefault="0093798C" w:rsidP="000223B5">
      <w:pPr>
        <w:jc w:val="center"/>
        <w:rPr>
          <w:rFonts w:ascii="Garamond" w:hAnsi="Garamond" w:cs="Arial"/>
          <w:b/>
          <w:bCs/>
          <w:smallCaps/>
          <w:sz w:val="26"/>
          <w:szCs w:val="26"/>
        </w:rPr>
      </w:pPr>
    </w:p>
    <w:p w14:paraId="473742ED" w14:textId="77777777" w:rsidR="0093798C" w:rsidRDefault="0093798C" w:rsidP="000223B5">
      <w:pPr>
        <w:jc w:val="center"/>
        <w:rPr>
          <w:rFonts w:ascii="Garamond" w:hAnsi="Garamond" w:cs="Arial"/>
          <w:b/>
          <w:bCs/>
          <w:smallCaps/>
          <w:sz w:val="26"/>
          <w:szCs w:val="26"/>
        </w:rPr>
      </w:pPr>
    </w:p>
    <w:p w14:paraId="20ACE155" w14:textId="77777777" w:rsidR="0093798C" w:rsidRDefault="0093798C" w:rsidP="000223B5">
      <w:pPr>
        <w:jc w:val="center"/>
        <w:rPr>
          <w:rFonts w:ascii="Garamond" w:hAnsi="Garamond" w:cs="Arial"/>
          <w:b/>
          <w:bCs/>
          <w:smallCaps/>
          <w:sz w:val="26"/>
          <w:szCs w:val="26"/>
        </w:rPr>
      </w:pPr>
    </w:p>
    <w:p w14:paraId="6495196D" w14:textId="77777777" w:rsidR="0093798C" w:rsidRDefault="0093798C" w:rsidP="000223B5">
      <w:pPr>
        <w:jc w:val="center"/>
        <w:rPr>
          <w:rFonts w:ascii="Garamond" w:hAnsi="Garamond" w:cs="Arial"/>
          <w:b/>
          <w:bCs/>
          <w:smallCaps/>
          <w:sz w:val="26"/>
          <w:szCs w:val="26"/>
        </w:rPr>
      </w:pPr>
    </w:p>
    <w:p w14:paraId="5D54862C" w14:textId="77777777" w:rsidR="0093798C" w:rsidRDefault="0093798C" w:rsidP="000223B5">
      <w:pPr>
        <w:jc w:val="center"/>
        <w:rPr>
          <w:rFonts w:ascii="Garamond" w:hAnsi="Garamond" w:cs="Arial"/>
          <w:b/>
          <w:bCs/>
          <w:smallCaps/>
          <w:sz w:val="26"/>
          <w:szCs w:val="26"/>
        </w:rPr>
      </w:pPr>
    </w:p>
    <w:p w14:paraId="01135C5D" w14:textId="77777777" w:rsidR="0093798C" w:rsidRDefault="0093798C" w:rsidP="000223B5">
      <w:pPr>
        <w:jc w:val="center"/>
        <w:rPr>
          <w:rFonts w:ascii="Garamond" w:hAnsi="Garamond" w:cs="Arial"/>
          <w:b/>
          <w:bCs/>
          <w:smallCaps/>
          <w:sz w:val="26"/>
          <w:szCs w:val="26"/>
        </w:rPr>
      </w:pPr>
    </w:p>
    <w:p w14:paraId="3100D8E6" w14:textId="77777777" w:rsidR="0093798C" w:rsidRDefault="0093798C" w:rsidP="000223B5">
      <w:pPr>
        <w:jc w:val="center"/>
        <w:rPr>
          <w:rFonts w:ascii="Garamond" w:hAnsi="Garamond" w:cs="Arial"/>
          <w:b/>
          <w:bCs/>
          <w:smallCaps/>
          <w:sz w:val="26"/>
          <w:szCs w:val="26"/>
        </w:rPr>
      </w:pPr>
    </w:p>
    <w:p w14:paraId="41FB3ECC" w14:textId="77777777" w:rsidR="0093798C" w:rsidRDefault="0093798C" w:rsidP="000223B5">
      <w:pPr>
        <w:jc w:val="center"/>
        <w:rPr>
          <w:rFonts w:ascii="Garamond" w:hAnsi="Garamond" w:cs="Arial"/>
          <w:b/>
          <w:bCs/>
          <w:smallCaps/>
          <w:sz w:val="26"/>
          <w:szCs w:val="26"/>
        </w:rPr>
      </w:pPr>
    </w:p>
    <w:p w14:paraId="7602EA0E" w14:textId="77777777" w:rsidR="0093798C" w:rsidRDefault="0093798C" w:rsidP="000223B5">
      <w:pPr>
        <w:jc w:val="center"/>
        <w:rPr>
          <w:rFonts w:ascii="Garamond" w:hAnsi="Garamond" w:cs="Arial"/>
          <w:b/>
          <w:bCs/>
          <w:smallCaps/>
          <w:sz w:val="26"/>
          <w:szCs w:val="26"/>
        </w:rPr>
      </w:pPr>
    </w:p>
    <w:p w14:paraId="0F649984" w14:textId="77777777" w:rsidR="0093798C" w:rsidRDefault="0093798C" w:rsidP="000223B5">
      <w:pPr>
        <w:jc w:val="center"/>
        <w:rPr>
          <w:rFonts w:ascii="Garamond" w:hAnsi="Garamond" w:cs="Arial"/>
          <w:b/>
          <w:bCs/>
          <w:smallCaps/>
          <w:sz w:val="26"/>
          <w:szCs w:val="26"/>
        </w:rPr>
      </w:pPr>
    </w:p>
    <w:p w14:paraId="4BEBE8D0" w14:textId="77777777" w:rsidR="0093798C" w:rsidRDefault="0093798C" w:rsidP="000223B5">
      <w:pPr>
        <w:jc w:val="center"/>
        <w:rPr>
          <w:rFonts w:ascii="Garamond" w:hAnsi="Garamond" w:cs="Arial"/>
          <w:b/>
          <w:bCs/>
          <w:smallCaps/>
          <w:sz w:val="26"/>
          <w:szCs w:val="26"/>
        </w:rPr>
      </w:pPr>
    </w:p>
    <w:p w14:paraId="5F95EE64" w14:textId="77777777" w:rsidR="0093798C" w:rsidRDefault="0093798C" w:rsidP="000223B5">
      <w:pPr>
        <w:jc w:val="center"/>
        <w:rPr>
          <w:rFonts w:ascii="Garamond" w:hAnsi="Garamond" w:cs="Arial"/>
          <w:b/>
          <w:bCs/>
          <w:smallCaps/>
          <w:sz w:val="26"/>
          <w:szCs w:val="26"/>
        </w:rPr>
      </w:pPr>
    </w:p>
    <w:p w14:paraId="70CD7BBE" w14:textId="77777777" w:rsidR="0093798C" w:rsidRDefault="0093798C" w:rsidP="000223B5">
      <w:pPr>
        <w:jc w:val="center"/>
        <w:rPr>
          <w:rFonts w:ascii="Garamond" w:hAnsi="Garamond" w:cs="Arial"/>
          <w:b/>
          <w:bCs/>
          <w:smallCaps/>
          <w:sz w:val="26"/>
          <w:szCs w:val="26"/>
        </w:rPr>
      </w:pPr>
    </w:p>
    <w:p w14:paraId="6837DAE4" w14:textId="77777777" w:rsidR="0093798C" w:rsidRDefault="0093798C" w:rsidP="000223B5">
      <w:pPr>
        <w:jc w:val="center"/>
        <w:rPr>
          <w:rFonts w:ascii="Garamond" w:hAnsi="Garamond" w:cs="Arial"/>
          <w:b/>
          <w:bCs/>
          <w:smallCaps/>
          <w:sz w:val="26"/>
          <w:szCs w:val="26"/>
        </w:rPr>
      </w:pPr>
    </w:p>
    <w:p w14:paraId="2C9364CD" w14:textId="77777777" w:rsidR="0093798C" w:rsidRDefault="0093798C" w:rsidP="000223B5">
      <w:pPr>
        <w:jc w:val="center"/>
        <w:rPr>
          <w:rFonts w:ascii="Garamond" w:hAnsi="Garamond" w:cs="Arial"/>
          <w:b/>
          <w:bCs/>
          <w:smallCaps/>
          <w:sz w:val="26"/>
          <w:szCs w:val="26"/>
        </w:rPr>
      </w:pPr>
    </w:p>
    <w:p w14:paraId="29E53A8B" w14:textId="77777777" w:rsidR="0093798C" w:rsidRDefault="0093798C" w:rsidP="000223B5">
      <w:pPr>
        <w:jc w:val="center"/>
        <w:rPr>
          <w:rFonts w:ascii="Garamond" w:hAnsi="Garamond" w:cs="Arial"/>
          <w:b/>
          <w:bCs/>
          <w:smallCaps/>
          <w:sz w:val="26"/>
          <w:szCs w:val="26"/>
        </w:rPr>
      </w:pPr>
    </w:p>
    <w:p w14:paraId="59393FFA" w14:textId="77777777" w:rsidR="0093798C" w:rsidRDefault="0093798C" w:rsidP="000223B5">
      <w:pPr>
        <w:jc w:val="center"/>
        <w:rPr>
          <w:rFonts w:ascii="Garamond" w:hAnsi="Garamond" w:cs="Arial"/>
          <w:b/>
          <w:bCs/>
          <w:smallCaps/>
          <w:sz w:val="26"/>
          <w:szCs w:val="26"/>
        </w:rPr>
      </w:pPr>
    </w:p>
    <w:p w14:paraId="4B20D9C2" w14:textId="77777777" w:rsidR="0093798C" w:rsidRDefault="0093798C" w:rsidP="000223B5">
      <w:pPr>
        <w:jc w:val="center"/>
        <w:rPr>
          <w:rFonts w:ascii="Garamond" w:hAnsi="Garamond" w:cs="Arial"/>
          <w:b/>
          <w:bCs/>
          <w:smallCaps/>
          <w:sz w:val="26"/>
          <w:szCs w:val="26"/>
        </w:rPr>
      </w:pPr>
    </w:p>
    <w:p w14:paraId="578324C7" w14:textId="77777777" w:rsidR="0093798C" w:rsidRDefault="0093798C" w:rsidP="000223B5">
      <w:pPr>
        <w:jc w:val="center"/>
        <w:rPr>
          <w:rFonts w:ascii="Garamond" w:hAnsi="Garamond" w:cs="Arial"/>
          <w:b/>
          <w:bCs/>
          <w:smallCaps/>
          <w:sz w:val="26"/>
          <w:szCs w:val="26"/>
        </w:rPr>
      </w:pPr>
    </w:p>
    <w:p w14:paraId="32358F11" w14:textId="77777777" w:rsidR="0093798C" w:rsidRDefault="0093798C" w:rsidP="000223B5">
      <w:pPr>
        <w:jc w:val="center"/>
        <w:rPr>
          <w:rFonts w:ascii="Garamond" w:hAnsi="Garamond" w:cs="Arial"/>
          <w:b/>
          <w:bCs/>
          <w:smallCaps/>
          <w:sz w:val="26"/>
          <w:szCs w:val="26"/>
        </w:rPr>
      </w:pPr>
    </w:p>
    <w:p w14:paraId="616F545B" w14:textId="77777777" w:rsidR="0093798C" w:rsidRDefault="0093798C" w:rsidP="000223B5">
      <w:pPr>
        <w:jc w:val="center"/>
        <w:rPr>
          <w:rFonts w:ascii="Garamond" w:hAnsi="Garamond" w:cs="Arial"/>
          <w:b/>
          <w:bCs/>
          <w:smallCaps/>
          <w:sz w:val="26"/>
          <w:szCs w:val="26"/>
        </w:rPr>
      </w:pPr>
    </w:p>
    <w:p w14:paraId="40DC9B21" w14:textId="77777777" w:rsidR="0093798C" w:rsidRDefault="0093798C" w:rsidP="000223B5">
      <w:pPr>
        <w:jc w:val="center"/>
        <w:rPr>
          <w:rFonts w:ascii="Garamond" w:hAnsi="Garamond" w:cs="Arial"/>
          <w:b/>
          <w:bCs/>
          <w:smallCaps/>
          <w:sz w:val="26"/>
          <w:szCs w:val="26"/>
        </w:rPr>
      </w:pPr>
    </w:p>
    <w:p w14:paraId="07051633" w14:textId="77777777" w:rsidR="0093798C" w:rsidRDefault="0093798C" w:rsidP="000223B5">
      <w:pPr>
        <w:jc w:val="center"/>
        <w:rPr>
          <w:rFonts w:ascii="Garamond" w:hAnsi="Garamond" w:cs="Arial"/>
          <w:b/>
          <w:bCs/>
          <w:smallCaps/>
          <w:sz w:val="26"/>
          <w:szCs w:val="26"/>
        </w:rPr>
      </w:pPr>
    </w:p>
    <w:p w14:paraId="22982EBD" w14:textId="77777777" w:rsidR="0093798C" w:rsidRDefault="0093798C" w:rsidP="000223B5">
      <w:pPr>
        <w:jc w:val="center"/>
        <w:rPr>
          <w:rFonts w:ascii="Garamond" w:hAnsi="Garamond" w:cs="Arial"/>
          <w:b/>
          <w:bCs/>
          <w:smallCaps/>
          <w:sz w:val="26"/>
          <w:szCs w:val="26"/>
        </w:rPr>
      </w:pPr>
    </w:p>
    <w:p w14:paraId="329A3DD3" w14:textId="77777777" w:rsidR="000223B5" w:rsidRDefault="000223B5" w:rsidP="004677E0">
      <w:pPr>
        <w:jc w:val="center"/>
        <w:rPr>
          <w:rFonts w:ascii="Garamond" w:hAnsi="Garamond" w:cs="Arial"/>
          <w:b/>
          <w:bCs/>
          <w:smallCaps/>
          <w:sz w:val="26"/>
          <w:szCs w:val="26"/>
        </w:rPr>
        <w:sectPr w:rsidR="000223B5" w:rsidSect="002C107D">
          <w:headerReference w:type="default" r:id="rId8"/>
          <w:pgSz w:w="11906" w:h="16838" w:code="9"/>
          <w:pgMar w:top="2126" w:right="1276" w:bottom="1134" w:left="1134" w:header="709" w:footer="709" w:gutter="0"/>
          <w:cols w:space="708"/>
          <w:vAlign w:val="center"/>
          <w:docGrid w:linePitch="360"/>
        </w:sectPr>
      </w:pPr>
    </w:p>
    <w:p w14:paraId="7A7D5364" w14:textId="77777777" w:rsidR="004677E0" w:rsidRDefault="004677E0" w:rsidP="004677E0">
      <w:pPr>
        <w:jc w:val="center"/>
        <w:rPr>
          <w:rFonts w:ascii="Garamond" w:hAnsi="Garamond" w:cs="Arial"/>
          <w:b/>
          <w:bCs/>
          <w:smallCaps/>
          <w:sz w:val="26"/>
          <w:szCs w:val="26"/>
        </w:rPr>
      </w:pPr>
    </w:p>
    <w:p w14:paraId="34F519F1" w14:textId="77777777" w:rsidR="004677E0" w:rsidRDefault="004677E0" w:rsidP="004677E0">
      <w:pPr>
        <w:jc w:val="center"/>
        <w:rPr>
          <w:rFonts w:ascii="Garamond" w:hAnsi="Garamond" w:cs="Arial"/>
          <w:b/>
          <w:bCs/>
          <w:smallCaps/>
          <w:sz w:val="26"/>
          <w:szCs w:val="26"/>
        </w:rPr>
      </w:pPr>
    </w:p>
    <w:p w14:paraId="39F0FAB5" w14:textId="77777777" w:rsidR="004677E0" w:rsidRDefault="004677E0" w:rsidP="004677E0">
      <w:pPr>
        <w:jc w:val="center"/>
        <w:rPr>
          <w:rFonts w:ascii="Garamond" w:hAnsi="Garamond" w:cs="Arial"/>
          <w:b/>
          <w:bCs/>
          <w:smallCaps/>
          <w:sz w:val="26"/>
          <w:szCs w:val="26"/>
        </w:rPr>
      </w:pPr>
    </w:p>
    <w:p w14:paraId="26C0F046" w14:textId="2FCA4100" w:rsidR="004677E0" w:rsidRDefault="004677E0" w:rsidP="000223B5">
      <w:pPr>
        <w:spacing w:after="160" w:line="259" w:lineRule="auto"/>
      </w:pPr>
    </w:p>
    <w:p w14:paraId="48A3D4DA" w14:textId="1BDDA10A" w:rsidR="004677E0" w:rsidRPr="000A5A59" w:rsidRDefault="000A5A59" w:rsidP="004677E0">
      <w:pPr>
        <w:jc w:val="center"/>
        <w:rPr>
          <w:rFonts w:ascii="Garamond" w:hAnsi="Garamond" w:cs="Arial"/>
          <w:b/>
          <w:bCs/>
          <w:sz w:val="30"/>
          <w:szCs w:val="30"/>
        </w:rPr>
      </w:pPr>
      <w:r>
        <w:rPr>
          <w:rFonts w:ascii="Garamond" w:hAnsi="Garamond"/>
          <w:b/>
          <w:sz w:val="30"/>
        </w:rPr>
        <w:t>СЪДЪРЖАНИЕ</w:t>
      </w:r>
    </w:p>
    <w:p w14:paraId="2A9AD9C5" w14:textId="77777777" w:rsidR="004677E0" w:rsidRDefault="004677E0" w:rsidP="004677E0">
      <w:pPr>
        <w:jc w:val="center"/>
        <w:rPr>
          <w:rFonts w:cs="Arial"/>
        </w:rPr>
      </w:pPr>
    </w:p>
    <w:p w14:paraId="760798A9" w14:textId="3B71D10D" w:rsidR="00ED7CAC" w:rsidRDefault="00ED7CAC">
      <w:pPr>
        <w:pStyle w:val="TOC1"/>
        <w:rPr>
          <w:rFonts w:asciiTheme="minorHAnsi" w:eastAsiaTheme="minorEastAsia" w:hAnsiTheme="minorHAnsi" w:cstheme="minorBidi"/>
          <w:kern w:val="2"/>
          <w:sz w:val="24"/>
          <w:szCs w:val="24"/>
          <w:lang w:val="en-US" w:eastAsia="en-US"/>
          <w14:ligatures w14:val="standardContextual"/>
        </w:rPr>
      </w:pPr>
      <w:r>
        <w:rPr>
          <w:rFonts w:cs="Arial"/>
        </w:rPr>
        <w:fldChar w:fldCharType="begin"/>
      </w:r>
      <w:r>
        <w:rPr>
          <w:rFonts w:cs="Arial"/>
        </w:rPr>
        <w:instrText xml:space="preserve"> TOC \h \z \t "Titolo1RT;1;Titolo2RT;2" </w:instrText>
      </w:r>
      <w:r>
        <w:rPr>
          <w:rFonts w:cs="Arial"/>
        </w:rPr>
        <w:fldChar w:fldCharType="separate"/>
      </w:r>
      <w:hyperlink w:anchor="_Toc173404471" w:history="1">
        <w:r w:rsidRPr="00070ADF">
          <w:rPr>
            <w:rStyle w:val="Hyperlink"/>
          </w:rPr>
          <w:t>ПРЕДГОВОР</w:t>
        </w:r>
        <w:r>
          <w:rPr>
            <w:webHidden/>
          </w:rPr>
          <w:tab/>
        </w:r>
        <w:r>
          <w:rPr>
            <w:webHidden/>
          </w:rPr>
          <w:fldChar w:fldCharType="begin"/>
        </w:r>
        <w:r>
          <w:rPr>
            <w:webHidden/>
          </w:rPr>
          <w:instrText xml:space="preserve"> PAGEREF _Toc173404471 \h </w:instrText>
        </w:r>
        <w:r>
          <w:rPr>
            <w:webHidden/>
          </w:rPr>
        </w:r>
        <w:r>
          <w:rPr>
            <w:webHidden/>
          </w:rPr>
          <w:fldChar w:fldCharType="separate"/>
        </w:r>
        <w:r>
          <w:rPr>
            <w:webHidden/>
          </w:rPr>
          <w:t>3</w:t>
        </w:r>
        <w:r>
          <w:rPr>
            <w:webHidden/>
          </w:rPr>
          <w:fldChar w:fldCharType="end"/>
        </w:r>
      </w:hyperlink>
    </w:p>
    <w:p w14:paraId="1C78744C" w14:textId="7027F7B5" w:rsidR="00ED7CAC" w:rsidRDefault="00ED7CAC">
      <w:pPr>
        <w:pStyle w:val="TOC1"/>
        <w:rPr>
          <w:rFonts w:asciiTheme="minorHAnsi" w:eastAsiaTheme="minorEastAsia" w:hAnsiTheme="minorHAnsi" w:cstheme="minorBidi"/>
          <w:kern w:val="2"/>
          <w:sz w:val="24"/>
          <w:szCs w:val="24"/>
          <w:lang w:val="en-US" w:eastAsia="en-US"/>
          <w14:ligatures w14:val="standardContextual"/>
        </w:rPr>
      </w:pPr>
      <w:hyperlink w:anchor="_Toc173404472" w:history="1">
        <w:r w:rsidRPr="00070ADF">
          <w:rPr>
            <w:rStyle w:val="Hyperlink"/>
          </w:rPr>
          <w:t>ЧАСТ 1</w:t>
        </w:r>
        <w:r>
          <w:rPr>
            <w:webHidden/>
          </w:rPr>
          <w:tab/>
        </w:r>
        <w:r>
          <w:rPr>
            <w:webHidden/>
          </w:rPr>
          <w:fldChar w:fldCharType="begin"/>
        </w:r>
        <w:r>
          <w:rPr>
            <w:webHidden/>
          </w:rPr>
          <w:instrText xml:space="preserve"> PAGEREF _Toc173404472 \h </w:instrText>
        </w:r>
        <w:r>
          <w:rPr>
            <w:webHidden/>
          </w:rPr>
        </w:r>
        <w:r>
          <w:rPr>
            <w:webHidden/>
          </w:rPr>
          <w:fldChar w:fldCharType="separate"/>
        </w:r>
        <w:r>
          <w:rPr>
            <w:webHidden/>
          </w:rPr>
          <w:t>4</w:t>
        </w:r>
        <w:r>
          <w:rPr>
            <w:webHidden/>
          </w:rPr>
          <w:fldChar w:fldCharType="end"/>
        </w:r>
      </w:hyperlink>
    </w:p>
    <w:p w14:paraId="54124679" w14:textId="033696D7" w:rsidR="00ED7CAC" w:rsidRDefault="00ED7CAC">
      <w:pPr>
        <w:pStyle w:val="TOC1"/>
        <w:rPr>
          <w:rFonts w:asciiTheme="minorHAnsi" w:eastAsiaTheme="minorEastAsia" w:hAnsiTheme="minorHAnsi" w:cstheme="minorBidi"/>
          <w:kern w:val="2"/>
          <w:sz w:val="24"/>
          <w:szCs w:val="24"/>
          <w:lang w:val="en-US" w:eastAsia="en-US"/>
          <w14:ligatures w14:val="standardContextual"/>
        </w:rPr>
      </w:pPr>
      <w:hyperlink w:anchor="_Toc173404473" w:history="1">
        <w:r w:rsidRPr="00070ADF">
          <w:rPr>
            <w:rStyle w:val="Hyperlink"/>
          </w:rPr>
          <w:t>1.</w:t>
        </w:r>
        <w:r>
          <w:rPr>
            <w:rFonts w:asciiTheme="minorHAnsi" w:eastAsiaTheme="minorEastAsia" w:hAnsiTheme="minorHAnsi" w:cstheme="minorBidi"/>
            <w:kern w:val="2"/>
            <w:sz w:val="24"/>
            <w:szCs w:val="24"/>
            <w:lang w:val="en-US" w:eastAsia="en-US"/>
            <w14:ligatures w14:val="standardContextual"/>
          </w:rPr>
          <w:tab/>
        </w:r>
        <w:r w:rsidRPr="00070ADF">
          <w:rPr>
            <w:rStyle w:val="Hyperlink"/>
          </w:rPr>
          <w:t>ЗАДЪЛЖЕНИЯ НА КОНЦЕСИОНЕРА</w:t>
        </w:r>
        <w:r>
          <w:rPr>
            <w:webHidden/>
          </w:rPr>
          <w:tab/>
        </w:r>
        <w:r>
          <w:rPr>
            <w:webHidden/>
          </w:rPr>
          <w:fldChar w:fldCharType="begin"/>
        </w:r>
        <w:r>
          <w:rPr>
            <w:webHidden/>
          </w:rPr>
          <w:instrText xml:space="preserve"> PAGEREF _Toc173404473 \h </w:instrText>
        </w:r>
        <w:r>
          <w:rPr>
            <w:webHidden/>
          </w:rPr>
        </w:r>
        <w:r>
          <w:rPr>
            <w:webHidden/>
          </w:rPr>
          <w:fldChar w:fldCharType="separate"/>
        </w:r>
        <w:r>
          <w:rPr>
            <w:webHidden/>
          </w:rPr>
          <w:t>5</w:t>
        </w:r>
        <w:r>
          <w:rPr>
            <w:webHidden/>
          </w:rPr>
          <w:fldChar w:fldCharType="end"/>
        </w:r>
      </w:hyperlink>
    </w:p>
    <w:p w14:paraId="5C267901" w14:textId="4AFD3024" w:rsidR="00ED7CAC" w:rsidRDefault="00ED7CAC">
      <w:pPr>
        <w:pStyle w:val="TOC2"/>
        <w:tabs>
          <w:tab w:val="left" w:pos="720"/>
          <w:tab w:val="right" w:leader="underscore" w:pos="9486"/>
        </w:tabs>
        <w:rPr>
          <w:rFonts w:asciiTheme="minorHAnsi" w:eastAsiaTheme="minorEastAsia" w:hAnsiTheme="minorHAnsi" w:cstheme="minorBidi"/>
          <w:noProof/>
          <w:kern w:val="2"/>
          <w:sz w:val="24"/>
          <w:szCs w:val="24"/>
          <w:lang w:val="en-US" w:eastAsia="en-US"/>
          <w14:ligatures w14:val="standardContextual"/>
        </w:rPr>
      </w:pPr>
      <w:hyperlink w:anchor="_Toc173404474" w:history="1">
        <w:r w:rsidRPr="00070ADF">
          <w:rPr>
            <w:rStyle w:val="Hyperlink"/>
            <w:noProof/>
          </w:rPr>
          <w:t>1.1</w:t>
        </w:r>
        <w:r>
          <w:rPr>
            <w:rFonts w:asciiTheme="minorHAnsi" w:eastAsiaTheme="minorEastAsia" w:hAnsiTheme="minorHAnsi" w:cstheme="minorBidi"/>
            <w:noProof/>
            <w:kern w:val="2"/>
            <w:sz w:val="24"/>
            <w:szCs w:val="24"/>
            <w:lang w:val="en-US" w:eastAsia="en-US"/>
            <w14:ligatures w14:val="standardContextual"/>
          </w:rPr>
          <w:tab/>
        </w:r>
        <w:r w:rsidRPr="00070ADF">
          <w:rPr>
            <w:rStyle w:val="Hyperlink"/>
            <w:noProof/>
          </w:rPr>
          <w:t>ДЕЙНОСТИ, НЕОБХОДИМИ ЗА ПРЕДОСТАВЯНЕТО НА ОФЕРТАТА ЗА ИГРА</w:t>
        </w:r>
        <w:r>
          <w:rPr>
            <w:noProof/>
            <w:webHidden/>
          </w:rPr>
          <w:tab/>
        </w:r>
        <w:r>
          <w:rPr>
            <w:noProof/>
            <w:webHidden/>
          </w:rPr>
          <w:fldChar w:fldCharType="begin"/>
        </w:r>
        <w:r>
          <w:rPr>
            <w:noProof/>
            <w:webHidden/>
          </w:rPr>
          <w:instrText xml:space="preserve"> PAGEREF _Toc173404474 \h </w:instrText>
        </w:r>
        <w:r>
          <w:rPr>
            <w:noProof/>
            <w:webHidden/>
          </w:rPr>
        </w:r>
        <w:r>
          <w:rPr>
            <w:noProof/>
            <w:webHidden/>
          </w:rPr>
          <w:fldChar w:fldCharType="separate"/>
        </w:r>
        <w:r>
          <w:rPr>
            <w:noProof/>
            <w:webHidden/>
          </w:rPr>
          <w:t>5</w:t>
        </w:r>
        <w:r>
          <w:rPr>
            <w:noProof/>
            <w:webHidden/>
          </w:rPr>
          <w:fldChar w:fldCharType="end"/>
        </w:r>
      </w:hyperlink>
    </w:p>
    <w:p w14:paraId="4AFD0E87" w14:textId="54D502FA" w:rsidR="00ED7CAC" w:rsidRDefault="00ED7CAC">
      <w:pPr>
        <w:pStyle w:val="TOC2"/>
        <w:tabs>
          <w:tab w:val="left" w:pos="720"/>
          <w:tab w:val="right" w:leader="underscore" w:pos="9486"/>
        </w:tabs>
        <w:rPr>
          <w:rFonts w:asciiTheme="minorHAnsi" w:eastAsiaTheme="minorEastAsia" w:hAnsiTheme="minorHAnsi" w:cstheme="minorBidi"/>
          <w:noProof/>
          <w:kern w:val="2"/>
          <w:sz w:val="24"/>
          <w:szCs w:val="24"/>
          <w:lang w:val="en-US" w:eastAsia="en-US"/>
          <w14:ligatures w14:val="standardContextual"/>
        </w:rPr>
      </w:pPr>
      <w:hyperlink w:anchor="_Toc173404475" w:history="1">
        <w:r w:rsidRPr="00070ADF">
          <w:rPr>
            <w:rStyle w:val="Hyperlink"/>
            <w:noProof/>
          </w:rPr>
          <w:t>1.2</w:t>
        </w:r>
        <w:r>
          <w:rPr>
            <w:rFonts w:asciiTheme="minorHAnsi" w:eastAsiaTheme="minorEastAsia" w:hAnsiTheme="minorHAnsi" w:cstheme="minorBidi"/>
            <w:noProof/>
            <w:kern w:val="2"/>
            <w:sz w:val="24"/>
            <w:szCs w:val="24"/>
            <w:lang w:val="en-US" w:eastAsia="en-US"/>
            <w14:ligatures w14:val="standardContextual"/>
          </w:rPr>
          <w:tab/>
        </w:r>
        <w:r w:rsidRPr="00070ADF">
          <w:rPr>
            <w:rStyle w:val="Hyperlink"/>
            <w:noProof/>
          </w:rPr>
          <w:t>СЪДЪРЖАНИЕ НА ТЕХНИЧЕСКИЯ ДОКЛАД</w:t>
        </w:r>
        <w:r>
          <w:rPr>
            <w:noProof/>
            <w:webHidden/>
          </w:rPr>
          <w:tab/>
        </w:r>
        <w:r>
          <w:rPr>
            <w:noProof/>
            <w:webHidden/>
          </w:rPr>
          <w:fldChar w:fldCharType="begin"/>
        </w:r>
        <w:r>
          <w:rPr>
            <w:noProof/>
            <w:webHidden/>
          </w:rPr>
          <w:instrText xml:space="preserve"> PAGEREF _Toc173404475 \h </w:instrText>
        </w:r>
        <w:r>
          <w:rPr>
            <w:noProof/>
            <w:webHidden/>
          </w:rPr>
        </w:r>
        <w:r>
          <w:rPr>
            <w:noProof/>
            <w:webHidden/>
          </w:rPr>
          <w:fldChar w:fldCharType="separate"/>
        </w:r>
        <w:r>
          <w:rPr>
            <w:noProof/>
            <w:webHidden/>
          </w:rPr>
          <w:t>7</w:t>
        </w:r>
        <w:r>
          <w:rPr>
            <w:noProof/>
            <w:webHidden/>
          </w:rPr>
          <w:fldChar w:fldCharType="end"/>
        </w:r>
      </w:hyperlink>
    </w:p>
    <w:p w14:paraId="692331D9" w14:textId="5B217E7E" w:rsidR="00ED7CAC" w:rsidRDefault="00ED7CAC">
      <w:pPr>
        <w:pStyle w:val="TOC1"/>
        <w:rPr>
          <w:rFonts w:asciiTheme="minorHAnsi" w:eastAsiaTheme="minorEastAsia" w:hAnsiTheme="minorHAnsi" w:cstheme="minorBidi"/>
          <w:kern w:val="2"/>
          <w:sz w:val="24"/>
          <w:szCs w:val="24"/>
          <w:lang w:val="en-US" w:eastAsia="en-US"/>
          <w14:ligatures w14:val="standardContextual"/>
        </w:rPr>
      </w:pPr>
      <w:hyperlink w:anchor="_Toc173404476" w:history="1">
        <w:r w:rsidRPr="00070ADF">
          <w:rPr>
            <w:rStyle w:val="Hyperlink"/>
          </w:rPr>
          <w:t>2.</w:t>
        </w:r>
        <w:r>
          <w:rPr>
            <w:rFonts w:asciiTheme="minorHAnsi" w:eastAsiaTheme="minorEastAsia" w:hAnsiTheme="minorHAnsi" w:cstheme="minorBidi"/>
            <w:kern w:val="2"/>
            <w:sz w:val="24"/>
            <w:szCs w:val="24"/>
            <w:lang w:val="en-US" w:eastAsia="en-US"/>
            <w14:ligatures w14:val="standardContextual"/>
          </w:rPr>
          <w:tab/>
        </w:r>
        <w:r w:rsidRPr="00070ADF">
          <w:rPr>
            <w:rStyle w:val="Hyperlink"/>
          </w:rPr>
          <w:t>ОБМЕН НА ИНФОРМАЦИЯ МЕЖДУ СИСТЕМАТА НА КОНЦЕСИОНЕРА И ЦЕНТРАЛИЗИРАНАТА СИСТЕМА</w:t>
        </w:r>
        <w:r>
          <w:rPr>
            <w:webHidden/>
          </w:rPr>
          <w:tab/>
        </w:r>
        <w:r>
          <w:rPr>
            <w:webHidden/>
          </w:rPr>
          <w:fldChar w:fldCharType="begin"/>
        </w:r>
        <w:r>
          <w:rPr>
            <w:webHidden/>
          </w:rPr>
          <w:instrText xml:space="preserve"> PAGEREF _Toc173404476 \h </w:instrText>
        </w:r>
        <w:r>
          <w:rPr>
            <w:webHidden/>
          </w:rPr>
        </w:r>
        <w:r>
          <w:rPr>
            <w:webHidden/>
          </w:rPr>
          <w:fldChar w:fldCharType="separate"/>
        </w:r>
        <w:r>
          <w:rPr>
            <w:webHidden/>
          </w:rPr>
          <w:t>9</w:t>
        </w:r>
        <w:r>
          <w:rPr>
            <w:webHidden/>
          </w:rPr>
          <w:fldChar w:fldCharType="end"/>
        </w:r>
      </w:hyperlink>
    </w:p>
    <w:p w14:paraId="063C45C0" w14:textId="31305AB6" w:rsidR="00ED7CAC" w:rsidRDefault="00ED7CAC">
      <w:pPr>
        <w:pStyle w:val="TOC1"/>
        <w:rPr>
          <w:rFonts w:asciiTheme="minorHAnsi" w:eastAsiaTheme="minorEastAsia" w:hAnsiTheme="minorHAnsi" w:cstheme="minorBidi"/>
          <w:kern w:val="2"/>
          <w:sz w:val="24"/>
          <w:szCs w:val="24"/>
          <w:lang w:val="en-US" w:eastAsia="en-US"/>
          <w14:ligatures w14:val="standardContextual"/>
        </w:rPr>
      </w:pPr>
      <w:hyperlink w:anchor="_Toc173404477" w:history="1">
        <w:r w:rsidRPr="00070ADF">
          <w:rPr>
            <w:rStyle w:val="Hyperlink"/>
          </w:rPr>
          <w:t>3.</w:t>
        </w:r>
        <w:r>
          <w:rPr>
            <w:rFonts w:asciiTheme="minorHAnsi" w:eastAsiaTheme="minorEastAsia" w:hAnsiTheme="minorHAnsi" w:cstheme="minorBidi"/>
            <w:kern w:val="2"/>
            <w:sz w:val="24"/>
            <w:szCs w:val="24"/>
            <w:lang w:val="en-US" w:eastAsia="en-US"/>
            <w14:ligatures w14:val="standardContextual"/>
          </w:rPr>
          <w:tab/>
        </w:r>
        <w:r w:rsidRPr="00070ADF">
          <w:rPr>
            <w:rStyle w:val="Hyperlink"/>
          </w:rPr>
          <w:t>ПРАВИЛА ЗА ТЕХНИЧЕСКАТА ПРОВЕРКА НА СЪОТВЕТСТВИЕТО</w:t>
        </w:r>
        <w:r>
          <w:rPr>
            <w:webHidden/>
          </w:rPr>
          <w:tab/>
        </w:r>
        <w:r>
          <w:rPr>
            <w:webHidden/>
          </w:rPr>
          <w:fldChar w:fldCharType="begin"/>
        </w:r>
        <w:r>
          <w:rPr>
            <w:webHidden/>
          </w:rPr>
          <w:instrText xml:space="preserve"> PAGEREF _Toc173404477 \h </w:instrText>
        </w:r>
        <w:r>
          <w:rPr>
            <w:webHidden/>
          </w:rPr>
        </w:r>
        <w:r>
          <w:rPr>
            <w:webHidden/>
          </w:rPr>
          <w:fldChar w:fldCharType="separate"/>
        </w:r>
        <w:r>
          <w:rPr>
            <w:webHidden/>
          </w:rPr>
          <w:t>10</w:t>
        </w:r>
        <w:r>
          <w:rPr>
            <w:webHidden/>
          </w:rPr>
          <w:fldChar w:fldCharType="end"/>
        </w:r>
      </w:hyperlink>
    </w:p>
    <w:p w14:paraId="514C8A26" w14:textId="654F6EE1" w:rsidR="00ED7CAC" w:rsidRDefault="00ED7CAC">
      <w:pPr>
        <w:pStyle w:val="TOC1"/>
        <w:rPr>
          <w:rFonts w:asciiTheme="minorHAnsi" w:eastAsiaTheme="minorEastAsia" w:hAnsiTheme="minorHAnsi" w:cstheme="minorBidi"/>
          <w:kern w:val="2"/>
          <w:sz w:val="24"/>
          <w:szCs w:val="24"/>
          <w:lang w:val="en-US" w:eastAsia="en-US"/>
          <w14:ligatures w14:val="standardContextual"/>
        </w:rPr>
      </w:pPr>
      <w:hyperlink w:anchor="_Toc173404478" w:history="1">
        <w:r w:rsidRPr="00070ADF">
          <w:rPr>
            <w:rStyle w:val="Hyperlink"/>
          </w:rPr>
          <w:t>ЧАСТ 2</w:t>
        </w:r>
        <w:r>
          <w:rPr>
            <w:webHidden/>
          </w:rPr>
          <w:tab/>
        </w:r>
        <w:r>
          <w:rPr>
            <w:webHidden/>
          </w:rPr>
          <w:fldChar w:fldCharType="begin"/>
        </w:r>
        <w:r>
          <w:rPr>
            <w:webHidden/>
          </w:rPr>
          <w:instrText xml:space="preserve"> PAGEREF _Toc173404478 \h </w:instrText>
        </w:r>
        <w:r>
          <w:rPr>
            <w:webHidden/>
          </w:rPr>
        </w:r>
        <w:r>
          <w:rPr>
            <w:webHidden/>
          </w:rPr>
          <w:fldChar w:fldCharType="separate"/>
        </w:r>
        <w:r>
          <w:rPr>
            <w:webHidden/>
          </w:rPr>
          <w:t>12</w:t>
        </w:r>
        <w:r>
          <w:rPr>
            <w:webHidden/>
          </w:rPr>
          <w:fldChar w:fldCharType="end"/>
        </w:r>
      </w:hyperlink>
    </w:p>
    <w:p w14:paraId="005CC4E0" w14:textId="0D1F0D53" w:rsidR="00ED7CAC" w:rsidRDefault="00ED7CAC">
      <w:pPr>
        <w:pStyle w:val="TOC1"/>
        <w:rPr>
          <w:rFonts w:asciiTheme="minorHAnsi" w:eastAsiaTheme="minorEastAsia" w:hAnsiTheme="minorHAnsi" w:cstheme="minorBidi"/>
          <w:kern w:val="2"/>
          <w:sz w:val="24"/>
          <w:szCs w:val="24"/>
          <w:lang w:val="en-US" w:eastAsia="en-US"/>
          <w14:ligatures w14:val="standardContextual"/>
        </w:rPr>
      </w:pPr>
      <w:hyperlink w:anchor="_Toc173404479" w:history="1">
        <w:r w:rsidRPr="00070ADF">
          <w:rPr>
            <w:rStyle w:val="Hyperlink"/>
          </w:rPr>
          <w:t>4.</w:t>
        </w:r>
        <w:r>
          <w:rPr>
            <w:rFonts w:asciiTheme="minorHAnsi" w:eastAsiaTheme="minorEastAsia" w:hAnsiTheme="minorHAnsi" w:cstheme="minorBidi"/>
            <w:kern w:val="2"/>
            <w:sz w:val="24"/>
            <w:szCs w:val="24"/>
            <w:lang w:val="en-US" w:eastAsia="en-US"/>
            <w14:ligatures w14:val="standardContextual"/>
          </w:rPr>
          <w:tab/>
        </w:r>
        <w:r w:rsidRPr="00070ADF">
          <w:rPr>
            <w:rStyle w:val="Hyperlink"/>
          </w:rPr>
          <w:t>СИСТЕМА НА КОНЦЕСИОНЕРА</w:t>
        </w:r>
        <w:r>
          <w:rPr>
            <w:webHidden/>
          </w:rPr>
          <w:tab/>
        </w:r>
        <w:r>
          <w:rPr>
            <w:webHidden/>
          </w:rPr>
          <w:fldChar w:fldCharType="begin"/>
        </w:r>
        <w:r>
          <w:rPr>
            <w:webHidden/>
          </w:rPr>
          <w:instrText xml:space="preserve"> PAGEREF _Toc173404479 \h </w:instrText>
        </w:r>
        <w:r>
          <w:rPr>
            <w:webHidden/>
          </w:rPr>
        </w:r>
        <w:r>
          <w:rPr>
            <w:webHidden/>
          </w:rPr>
          <w:fldChar w:fldCharType="separate"/>
        </w:r>
        <w:r>
          <w:rPr>
            <w:webHidden/>
          </w:rPr>
          <w:t>13</w:t>
        </w:r>
        <w:r>
          <w:rPr>
            <w:webHidden/>
          </w:rPr>
          <w:fldChar w:fldCharType="end"/>
        </w:r>
      </w:hyperlink>
    </w:p>
    <w:p w14:paraId="01F97C87" w14:textId="3629E591" w:rsidR="00ED7CAC" w:rsidRDefault="00ED7CAC">
      <w:pPr>
        <w:pStyle w:val="TOC1"/>
        <w:rPr>
          <w:rFonts w:asciiTheme="minorHAnsi" w:eastAsiaTheme="minorEastAsia" w:hAnsiTheme="minorHAnsi" w:cstheme="minorBidi"/>
          <w:kern w:val="2"/>
          <w:sz w:val="24"/>
          <w:szCs w:val="24"/>
          <w:lang w:val="en-US" w:eastAsia="en-US"/>
          <w14:ligatures w14:val="standardContextual"/>
        </w:rPr>
      </w:pPr>
      <w:hyperlink w:anchor="_Toc173404480" w:history="1">
        <w:r w:rsidRPr="00070ADF">
          <w:rPr>
            <w:rStyle w:val="Hyperlink"/>
          </w:rPr>
          <w:t>5.</w:t>
        </w:r>
        <w:r>
          <w:rPr>
            <w:rFonts w:asciiTheme="minorHAnsi" w:eastAsiaTheme="minorEastAsia" w:hAnsiTheme="minorHAnsi" w:cstheme="minorBidi"/>
            <w:kern w:val="2"/>
            <w:sz w:val="24"/>
            <w:szCs w:val="24"/>
            <w:lang w:val="en-US" w:eastAsia="en-US"/>
            <w14:ligatures w14:val="standardContextual"/>
          </w:rPr>
          <w:tab/>
        </w:r>
        <w:r w:rsidRPr="00070ADF">
          <w:rPr>
            <w:rStyle w:val="Hyperlink"/>
          </w:rPr>
          <w:t>ИГРАЛНА СИСТЕМА</w:t>
        </w:r>
        <w:r>
          <w:rPr>
            <w:webHidden/>
          </w:rPr>
          <w:tab/>
        </w:r>
        <w:r>
          <w:rPr>
            <w:webHidden/>
          </w:rPr>
          <w:fldChar w:fldCharType="begin"/>
        </w:r>
        <w:r>
          <w:rPr>
            <w:webHidden/>
          </w:rPr>
          <w:instrText xml:space="preserve"> PAGEREF _Toc173404480 \h </w:instrText>
        </w:r>
        <w:r>
          <w:rPr>
            <w:webHidden/>
          </w:rPr>
        </w:r>
        <w:r>
          <w:rPr>
            <w:webHidden/>
          </w:rPr>
          <w:fldChar w:fldCharType="separate"/>
        </w:r>
        <w:r>
          <w:rPr>
            <w:webHidden/>
          </w:rPr>
          <w:t>18</w:t>
        </w:r>
        <w:r>
          <w:rPr>
            <w:webHidden/>
          </w:rPr>
          <w:fldChar w:fldCharType="end"/>
        </w:r>
      </w:hyperlink>
    </w:p>
    <w:p w14:paraId="5B2AEE88" w14:textId="42BE9DBD" w:rsidR="00ED7CAC" w:rsidRDefault="00ED7CAC">
      <w:pPr>
        <w:pStyle w:val="TOC1"/>
        <w:rPr>
          <w:rFonts w:asciiTheme="minorHAnsi" w:eastAsiaTheme="minorEastAsia" w:hAnsiTheme="minorHAnsi" w:cstheme="minorBidi"/>
          <w:kern w:val="2"/>
          <w:sz w:val="24"/>
          <w:szCs w:val="24"/>
          <w:lang w:val="en-US" w:eastAsia="en-US"/>
          <w14:ligatures w14:val="standardContextual"/>
        </w:rPr>
      </w:pPr>
      <w:hyperlink w:anchor="_Toc173404481" w:history="1">
        <w:r w:rsidRPr="00070ADF">
          <w:rPr>
            <w:rStyle w:val="Hyperlink"/>
          </w:rPr>
          <w:t>6.</w:t>
        </w:r>
        <w:r>
          <w:rPr>
            <w:rFonts w:asciiTheme="minorHAnsi" w:eastAsiaTheme="minorEastAsia" w:hAnsiTheme="minorHAnsi" w:cstheme="minorBidi"/>
            <w:kern w:val="2"/>
            <w:sz w:val="24"/>
            <w:szCs w:val="24"/>
            <w:lang w:val="en-US" w:eastAsia="en-US"/>
            <w14:ligatures w14:val="standardContextual"/>
          </w:rPr>
          <w:tab/>
        </w:r>
        <w:r w:rsidRPr="00070ADF">
          <w:rPr>
            <w:rStyle w:val="Hyperlink"/>
          </w:rPr>
          <w:t>ПЛАТФОРМА ЗА ИГРИ</w:t>
        </w:r>
        <w:r>
          <w:rPr>
            <w:webHidden/>
          </w:rPr>
          <w:tab/>
        </w:r>
        <w:r>
          <w:rPr>
            <w:webHidden/>
          </w:rPr>
          <w:fldChar w:fldCharType="begin"/>
        </w:r>
        <w:r>
          <w:rPr>
            <w:webHidden/>
          </w:rPr>
          <w:instrText xml:space="preserve"> PAGEREF _Toc173404481 \h </w:instrText>
        </w:r>
        <w:r>
          <w:rPr>
            <w:webHidden/>
          </w:rPr>
        </w:r>
        <w:r>
          <w:rPr>
            <w:webHidden/>
          </w:rPr>
          <w:fldChar w:fldCharType="separate"/>
        </w:r>
        <w:r>
          <w:rPr>
            <w:webHidden/>
          </w:rPr>
          <w:t>19</w:t>
        </w:r>
        <w:r>
          <w:rPr>
            <w:webHidden/>
          </w:rPr>
          <w:fldChar w:fldCharType="end"/>
        </w:r>
      </w:hyperlink>
    </w:p>
    <w:p w14:paraId="190DB50F" w14:textId="54175D80" w:rsidR="00ED7CAC" w:rsidRDefault="00ED7CAC">
      <w:pPr>
        <w:pStyle w:val="TOC1"/>
        <w:rPr>
          <w:rFonts w:asciiTheme="minorHAnsi" w:eastAsiaTheme="minorEastAsia" w:hAnsiTheme="minorHAnsi" w:cstheme="minorBidi"/>
          <w:kern w:val="2"/>
          <w:sz w:val="24"/>
          <w:szCs w:val="24"/>
          <w:lang w:val="en-US" w:eastAsia="en-US"/>
          <w14:ligatures w14:val="standardContextual"/>
        </w:rPr>
      </w:pPr>
      <w:hyperlink w:anchor="_Toc173404482" w:history="1">
        <w:r w:rsidRPr="00070ADF">
          <w:rPr>
            <w:rStyle w:val="Hyperlink"/>
          </w:rPr>
          <w:t>7.</w:t>
        </w:r>
        <w:r>
          <w:rPr>
            <w:rFonts w:asciiTheme="minorHAnsi" w:eastAsiaTheme="minorEastAsia" w:hAnsiTheme="minorHAnsi" w:cstheme="minorBidi"/>
            <w:kern w:val="2"/>
            <w:sz w:val="24"/>
            <w:szCs w:val="24"/>
            <w:lang w:val="en-US" w:eastAsia="en-US"/>
            <w14:ligatures w14:val="standardContextual"/>
          </w:rPr>
          <w:tab/>
        </w:r>
        <w:r w:rsidRPr="00070ADF">
          <w:rPr>
            <w:rStyle w:val="Hyperlink"/>
          </w:rPr>
          <w:t>ПРИЛОЖЕНИЯ ЗА ИГРИ</w:t>
        </w:r>
        <w:r>
          <w:rPr>
            <w:webHidden/>
          </w:rPr>
          <w:tab/>
        </w:r>
        <w:r>
          <w:rPr>
            <w:webHidden/>
          </w:rPr>
          <w:fldChar w:fldCharType="begin"/>
        </w:r>
        <w:r>
          <w:rPr>
            <w:webHidden/>
          </w:rPr>
          <w:instrText xml:space="preserve"> PAGEREF _Toc173404482 \h </w:instrText>
        </w:r>
        <w:r>
          <w:rPr>
            <w:webHidden/>
          </w:rPr>
        </w:r>
        <w:r>
          <w:rPr>
            <w:webHidden/>
          </w:rPr>
          <w:fldChar w:fldCharType="separate"/>
        </w:r>
        <w:r>
          <w:rPr>
            <w:webHidden/>
          </w:rPr>
          <w:t>20</w:t>
        </w:r>
        <w:r>
          <w:rPr>
            <w:webHidden/>
          </w:rPr>
          <w:fldChar w:fldCharType="end"/>
        </w:r>
      </w:hyperlink>
    </w:p>
    <w:p w14:paraId="3DE7B5F3" w14:textId="368793C2" w:rsidR="00ED7CAC" w:rsidRDefault="00ED7CAC">
      <w:pPr>
        <w:pStyle w:val="TOC1"/>
        <w:rPr>
          <w:rFonts w:asciiTheme="minorHAnsi" w:eastAsiaTheme="minorEastAsia" w:hAnsiTheme="minorHAnsi" w:cstheme="minorBidi"/>
          <w:kern w:val="2"/>
          <w:sz w:val="24"/>
          <w:szCs w:val="24"/>
          <w:lang w:val="en-US" w:eastAsia="en-US"/>
          <w14:ligatures w14:val="standardContextual"/>
        </w:rPr>
      </w:pPr>
      <w:hyperlink w:anchor="_Toc173404483" w:history="1">
        <w:r w:rsidRPr="00070ADF">
          <w:rPr>
            <w:rStyle w:val="Hyperlink"/>
          </w:rPr>
          <w:t>8.</w:t>
        </w:r>
        <w:r>
          <w:rPr>
            <w:rFonts w:asciiTheme="minorHAnsi" w:eastAsiaTheme="minorEastAsia" w:hAnsiTheme="minorHAnsi" w:cstheme="minorBidi"/>
            <w:kern w:val="2"/>
            <w:sz w:val="24"/>
            <w:szCs w:val="24"/>
            <w:lang w:val="en-US" w:eastAsia="en-US"/>
            <w14:ligatures w14:val="standardContextual"/>
          </w:rPr>
          <w:tab/>
        </w:r>
        <w:r w:rsidRPr="00070ADF">
          <w:rPr>
            <w:rStyle w:val="Hyperlink"/>
          </w:rPr>
          <w:t>СИСТЕМА ЗА ПРИЕМАНЕ НА ИГРИ</w:t>
        </w:r>
        <w:r>
          <w:rPr>
            <w:webHidden/>
          </w:rPr>
          <w:tab/>
        </w:r>
        <w:r>
          <w:rPr>
            <w:webHidden/>
          </w:rPr>
          <w:fldChar w:fldCharType="begin"/>
        </w:r>
        <w:r>
          <w:rPr>
            <w:webHidden/>
          </w:rPr>
          <w:instrText xml:space="preserve"> PAGEREF _Toc173404483 \h </w:instrText>
        </w:r>
        <w:r>
          <w:rPr>
            <w:webHidden/>
          </w:rPr>
        </w:r>
        <w:r>
          <w:rPr>
            <w:webHidden/>
          </w:rPr>
          <w:fldChar w:fldCharType="separate"/>
        </w:r>
        <w:r>
          <w:rPr>
            <w:webHidden/>
          </w:rPr>
          <w:t>21</w:t>
        </w:r>
        <w:r>
          <w:rPr>
            <w:webHidden/>
          </w:rPr>
          <w:fldChar w:fldCharType="end"/>
        </w:r>
      </w:hyperlink>
    </w:p>
    <w:p w14:paraId="7D3BF946" w14:textId="3F2D984F" w:rsidR="00ED7CAC" w:rsidRDefault="00ED7CAC">
      <w:pPr>
        <w:pStyle w:val="TOC1"/>
        <w:rPr>
          <w:rFonts w:asciiTheme="minorHAnsi" w:eastAsiaTheme="minorEastAsia" w:hAnsiTheme="minorHAnsi" w:cstheme="minorBidi"/>
          <w:kern w:val="2"/>
          <w:sz w:val="24"/>
          <w:szCs w:val="24"/>
          <w:lang w:val="en-US" w:eastAsia="en-US"/>
          <w14:ligatures w14:val="standardContextual"/>
        </w:rPr>
      </w:pPr>
      <w:hyperlink w:anchor="_Toc173404484" w:history="1">
        <w:r w:rsidRPr="00070ADF">
          <w:rPr>
            <w:rStyle w:val="Hyperlink"/>
          </w:rPr>
          <w:t>9.</w:t>
        </w:r>
        <w:r>
          <w:rPr>
            <w:rFonts w:asciiTheme="minorHAnsi" w:eastAsiaTheme="minorEastAsia" w:hAnsiTheme="minorHAnsi" w:cstheme="minorBidi"/>
            <w:kern w:val="2"/>
            <w:sz w:val="24"/>
            <w:szCs w:val="24"/>
            <w:lang w:val="en-US" w:eastAsia="en-US"/>
            <w14:ligatures w14:val="standardContextual"/>
          </w:rPr>
          <w:tab/>
        </w:r>
        <w:r w:rsidRPr="00070ADF">
          <w:rPr>
            <w:rStyle w:val="Hyperlink"/>
          </w:rPr>
          <w:t>КОНЦЕСИОНЕР, ПРЕДОСТАВЯЩ УСЛУГИ</w:t>
        </w:r>
        <w:r>
          <w:rPr>
            <w:webHidden/>
          </w:rPr>
          <w:tab/>
        </w:r>
        <w:r>
          <w:rPr>
            <w:webHidden/>
          </w:rPr>
          <w:fldChar w:fldCharType="begin"/>
        </w:r>
        <w:r>
          <w:rPr>
            <w:webHidden/>
          </w:rPr>
          <w:instrText xml:space="preserve"> PAGEREF _Toc173404484 \h </w:instrText>
        </w:r>
        <w:r>
          <w:rPr>
            <w:webHidden/>
          </w:rPr>
        </w:r>
        <w:r>
          <w:rPr>
            <w:webHidden/>
          </w:rPr>
          <w:fldChar w:fldCharType="separate"/>
        </w:r>
        <w:r>
          <w:rPr>
            <w:webHidden/>
          </w:rPr>
          <w:t>22</w:t>
        </w:r>
        <w:r>
          <w:rPr>
            <w:webHidden/>
          </w:rPr>
          <w:fldChar w:fldCharType="end"/>
        </w:r>
      </w:hyperlink>
    </w:p>
    <w:p w14:paraId="00D6F602" w14:textId="2F5D9964" w:rsidR="00ED7CAC" w:rsidRDefault="00ED7CAC">
      <w:pPr>
        <w:pStyle w:val="TOC1"/>
        <w:rPr>
          <w:rFonts w:asciiTheme="minorHAnsi" w:eastAsiaTheme="minorEastAsia" w:hAnsiTheme="minorHAnsi" w:cstheme="minorBidi"/>
          <w:kern w:val="2"/>
          <w:sz w:val="24"/>
          <w:szCs w:val="24"/>
          <w:lang w:val="en-US" w:eastAsia="en-US"/>
          <w14:ligatures w14:val="standardContextual"/>
        </w:rPr>
      </w:pPr>
      <w:hyperlink w:anchor="_Toc173404485" w:history="1">
        <w:r w:rsidRPr="00070ADF">
          <w:rPr>
            <w:rStyle w:val="Hyperlink"/>
          </w:rPr>
          <w:t>10.</w:t>
        </w:r>
        <w:r>
          <w:rPr>
            <w:rFonts w:asciiTheme="minorHAnsi" w:eastAsiaTheme="minorEastAsia" w:hAnsiTheme="minorHAnsi" w:cstheme="minorBidi"/>
            <w:kern w:val="2"/>
            <w:sz w:val="24"/>
            <w:szCs w:val="24"/>
            <w:lang w:val="en-US" w:eastAsia="en-US"/>
            <w14:ligatures w14:val="standardContextual"/>
          </w:rPr>
          <w:tab/>
        </w:r>
        <w:r w:rsidRPr="00070ADF">
          <w:rPr>
            <w:rStyle w:val="Hyperlink"/>
          </w:rPr>
          <w:t>СИСТЕМА ЗА ПРЕДСТАВЯНЕТО НА ОФЕРТИ ЗА ИГРИ (УЕБСАЙТ И/ИЛИ ПРИЛОЖЕНИЕ)</w:t>
        </w:r>
        <w:r>
          <w:rPr>
            <w:webHidden/>
          </w:rPr>
          <w:tab/>
        </w:r>
        <w:r>
          <w:rPr>
            <w:webHidden/>
          </w:rPr>
          <w:fldChar w:fldCharType="begin"/>
        </w:r>
        <w:r>
          <w:rPr>
            <w:webHidden/>
          </w:rPr>
          <w:instrText xml:space="preserve"> PAGEREF _Toc173404485 \h </w:instrText>
        </w:r>
        <w:r>
          <w:rPr>
            <w:webHidden/>
          </w:rPr>
        </w:r>
        <w:r>
          <w:rPr>
            <w:webHidden/>
          </w:rPr>
          <w:fldChar w:fldCharType="separate"/>
        </w:r>
        <w:r>
          <w:rPr>
            <w:webHidden/>
          </w:rPr>
          <w:t>23</w:t>
        </w:r>
        <w:r>
          <w:rPr>
            <w:webHidden/>
          </w:rPr>
          <w:fldChar w:fldCharType="end"/>
        </w:r>
      </w:hyperlink>
    </w:p>
    <w:p w14:paraId="51A85CB4" w14:textId="4B54D270" w:rsidR="00ED7CAC" w:rsidRDefault="00ED7CAC">
      <w:pPr>
        <w:pStyle w:val="TOC1"/>
        <w:rPr>
          <w:rFonts w:asciiTheme="minorHAnsi" w:eastAsiaTheme="minorEastAsia" w:hAnsiTheme="minorHAnsi" w:cstheme="minorBidi"/>
          <w:kern w:val="2"/>
          <w:sz w:val="24"/>
          <w:szCs w:val="24"/>
          <w:lang w:val="en-US" w:eastAsia="en-US"/>
          <w14:ligatures w14:val="standardContextual"/>
        </w:rPr>
      </w:pPr>
      <w:hyperlink w:anchor="_Toc173404486" w:history="1">
        <w:r w:rsidRPr="00070ADF">
          <w:rPr>
            <w:rStyle w:val="Hyperlink"/>
          </w:rPr>
          <w:t>11.</w:t>
        </w:r>
        <w:r>
          <w:rPr>
            <w:rFonts w:asciiTheme="minorHAnsi" w:eastAsiaTheme="minorEastAsia" w:hAnsiTheme="minorHAnsi" w:cstheme="minorBidi"/>
            <w:kern w:val="2"/>
            <w:sz w:val="24"/>
            <w:szCs w:val="24"/>
            <w:lang w:val="en-US" w:eastAsia="en-US"/>
            <w14:ligatures w14:val="standardContextual"/>
          </w:rPr>
          <w:tab/>
        </w:r>
        <w:r w:rsidRPr="00070ADF">
          <w:rPr>
            <w:rStyle w:val="Hyperlink"/>
          </w:rPr>
          <w:t>МРЕЖА ЗА ДАЛЕКОСЪОБЩИТЕЛНА ВРЪЗКА ЗА ПРЕДАВАНЕТО НА ИНФОРМАЦИЯ</w:t>
        </w:r>
        <w:r>
          <w:rPr>
            <w:webHidden/>
          </w:rPr>
          <w:tab/>
        </w:r>
        <w:r>
          <w:rPr>
            <w:webHidden/>
          </w:rPr>
          <w:fldChar w:fldCharType="begin"/>
        </w:r>
        <w:r>
          <w:rPr>
            <w:webHidden/>
          </w:rPr>
          <w:instrText xml:space="preserve"> PAGEREF _Toc173404486 \h </w:instrText>
        </w:r>
        <w:r>
          <w:rPr>
            <w:webHidden/>
          </w:rPr>
        </w:r>
        <w:r>
          <w:rPr>
            <w:webHidden/>
          </w:rPr>
          <w:fldChar w:fldCharType="separate"/>
        </w:r>
        <w:r>
          <w:rPr>
            <w:webHidden/>
          </w:rPr>
          <w:t>25</w:t>
        </w:r>
        <w:r>
          <w:rPr>
            <w:webHidden/>
          </w:rPr>
          <w:fldChar w:fldCharType="end"/>
        </w:r>
      </w:hyperlink>
    </w:p>
    <w:p w14:paraId="42F94526" w14:textId="4ED111E5" w:rsidR="00ED7CAC" w:rsidRDefault="00ED7CAC">
      <w:pPr>
        <w:pStyle w:val="TOC1"/>
        <w:rPr>
          <w:rFonts w:asciiTheme="minorHAnsi" w:eastAsiaTheme="minorEastAsia" w:hAnsiTheme="minorHAnsi" w:cstheme="minorBidi"/>
          <w:kern w:val="2"/>
          <w:sz w:val="24"/>
          <w:szCs w:val="24"/>
          <w:lang w:val="en-US" w:eastAsia="en-US"/>
          <w14:ligatures w14:val="standardContextual"/>
        </w:rPr>
      </w:pPr>
      <w:hyperlink w:anchor="_Toc173404487" w:history="1">
        <w:r w:rsidRPr="00070ADF">
          <w:rPr>
            <w:rStyle w:val="Hyperlink"/>
          </w:rPr>
          <w:t>12.</w:t>
        </w:r>
        <w:r>
          <w:rPr>
            <w:rFonts w:asciiTheme="minorHAnsi" w:eastAsiaTheme="minorEastAsia" w:hAnsiTheme="minorHAnsi" w:cstheme="minorBidi"/>
            <w:kern w:val="2"/>
            <w:sz w:val="24"/>
            <w:szCs w:val="24"/>
            <w:lang w:val="en-US" w:eastAsia="en-US"/>
            <w14:ligatures w14:val="standardContextual"/>
          </w:rPr>
          <w:tab/>
        </w:r>
        <w:r w:rsidRPr="00070ADF">
          <w:rPr>
            <w:rStyle w:val="Hyperlink"/>
          </w:rPr>
          <w:t>СИСТЕМА ОТ ИГРАЛНИ СМЕТКИ НА КОНЦЕСИОНЕРА</w:t>
        </w:r>
        <w:r>
          <w:rPr>
            <w:webHidden/>
          </w:rPr>
          <w:tab/>
        </w:r>
        <w:r>
          <w:rPr>
            <w:webHidden/>
          </w:rPr>
          <w:fldChar w:fldCharType="begin"/>
        </w:r>
        <w:r>
          <w:rPr>
            <w:webHidden/>
          </w:rPr>
          <w:instrText xml:space="preserve"> PAGEREF _Toc173404487 \h </w:instrText>
        </w:r>
        <w:r>
          <w:rPr>
            <w:webHidden/>
          </w:rPr>
        </w:r>
        <w:r>
          <w:rPr>
            <w:webHidden/>
          </w:rPr>
          <w:fldChar w:fldCharType="separate"/>
        </w:r>
        <w:r>
          <w:rPr>
            <w:webHidden/>
          </w:rPr>
          <w:t>27</w:t>
        </w:r>
        <w:r>
          <w:rPr>
            <w:webHidden/>
          </w:rPr>
          <w:fldChar w:fldCharType="end"/>
        </w:r>
      </w:hyperlink>
    </w:p>
    <w:p w14:paraId="6B2BA796" w14:textId="6FDEAD5A" w:rsidR="004677E0" w:rsidRDefault="00ED7CAC" w:rsidP="000A5A59">
      <w:pPr>
        <w:rPr>
          <w:rFonts w:cs="Arial"/>
        </w:rPr>
      </w:pPr>
      <w:r>
        <w:rPr>
          <w:rFonts w:cs="Arial"/>
          <w:noProof/>
          <w:szCs w:val="26"/>
        </w:rPr>
        <w:fldChar w:fldCharType="end"/>
      </w:r>
    </w:p>
    <w:p w14:paraId="335ED359" w14:textId="57DEBD05" w:rsidR="004677E0" w:rsidRDefault="004677E0">
      <w:pPr>
        <w:spacing w:after="160" w:line="259" w:lineRule="auto"/>
        <w:rPr>
          <w:rFonts w:cs="Arial"/>
        </w:rPr>
      </w:pPr>
      <w:r>
        <w:br w:type="page"/>
      </w:r>
    </w:p>
    <w:p w14:paraId="188C40B5" w14:textId="77777777" w:rsidR="004677E0" w:rsidRDefault="004677E0" w:rsidP="00AC1217">
      <w:pPr>
        <w:pStyle w:val="Titolo1RT"/>
      </w:pPr>
      <w:bookmarkStart w:id="2" w:name="_Toc173404471"/>
      <w:r>
        <w:lastRenderedPageBreak/>
        <w:t>ПРЕДГОВОР</w:t>
      </w:r>
      <w:bookmarkEnd w:id="2"/>
    </w:p>
    <w:p w14:paraId="4D3A7417" w14:textId="01E889F7" w:rsidR="004C47AB" w:rsidRPr="004C47AB" w:rsidRDefault="004677E0" w:rsidP="004C47AB">
      <w:pPr>
        <w:spacing w:after="120"/>
        <w:jc w:val="both"/>
        <w:rPr>
          <w:rFonts w:ascii="Garamond" w:hAnsi="Garamond"/>
          <w:sz w:val="26"/>
          <w:szCs w:val="26"/>
        </w:rPr>
      </w:pPr>
      <w:r>
        <w:rPr>
          <w:rFonts w:ascii="Garamond" w:hAnsi="Garamond"/>
          <w:sz w:val="26"/>
        </w:rPr>
        <w:t xml:space="preserve">Настоящият документ съдържа техническите спецификации за определяне на задачите и функциите, както и техническите изисквания, които следва да бъдат осигурени от </w:t>
      </w:r>
      <w:r>
        <w:rPr>
          <w:rFonts w:ascii="Garamond" w:hAnsi="Garamond"/>
          <w:b/>
          <w:sz w:val="26"/>
        </w:rPr>
        <w:t>концесионера</w:t>
      </w:r>
      <w:r>
        <w:rPr>
          <w:rFonts w:ascii="Garamond" w:hAnsi="Garamond"/>
          <w:sz w:val="26"/>
        </w:rPr>
        <w:t xml:space="preserve"> за експлоатацията и събирането на публични игри от разстояние. В основната част на документа, понятията с </w:t>
      </w:r>
      <w:r>
        <w:rPr>
          <w:rFonts w:ascii="Garamond" w:hAnsi="Garamond"/>
          <w:b/>
          <w:sz w:val="26"/>
        </w:rPr>
        <w:t>получер шрифт</w:t>
      </w:r>
      <w:r>
        <w:rPr>
          <w:rFonts w:ascii="Garamond" w:hAnsi="Garamond"/>
          <w:sz w:val="26"/>
        </w:rPr>
        <w:t xml:space="preserve"> имат същото значение както в единната номенклатура на определенията.</w:t>
      </w:r>
    </w:p>
    <w:p w14:paraId="170651CB" w14:textId="5A297731" w:rsidR="004677E0" w:rsidRDefault="004677E0" w:rsidP="004C47AB">
      <w:pPr>
        <w:spacing w:after="120"/>
        <w:jc w:val="both"/>
        <w:rPr>
          <w:rFonts w:ascii="Garamond" w:hAnsi="Garamond"/>
          <w:sz w:val="26"/>
          <w:szCs w:val="26"/>
        </w:rPr>
      </w:pPr>
      <w:r>
        <w:rPr>
          <w:rFonts w:ascii="Garamond" w:hAnsi="Garamond"/>
          <w:sz w:val="26"/>
        </w:rPr>
        <w:t xml:space="preserve">С част 1 от настоящия документ се описва подробно съдържанието на дейностите и функциите, възложени на концесия, докато с част 2 се определят обвързващите минимални технически изисквания за извършване на дейностите, които следва да бъдат осигурени и гарантирани от </w:t>
      </w:r>
      <w:r>
        <w:rPr>
          <w:rFonts w:ascii="Garamond" w:hAnsi="Garamond"/>
          <w:b/>
          <w:sz w:val="26"/>
        </w:rPr>
        <w:t>концесионера</w:t>
      </w:r>
      <w:r>
        <w:rPr>
          <w:rFonts w:ascii="Garamond" w:hAnsi="Garamond"/>
          <w:sz w:val="26"/>
        </w:rPr>
        <w:t>.</w:t>
      </w:r>
    </w:p>
    <w:p w14:paraId="6AACB8A4" w14:textId="02FBDEAC" w:rsidR="008B3D83" w:rsidRDefault="008B3D83" w:rsidP="004B71C0">
      <w:pPr>
        <w:spacing w:after="160" w:line="259" w:lineRule="auto"/>
        <w:rPr>
          <w:rFonts w:ascii="Garamond" w:hAnsi="Garamond"/>
          <w:sz w:val="26"/>
          <w:szCs w:val="26"/>
        </w:rPr>
      </w:pPr>
    </w:p>
    <w:p w14:paraId="6A6A0B05" w14:textId="77777777" w:rsidR="000223B5" w:rsidRDefault="000223B5" w:rsidP="00AC1217">
      <w:pPr>
        <w:pStyle w:val="Titolo1RT"/>
        <w:sectPr w:rsidR="000223B5" w:rsidSect="000223B5">
          <w:pgSz w:w="11906" w:h="16838" w:code="9"/>
          <w:pgMar w:top="2126" w:right="1276" w:bottom="1134" w:left="1134" w:header="709" w:footer="709" w:gutter="0"/>
          <w:cols w:space="708"/>
          <w:docGrid w:linePitch="360"/>
        </w:sectPr>
      </w:pPr>
    </w:p>
    <w:p w14:paraId="4B2ED8AF" w14:textId="5FB7758D" w:rsidR="008B3D83" w:rsidRPr="00D669FD" w:rsidRDefault="008B3D83" w:rsidP="00D669FD">
      <w:pPr>
        <w:pStyle w:val="Titolo1RT"/>
        <w:jc w:val="center"/>
      </w:pPr>
      <w:bookmarkStart w:id="3" w:name="_Toc173404472"/>
      <w:r>
        <w:lastRenderedPageBreak/>
        <w:t>ЧАСТ 1</w:t>
      </w:r>
      <w:bookmarkEnd w:id="3"/>
    </w:p>
    <w:p w14:paraId="2719F253" w14:textId="77777777" w:rsidR="004B71C0" w:rsidRPr="00D669FD" w:rsidRDefault="004B71C0" w:rsidP="00D669FD">
      <w:pPr>
        <w:pStyle w:val="Titolo1RT"/>
        <w:jc w:val="center"/>
      </w:pPr>
    </w:p>
    <w:p w14:paraId="3EF9E3CD" w14:textId="7E8E3AB8" w:rsidR="008B3D83" w:rsidRPr="00D669FD" w:rsidRDefault="008B3D83" w:rsidP="00D669FD">
      <w:pPr>
        <w:pStyle w:val="Heading1"/>
        <w:jc w:val="center"/>
        <w:rPr>
          <w:rFonts w:ascii="Garamond" w:hAnsi="Garamond"/>
          <w:b/>
          <w:bCs/>
          <w:color w:val="auto"/>
          <w:sz w:val="28"/>
          <w:szCs w:val="28"/>
        </w:rPr>
      </w:pPr>
      <w:r>
        <w:rPr>
          <w:rFonts w:ascii="Garamond" w:hAnsi="Garamond"/>
          <w:b/>
          <w:color w:val="auto"/>
          <w:sz w:val="28"/>
        </w:rPr>
        <w:t>ОПИСАНИЕ НА ПУБЛИЧНИТЕ ДЕЙНОСТИ И ФУНКЦИИ, ВЪЗЛОЖЕНИ НА КОНЦЕСИЯ</w:t>
      </w:r>
    </w:p>
    <w:p w14:paraId="0135B7E8" w14:textId="77777777" w:rsidR="000223B5" w:rsidRPr="00AC1217" w:rsidRDefault="000223B5" w:rsidP="00AC1217">
      <w:pPr>
        <w:jc w:val="center"/>
        <w:rPr>
          <w:rFonts w:ascii="Garamond" w:hAnsi="Garamond"/>
          <w:b/>
          <w:bCs/>
          <w:sz w:val="28"/>
          <w:szCs w:val="28"/>
        </w:rPr>
        <w:sectPr w:rsidR="000223B5" w:rsidRPr="00AC1217" w:rsidSect="000223B5">
          <w:pgSz w:w="11906" w:h="16838" w:code="9"/>
          <w:pgMar w:top="2126" w:right="1276" w:bottom="1134" w:left="1134" w:header="709" w:footer="709" w:gutter="0"/>
          <w:cols w:space="708"/>
          <w:vAlign w:val="center"/>
          <w:docGrid w:linePitch="360"/>
        </w:sectPr>
      </w:pPr>
    </w:p>
    <w:p w14:paraId="30BB16D0" w14:textId="11D8E588" w:rsidR="006532DE" w:rsidRPr="004B71C0" w:rsidRDefault="006532DE" w:rsidP="00AC1217">
      <w:pPr>
        <w:pStyle w:val="Titolo1RT"/>
        <w:numPr>
          <w:ilvl w:val="0"/>
          <w:numId w:val="33"/>
        </w:numPr>
        <w:ind w:left="426" w:hanging="426"/>
      </w:pPr>
      <w:bookmarkStart w:id="4" w:name="_Toc173404473"/>
      <w:r>
        <w:lastRenderedPageBreak/>
        <w:t>ЗАДЪЛЖЕНИЯ НА КОНЦЕСИОНЕРА</w:t>
      </w:r>
      <w:bookmarkEnd w:id="4"/>
    </w:p>
    <w:p w14:paraId="1466FBD6" w14:textId="258E8EAF" w:rsidR="006532DE" w:rsidRPr="00315074" w:rsidRDefault="006532DE" w:rsidP="00315074">
      <w:pPr>
        <w:spacing w:after="120"/>
        <w:jc w:val="both"/>
        <w:rPr>
          <w:rFonts w:ascii="Garamond" w:hAnsi="Garamond"/>
          <w:sz w:val="26"/>
          <w:szCs w:val="26"/>
        </w:rPr>
      </w:pPr>
      <w:r>
        <w:rPr>
          <w:rFonts w:ascii="Garamond" w:hAnsi="Garamond"/>
          <w:sz w:val="26"/>
        </w:rPr>
        <w:t xml:space="preserve">За изпълнението на задачите, с които </w:t>
      </w:r>
      <w:r>
        <w:rPr>
          <w:rFonts w:ascii="Garamond" w:hAnsi="Garamond"/>
          <w:b/>
          <w:sz w:val="26"/>
        </w:rPr>
        <w:t>концесионерът</w:t>
      </w:r>
      <w:r>
        <w:rPr>
          <w:rFonts w:ascii="Garamond" w:hAnsi="Garamond"/>
          <w:sz w:val="26"/>
        </w:rPr>
        <w:t xml:space="preserve"> е обвързан, концесионерът взаимодейства със следните субекти:</w:t>
      </w:r>
    </w:p>
    <w:p w14:paraId="4DD80527" w14:textId="1D683B0D" w:rsidR="006532DE" w:rsidRPr="00315074" w:rsidRDefault="006532DE" w:rsidP="00D710FA">
      <w:pPr>
        <w:pStyle w:val="ListParagraph"/>
        <w:numPr>
          <w:ilvl w:val="0"/>
          <w:numId w:val="2"/>
        </w:numPr>
        <w:spacing w:after="120"/>
        <w:ind w:left="993" w:hanging="426"/>
        <w:jc w:val="both"/>
        <w:rPr>
          <w:rFonts w:ascii="Garamond" w:hAnsi="Garamond"/>
          <w:sz w:val="26"/>
          <w:szCs w:val="26"/>
        </w:rPr>
      </w:pPr>
      <w:r>
        <w:rPr>
          <w:rFonts w:ascii="Garamond" w:hAnsi="Garamond"/>
          <w:b/>
          <w:sz w:val="26"/>
        </w:rPr>
        <w:t>ADM</w:t>
      </w:r>
      <w:r>
        <w:rPr>
          <w:rFonts w:ascii="Garamond" w:hAnsi="Garamond"/>
          <w:sz w:val="26"/>
        </w:rPr>
        <w:t xml:space="preserve">, която е натоварена със стратегическото насочване, ръководството и управлението, както и надзора и контрола на цялата </w:t>
      </w:r>
      <w:r>
        <w:rPr>
          <w:rFonts w:ascii="Garamond" w:hAnsi="Garamond"/>
          <w:b/>
          <w:sz w:val="26"/>
        </w:rPr>
        <w:t>игрална система</w:t>
      </w:r>
      <w:r>
        <w:rPr>
          <w:rFonts w:ascii="Garamond" w:hAnsi="Garamond"/>
          <w:sz w:val="26"/>
        </w:rPr>
        <w:t xml:space="preserve"> и паричните потоци;</w:t>
      </w:r>
    </w:p>
    <w:p w14:paraId="734A7CC9" w14:textId="1F514D0E" w:rsidR="006532DE" w:rsidRPr="005F7222" w:rsidRDefault="00315074" w:rsidP="005F7222">
      <w:pPr>
        <w:pStyle w:val="ListParagraph"/>
        <w:numPr>
          <w:ilvl w:val="0"/>
          <w:numId w:val="2"/>
        </w:numPr>
        <w:spacing w:after="120"/>
        <w:ind w:left="993" w:hanging="426"/>
        <w:jc w:val="both"/>
        <w:rPr>
          <w:rFonts w:ascii="Garamond" w:hAnsi="Garamond"/>
          <w:sz w:val="26"/>
          <w:szCs w:val="26"/>
        </w:rPr>
      </w:pPr>
      <w:r>
        <w:rPr>
          <w:rFonts w:ascii="Garamond" w:hAnsi="Garamond"/>
          <w:b/>
          <w:sz w:val="26"/>
        </w:rPr>
        <w:t>централизираната система</w:t>
      </w:r>
      <w:r>
        <w:rPr>
          <w:rFonts w:ascii="Garamond" w:hAnsi="Garamond"/>
          <w:sz w:val="26"/>
        </w:rPr>
        <w:t xml:space="preserve">, информационната система на ADM, свързана със </w:t>
      </w:r>
      <w:r>
        <w:rPr>
          <w:rFonts w:ascii="Garamond" w:hAnsi="Garamond"/>
          <w:b/>
          <w:sz w:val="26"/>
        </w:rPr>
        <w:t>системата на концесионерите</w:t>
      </w:r>
      <w:r>
        <w:rPr>
          <w:rFonts w:ascii="Garamond" w:hAnsi="Garamond"/>
          <w:sz w:val="26"/>
        </w:rPr>
        <w:t xml:space="preserve"> за целите на проверката, определянето на уникалния код при валидиране на разписката за участие или правото на участие, както и за определянето на единната такса и всички други функции в съответствие с действащото законодателство.</w:t>
      </w:r>
    </w:p>
    <w:p w14:paraId="3ECEFDB4" w14:textId="77777777" w:rsidR="00315074" w:rsidRPr="00315074" w:rsidRDefault="00315074" w:rsidP="00315074">
      <w:pPr>
        <w:pStyle w:val="ListParagraph"/>
        <w:spacing w:after="120"/>
        <w:ind w:left="851"/>
        <w:jc w:val="both"/>
        <w:rPr>
          <w:rFonts w:ascii="Garamond" w:hAnsi="Garamond"/>
          <w:sz w:val="26"/>
          <w:szCs w:val="26"/>
        </w:rPr>
      </w:pPr>
    </w:p>
    <w:p w14:paraId="0BA22023" w14:textId="4BFBC840" w:rsidR="006532DE" w:rsidRPr="00315074" w:rsidRDefault="006532DE" w:rsidP="000A5A59">
      <w:pPr>
        <w:pStyle w:val="Titolo2RT"/>
      </w:pPr>
      <w:bookmarkStart w:id="5" w:name="_Toc173404474"/>
      <w:r>
        <w:t>ДЕЙНОСТИ, НЕОБХОДИМИ ЗА ПРЕДОСТАВЯНЕТО НА ОФЕРТАТА ЗА ИГРА</w:t>
      </w:r>
      <w:bookmarkEnd w:id="5"/>
    </w:p>
    <w:p w14:paraId="5FB3FC90" w14:textId="64AF48AB" w:rsidR="00AA64D7" w:rsidRDefault="00AA64D7" w:rsidP="00D710FA">
      <w:pPr>
        <w:spacing w:after="120"/>
        <w:jc w:val="both"/>
        <w:rPr>
          <w:rFonts w:ascii="Garamond" w:hAnsi="Garamond"/>
          <w:sz w:val="26"/>
          <w:szCs w:val="26"/>
        </w:rPr>
      </w:pPr>
      <w:r>
        <w:rPr>
          <w:rFonts w:ascii="Garamond" w:hAnsi="Garamond"/>
          <w:sz w:val="26"/>
        </w:rPr>
        <w:t xml:space="preserve">За предоставянето на офертата за игра </w:t>
      </w:r>
      <w:r>
        <w:rPr>
          <w:rFonts w:ascii="Garamond" w:hAnsi="Garamond"/>
          <w:b/>
          <w:sz w:val="26"/>
        </w:rPr>
        <w:t>централизираната система</w:t>
      </w:r>
      <w:r>
        <w:rPr>
          <w:rFonts w:ascii="Garamond" w:hAnsi="Garamond"/>
          <w:sz w:val="26"/>
        </w:rPr>
        <w:t xml:space="preserve"> определя и регистрира уникалния код на залога в съответствие с действащите разпоредби за регламентиране на неговото събиране. Такава регистрация е валидна за целите на начисляването на залагания или залози и за кредитирането на печалби и възстановявания.</w:t>
      </w:r>
    </w:p>
    <w:p w14:paraId="4DE639AE" w14:textId="0AE72968" w:rsidR="006532DE" w:rsidRPr="00D710FA" w:rsidRDefault="006532DE" w:rsidP="00D710FA">
      <w:pPr>
        <w:spacing w:after="120"/>
        <w:jc w:val="both"/>
        <w:rPr>
          <w:rFonts w:ascii="Garamond" w:hAnsi="Garamond"/>
          <w:sz w:val="26"/>
          <w:szCs w:val="26"/>
        </w:rPr>
      </w:pPr>
      <w:r>
        <w:rPr>
          <w:rFonts w:ascii="Garamond" w:hAnsi="Garamond"/>
          <w:b/>
          <w:sz w:val="26"/>
        </w:rPr>
        <w:t>Концесионерът</w:t>
      </w:r>
      <w:r>
        <w:rPr>
          <w:rFonts w:ascii="Garamond" w:hAnsi="Garamond"/>
          <w:sz w:val="26"/>
        </w:rPr>
        <w:t xml:space="preserve"> трябва, в допълнение на изрично постановеното в Конвенцията, да осигурява и гарантира:</w:t>
      </w:r>
    </w:p>
    <w:p w14:paraId="690D54D2" w14:textId="30E55880" w:rsidR="006532DE" w:rsidRDefault="006532DE" w:rsidP="00D710FA">
      <w:pPr>
        <w:pStyle w:val="ListParagraph"/>
        <w:numPr>
          <w:ilvl w:val="0"/>
          <w:numId w:val="4"/>
        </w:numPr>
        <w:spacing w:after="120"/>
        <w:ind w:left="993" w:hanging="426"/>
        <w:jc w:val="both"/>
        <w:rPr>
          <w:rFonts w:ascii="Garamond" w:hAnsi="Garamond"/>
          <w:sz w:val="26"/>
          <w:szCs w:val="26"/>
        </w:rPr>
      </w:pPr>
      <w:r>
        <w:rPr>
          <w:rFonts w:ascii="Garamond" w:hAnsi="Garamond"/>
          <w:sz w:val="26"/>
        </w:rPr>
        <w:t xml:space="preserve">изпълнението и управлението на </w:t>
      </w:r>
      <w:r>
        <w:rPr>
          <w:rFonts w:ascii="Garamond" w:hAnsi="Garamond"/>
          <w:b/>
          <w:sz w:val="26"/>
        </w:rPr>
        <w:t>системата на концесионерите</w:t>
      </w:r>
      <w:r>
        <w:rPr>
          <w:rFonts w:ascii="Garamond" w:hAnsi="Garamond"/>
          <w:sz w:val="26"/>
        </w:rPr>
        <w:t xml:space="preserve"> в съответствие с техническите спецификации, определени в настоящия документ;</w:t>
      </w:r>
    </w:p>
    <w:p w14:paraId="1CBFED4D" w14:textId="3EB47424" w:rsidR="002101D3" w:rsidRPr="002101D3" w:rsidRDefault="002101D3" w:rsidP="002101D3">
      <w:pPr>
        <w:pStyle w:val="ListParagraph"/>
        <w:numPr>
          <w:ilvl w:val="0"/>
          <w:numId w:val="4"/>
        </w:numPr>
        <w:ind w:left="993" w:hanging="426"/>
        <w:jc w:val="both"/>
        <w:rPr>
          <w:rFonts w:ascii="Garamond" w:hAnsi="Garamond"/>
          <w:sz w:val="26"/>
          <w:szCs w:val="26"/>
        </w:rPr>
      </w:pPr>
      <w:r>
        <w:rPr>
          <w:rFonts w:ascii="Garamond" w:hAnsi="Garamond"/>
          <w:sz w:val="26"/>
        </w:rPr>
        <w:t xml:space="preserve">създаването на система за </w:t>
      </w:r>
      <w:r>
        <w:rPr>
          <w:rFonts w:ascii="Garamond" w:hAnsi="Garamond"/>
          <w:i/>
          <w:sz w:val="26"/>
        </w:rPr>
        <w:t>възстановяване след бедствия</w:t>
      </w:r>
      <w:r>
        <w:rPr>
          <w:rFonts w:ascii="Garamond" w:hAnsi="Garamond"/>
          <w:sz w:val="26"/>
        </w:rPr>
        <w:t xml:space="preserve"> за проследимостта и възстановяването на цялата информация към момента на бедствието. Следователно тази система трябва да позволява съхраняването на копие от данните в реално време или на интервали, не по-дълги от 120 секунди от момента на тяхното генериране или модифициране в основната база данни. Копието на данните трябва да се съхранява на място, което е географски различно от основното място;</w:t>
      </w:r>
    </w:p>
    <w:p w14:paraId="3F7BFDFE" w14:textId="4299EB3F" w:rsidR="006532DE" w:rsidRDefault="006532DE" w:rsidP="00D710FA">
      <w:pPr>
        <w:pStyle w:val="ListParagraph"/>
        <w:numPr>
          <w:ilvl w:val="0"/>
          <w:numId w:val="4"/>
        </w:numPr>
        <w:spacing w:after="120"/>
        <w:ind w:left="993" w:hanging="426"/>
        <w:jc w:val="both"/>
        <w:rPr>
          <w:rFonts w:ascii="Garamond" w:hAnsi="Garamond"/>
          <w:sz w:val="26"/>
          <w:szCs w:val="26"/>
        </w:rPr>
      </w:pPr>
      <w:r>
        <w:rPr>
          <w:rFonts w:ascii="Garamond" w:hAnsi="Garamond"/>
          <w:sz w:val="26"/>
        </w:rPr>
        <w:t xml:space="preserve">изпълнението и управлението на неговата </w:t>
      </w:r>
      <w:r>
        <w:rPr>
          <w:rFonts w:ascii="Garamond" w:hAnsi="Garamond"/>
          <w:b/>
          <w:sz w:val="26"/>
        </w:rPr>
        <w:t>далекосъобщителна мрежа за връзка</w:t>
      </w:r>
      <w:r>
        <w:rPr>
          <w:rFonts w:ascii="Garamond" w:hAnsi="Garamond"/>
          <w:sz w:val="26"/>
        </w:rPr>
        <w:t xml:space="preserve"> за предаването на информация, както и начините за диалог с </w:t>
      </w:r>
      <w:r>
        <w:rPr>
          <w:rFonts w:ascii="Garamond" w:hAnsi="Garamond"/>
          <w:b/>
          <w:sz w:val="26"/>
        </w:rPr>
        <w:t>централизираната система</w:t>
      </w:r>
      <w:r>
        <w:rPr>
          <w:rFonts w:ascii="Garamond" w:hAnsi="Garamond"/>
          <w:sz w:val="26"/>
        </w:rPr>
        <w:t xml:space="preserve"> в съответствие с техническите спецификации, определени в настоящия документ и в комуникационните протоколи;</w:t>
      </w:r>
    </w:p>
    <w:p w14:paraId="744E580A" w14:textId="12494A20" w:rsidR="00A85528" w:rsidRPr="00D710FA" w:rsidRDefault="00A85528" w:rsidP="00D710FA">
      <w:pPr>
        <w:pStyle w:val="ListParagraph"/>
        <w:numPr>
          <w:ilvl w:val="0"/>
          <w:numId w:val="4"/>
        </w:numPr>
        <w:spacing w:after="120"/>
        <w:ind w:left="993" w:hanging="426"/>
        <w:jc w:val="both"/>
        <w:rPr>
          <w:rFonts w:ascii="Garamond" w:hAnsi="Garamond"/>
          <w:sz w:val="26"/>
          <w:szCs w:val="26"/>
        </w:rPr>
      </w:pPr>
      <w:r>
        <w:rPr>
          <w:rFonts w:ascii="Garamond" w:hAnsi="Garamond"/>
          <w:sz w:val="26"/>
        </w:rPr>
        <w:t xml:space="preserve">адаптирането на </w:t>
      </w:r>
      <w:r>
        <w:rPr>
          <w:rFonts w:ascii="Garamond" w:hAnsi="Garamond"/>
          <w:b/>
          <w:sz w:val="26"/>
        </w:rPr>
        <w:t>системата на концесионерите</w:t>
      </w:r>
      <w:r>
        <w:rPr>
          <w:rFonts w:ascii="Garamond" w:hAnsi="Garamond"/>
          <w:sz w:val="26"/>
        </w:rPr>
        <w:t xml:space="preserve"> в случай на регулаторни промени или промени, определени от ADM;</w:t>
      </w:r>
    </w:p>
    <w:p w14:paraId="12CBBCDD" w14:textId="5A549F20" w:rsidR="006532DE" w:rsidRPr="00D710FA" w:rsidRDefault="006532DE" w:rsidP="00D710FA">
      <w:pPr>
        <w:pStyle w:val="ListParagraph"/>
        <w:numPr>
          <w:ilvl w:val="0"/>
          <w:numId w:val="4"/>
        </w:numPr>
        <w:spacing w:after="120"/>
        <w:ind w:left="993" w:hanging="426"/>
        <w:jc w:val="both"/>
        <w:rPr>
          <w:rFonts w:ascii="Garamond" w:hAnsi="Garamond"/>
          <w:sz w:val="26"/>
          <w:szCs w:val="26"/>
        </w:rPr>
      </w:pPr>
      <w:r>
        <w:rPr>
          <w:rFonts w:ascii="Garamond" w:hAnsi="Garamond"/>
          <w:sz w:val="26"/>
        </w:rPr>
        <w:t xml:space="preserve">обмена на информация с </w:t>
      </w:r>
      <w:r>
        <w:rPr>
          <w:rFonts w:ascii="Garamond" w:hAnsi="Garamond"/>
          <w:b/>
          <w:sz w:val="26"/>
        </w:rPr>
        <w:t>централизираната система</w:t>
      </w:r>
      <w:r>
        <w:rPr>
          <w:rFonts w:ascii="Garamond" w:hAnsi="Garamond"/>
          <w:sz w:val="26"/>
        </w:rPr>
        <w:t>;</w:t>
      </w:r>
    </w:p>
    <w:p w14:paraId="2EDF75DF" w14:textId="6982600B" w:rsidR="00781BD8" w:rsidRDefault="006532DE" w:rsidP="00D710FA">
      <w:pPr>
        <w:pStyle w:val="ListParagraph"/>
        <w:numPr>
          <w:ilvl w:val="0"/>
          <w:numId w:val="4"/>
        </w:numPr>
        <w:spacing w:after="120"/>
        <w:ind w:left="993" w:hanging="426"/>
        <w:jc w:val="both"/>
        <w:rPr>
          <w:rFonts w:ascii="Garamond" w:hAnsi="Garamond"/>
          <w:sz w:val="26"/>
          <w:szCs w:val="26"/>
        </w:rPr>
      </w:pPr>
      <w:bookmarkStart w:id="6" w:name="_Hlk169863512"/>
      <w:r>
        <w:rPr>
          <w:rFonts w:ascii="Garamond" w:hAnsi="Garamond"/>
          <w:sz w:val="26"/>
        </w:rPr>
        <w:t xml:space="preserve">създаването и управлението на уебсайт, собственост на </w:t>
      </w:r>
      <w:r>
        <w:rPr>
          <w:rFonts w:ascii="Garamond" w:hAnsi="Garamond"/>
          <w:b/>
          <w:sz w:val="26"/>
        </w:rPr>
        <w:t>концесионера</w:t>
      </w:r>
      <w:r>
        <w:rPr>
          <w:rFonts w:ascii="Garamond" w:hAnsi="Garamond"/>
          <w:sz w:val="26"/>
        </w:rPr>
        <w:t xml:space="preserve">, който е достъпен чрез интернет домейн, регистриран от </w:t>
      </w:r>
      <w:r>
        <w:rPr>
          <w:rFonts w:ascii="Garamond" w:hAnsi="Garamond"/>
          <w:b/>
          <w:sz w:val="26"/>
        </w:rPr>
        <w:t>концесионера</w:t>
      </w:r>
      <w:r>
        <w:rPr>
          <w:rFonts w:ascii="Garamond" w:hAnsi="Garamond"/>
          <w:sz w:val="26"/>
        </w:rPr>
        <w:t xml:space="preserve">, чието </w:t>
      </w:r>
      <w:r>
        <w:rPr>
          <w:rFonts w:ascii="Garamond" w:hAnsi="Garamond"/>
          <w:sz w:val="26"/>
        </w:rPr>
        <w:lastRenderedPageBreak/>
        <w:t>разширение от първо ниво задължително трябва да съвпада с домейна от най-високо ниво „.it“</w:t>
      </w:r>
      <w:bookmarkEnd w:id="6"/>
      <w:r>
        <w:rPr>
          <w:rFonts w:ascii="Garamond" w:hAnsi="Garamond"/>
          <w:sz w:val="26"/>
        </w:rPr>
        <w:t xml:space="preserve">; </w:t>
      </w:r>
    </w:p>
    <w:p w14:paraId="2D19179E" w14:textId="4C5B1DBA" w:rsidR="006532DE" w:rsidRPr="00D710FA" w:rsidRDefault="00781BD8" w:rsidP="00D710FA">
      <w:pPr>
        <w:pStyle w:val="ListParagraph"/>
        <w:numPr>
          <w:ilvl w:val="0"/>
          <w:numId w:val="4"/>
        </w:numPr>
        <w:spacing w:after="120"/>
        <w:ind w:left="993" w:hanging="426"/>
        <w:jc w:val="both"/>
        <w:rPr>
          <w:rFonts w:ascii="Garamond" w:hAnsi="Garamond"/>
          <w:sz w:val="26"/>
          <w:szCs w:val="26"/>
        </w:rPr>
      </w:pPr>
      <w:r>
        <w:rPr>
          <w:rFonts w:ascii="Garamond" w:hAnsi="Garamond"/>
          <w:sz w:val="26"/>
        </w:rPr>
        <w:t xml:space="preserve">изпълнението и управлението на всички </w:t>
      </w:r>
      <w:r>
        <w:rPr>
          <w:rFonts w:ascii="Garamond" w:hAnsi="Garamond"/>
          <w:b/>
          <w:sz w:val="26"/>
        </w:rPr>
        <w:t>приложения</w:t>
      </w:r>
      <w:r>
        <w:rPr>
          <w:rFonts w:ascii="Garamond" w:hAnsi="Garamond"/>
          <w:sz w:val="26"/>
        </w:rPr>
        <w:t xml:space="preserve"> за показване на предлаганите видове игри и управлението на всяка игра;</w:t>
      </w:r>
    </w:p>
    <w:p w14:paraId="36ABDE1E" w14:textId="568ECE60" w:rsidR="006532DE" w:rsidRPr="00D710FA" w:rsidRDefault="006532DE" w:rsidP="00D710FA">
      <w:pPr>
        <w:pStyle w:val="ListParagraph"/>
        <w:numPr>
          <w:ilvl w:val="0"/>
          <w:numId w:val="4"/>
        </w:numPr>
        <w:spacing w:after="120"/>
        <w:ind w:left="993" w:hanging="426"/>
        <w:jc w:val="both"/>
        <w:rPr>
          <w:rFonts w:ascii="Garamond" w:hAnsi="Garamond"/>
          <w:sz w:val="26"/>
          <w:szCs w:val="26"/>
        </w:rPr>
      </w:pPr>
      <w:r>
        <w:rPr>
          <w:rFonts w:ascii="Garamond" w:hAnsi="Garamond"/>
          <w:sz w:val="26"/>
        </w:rPr>
        <w:t xml:space="preserve">изпълнението и управлението на </w:t>
      </w:r>
      <w:r>
        <w:rPr>
          <w:rFonts w:ascii="Garamond" w:hAnsi="Garamond"/>
          <w:b/>
          <w:sz w:val="26"/>
        </w:rPr>
        <w:t>система от игрални сметки от концесионера</w:t>
      </w:r>
      <w:r>
        <w:rPr>
          <w:rFonts w:ascii="Garamond" w:hAnsi="Garamond"/>
          <w:sz w:val="26"/>
        </w:rPr>
        <w:t xml:space="preserve"> за регистрация на играчите и за достъп до тяхната игрална сметка;</w:t>
      </w:r>
    </w:p>
    <w:p w14:paraId="7A74F6F1" w14:textId="1A5A1B0C" w:rsidR="006532DE" w:rsidRPr="00497DFA" w:rsidRDefault="006D665D" w:rsidP="00D710FA">
      <w:pPr>
        <w:pStyle w:val="ListParagraph"/>
        <w:numPr>
          <w:ilvl w:val="0"/>
          <w:numId w:val="4"/>
        </w:numPr>
        <w:spacing w:after="120"/>
        <w:ind w:left="993" w:hanging="426"/>
        <w:jc w:val="both"/>
        <w:rPr>
          <w:rFonts w:ascii="Garamond" w:hAnsi="Garamond"/>
          <w:sz w:val="26"/>
          <w:szCs w:val="26"/>
        </w:rPr>
      </w:pPr>
      <w:r>
        <w:rPr>
          <w:rFonts w:ascii="Garamond" w:hAnsi="Garamond"/>
          <w:sz w:val="26"/>
        </w:rPr>
        <w:t xml:space="preserve">приемането и начисляването на залагания или залози, включително всяка сума на премия, използвана от играча за участие в играта; с горепосочените операции следва да се предвижда едновременното предаване до </w:t>
      </w:r>
      <w:r>
        <w:rPr>
          <w:rFonts w:ascii="Garamond" w:hAnsi="Garamond"/>
          <w:b/>
          <w:sz w:val="26"/>
        </w:rPr>
        <w:t>централизираната система</w:t>
      </w:r>
      <w:r>
        <w:rPr>
          <w:rFonts w:ascii="Garamond" w:hAnsi="Garamond"/>
          <w:sz w:val="26"/>
        </w:rPr>
        <w:t xml:space="preserve"> на салдото по игралната сметка, показващо дела на оставащите премии;</w:t>
      </w:r>
    </w:p>
    <w:p w14:paraId="743277C7" w14:textId="2A062CEF" w:rsidR="006532DE" w:rsidRPr="00497DFA" w:rsidRDefault="006D665D" w:rsidP="00D710FA">
      <w:pPr>
        <w:pStyle w:val="ListParagraph"/>
        <w:numPr>
          <w:ilvl w:val="0"/>
          <w:numId w:val="4"/>
        </w:numPr>
        <w:spacing w:after="120"/>
        <w:ind w:left="993" w:hanging="426"/>
        <w:jc w:val="both"/>
        <w:rPr>
          <w:rFonts w:ascii="Garamond" w:hAnsi="Garamond"/>
          <w:sz w:val="26"/>
          <w:szCs w:val="26"/>
        </w:rPr>
      </w:pPr>
      <w:r>
        <w:rPr>
          <w:rFonts w:ascii="Garamond" w:hAnsi="Garamond"/>
          <w:sz w:val="26"/>
        </w:rPr>
        <w:t xml:space="preserve">проверката на направените залози и всички печалби или възстановявания, изплащането на печалбите и тяхното кредитиране, включително всяка сума на премия, която може да бъде спечелена, след валидиране от </w:t>
      </w:r>
      <w:r>
        <w:rPr>
          <w:rFonts w:ascii="Garamond" w:hAnsi="Garamond"/>
          <w:b/>
          <w:sz w:val="26"/>
        </w:rPr>
        <w:t>централизираната система</w:t>
      </w:r>
      <w:r>
        <w:rPr>
          <w:rFonts w:ascii="Garamond" w:hAnsi="Garamond"/>
          <w:sz w:val="26"/>
        </w:rPr>
        <w:t xml:space="preserve">; с горепосочените операции следва да се предвижда едновременното предаване до </w:t>
      </w:r>
      <w:r>
        <w:rPr>
          <w:rFonts w:ascii="Garamond" w:hAnsi="Garamond"/>
          <w:b/>
          <w:sz w:val="26"/>
        </w:rPr>
        <w:t>централизираната система</w:t>
      </w:r>
      <w:r>
        <w:rPr>
          <w:rFonts w:ascii="Garamond" w:hAnsi="Garamond"/>
          <w:sz w:val="26"/>
        </w:rPr>
        <w:t xml:space="preserve"> на салдото по игралната сметка, показващо дела на оставащите премии;</w:t>
      </w:r>
    </w:p>
    <w:p w14:paraId="56B1FD60" w14:textId="2FE92C10" w:rsidR="006D665D" w:rsidRDefault="006D665D" w:rsidP="00D710FA">
      <w:pPr>
        <w:pStyle w:val="ListParagraph"/>
        <w:numPr>
          <w:ilvl w:val="0"/>
          <w:numId w:val="4"/>
        </w:numPr>
        <w:spacing w:after="120"/>
        <w:ind w:left="993" w:hanging="426"/>
        <w:jc w:val="both"/>
        <w:rPr>
          <w:rFonts w:ascii="Garamond" w:hAnsi="Garamond"/>
          <w:sz w:val="26"/>
          <w:szCs w:val="26"/>
        </w:rPr>
      </w:pPr>
      <w:r>
        <w:rPr>
          <w:rFonts w:ascii="Garamond" w:hAnsi="Garamond"/>
          <w:sz w:val="26"/>
        </w:rPr>
        <w:t xml:space="preserve">показването на обобщените данни за залаганията, които трябва да включват: </w:t>
      </w:r>
    </w:p>
    <w:p w14:paraId="510F79F8" w14:textId="158D0322" w:rsidR="006D665D" w:rsidRPr="00080301" w:rsidRDefault="006D665D" w:rsidP="006D665D">
      <w:pPr>
        <w:pStyle w:val="ListParagraph"/>
        <w:numPr>
          <w:ilvl w:val="0"/>
          <w:numId w:val="7"/>
        </w:numPr>
        <w:ind w:left="1418" w:hanging="425"/>
        <w:jc w:val="both"/>
        <w:rPr>
          <w:rFonts w:ascii="Garamond" w:hAnsi="Garamond"/>
          <w:sz w:val="26"/>
          <w:szCs w:val="26"/>
        </w:rPr>
      </w:pPr>
      <w:r>
        <w:rPr>
          <w:rFonts w:ascii="Garamond" w:hAnsi="Garamond"/>
          <w:sz w:val="26"/>
        </w:rPr>
        <w:t xml:space="preserve">само уникалния код, </w:t>
      </w:r>
      <w:bookmarkStart w:id="7" w:name="_Hlk169520565"/>
      <w:r>
        <w:rPr>
          <w:rFonts w:ascii="Garamond" w:hAnsi="Garamond"/>
          <w:sz w:val="26"/>
        </w:rPr>
        <w:t xml:space="preserve">разпределен от </w:t>
      </w:r>
      <w:r>
        <w:rPr>
          <w:rFonts w:ascii="Garamond" w:hAnsi="Garamond"/>
          <w:b/>
          <w:sz w:val="26"/>
        </w:rPr>
        <w:t>централизираната система</w:t>
      </w:r>
      <w:r>
        <w:rPr>
          <w:rFonts w:ascii="Garamond" w:hAnsi="Garamond"/>
          <w:sz w:val="26"/>
        </w:rPr>
        <w:t xml:space="preserve"> при валидиране на разписката за участие или правото на участие </w:t>
      </w:r>
      <w:bookmarkEnd w:id="7"/>
      <w:r>
        <w:rPr>
          <w:rFonts w:ascii="Garamond" w:hAnsi="Garamond"/>
          <w:sz w:val="26"/>
        </w:rPr>
        <w:t>и размера на съответстващия дебит по сметката;</w:t>
      </w:r>
    </w:p>
    <w:p w14:paraId="6802718C" w14:textId="77777777" w:rsidR="003B016B" w:rsidRDefault="006D665D" w:rsidP="006D665D">
      <w:pPr>
        <w:pStyle w:val="ListParagraph"/>
        <w:numPr>
          <w:ilvl w:val="0"/>
          <w:numId w:val="7"/>
        </w:numPr>
        <w:ind w:left="1418" w:hanging="425"/>
        <w:jc w:val="both"/>
        <w:rPr>
          <w:rFonts w:ascii="Garamond" w:hAnsi="Garamond"/>
          <w:sz w:val="26"/>
          <w:szCs w:val="26"/>
        </w:rPr>
      </w:pPr>
      <w:r>
        <w:rPr>
          <w:rFonts w:ascii="Garamond" w:hAnsi="Garamond"/>
          <w:sz w:val="26"/>
        </w:rPr>
        <w:t>идентификационния номер на игралната сметка и данъчния код на титуляря на игралната сметка в съответствие с процедурите, определени в действащото законодателство;</w:t>
      </w:r>
    </w:p>
    <w:p w14:paraId="59C70DC3" w14:textId="6A8DED35" w:rsidR="006D665D" w:rsidRDefault="000D3385" w:rsidP="006D665D">
      <w:pPr>
        <w:pStyle w:val="ListParagraph"/>
        <w:numPr>
          <w:ilvl w:val="0"/>
          <w:numId w:val="7"/>
        </w:numPr>
        <w:ind w:left="1418" w:hanging="425"/>
        <w:jc w:val="both"/>
        <w:rPr>
          <w:rFonts w:ascii="Garamond" w:hAnsi="Garamond"/>
          <w:sz w:val="26"/>
          <w:szCs w:val="26"/>
        </w:rPr>
      </w:pPr>
      <w:r>
        <w:rPr>
          <w:rFonts w:ascii="Garamond" w:hAnsi="Garamond"/>
          <w:sz w:val="26"/>
        </w:rPr>
        <w:t>всякаква допълнителна информация, свързана със залагането;</w:t>
      </w:r>
    </w:p>
    <w:p w14:paraId="4F2A13CA" w14:textId="62BCA144" w:rsidR="006532DE" w:rsidRPr="00D710FA" w:rsidRDefault="006532DE" w:rsidP="00D710FA">
      <w:pPr>
        <w:pStyle w:val="ListParagraph"/>
        <w:numPr>
          <w:ilvl w:val="0"/>
          <w:numId w:val="4"/>
        </w:numPr>
        <w:spacing w:after="120"/>
        <w:ind w:left="993" w:hanging="426"/>
        <w:jc w:val="both"/>
        <w:rPr>
          <w:rFonts w:ascii="Garamond" w:hAnsi="Garamond"/>
          <w:sz w:val="26"/>
          <w:szCs w:val="26"/>
        </w:rPr>
      </w:pPr>
      <w:r>
        <w:rPr>
          <w:rFonts w:ascii="Garamond" w:hAnsi="Garamond"/>
          <w:sz w:val="26"/>
        </w:rPr>
        <w:t>съхраняването на аналитични данни за извършените движения и залагания, в съответствие с изискванията на действащото законодателство, също така за да се предоставят на играча доказателства за аналитичните подробни данни за неговата игрална сметка, в която трябва да се отчитат всички движения, включително сумите, с относителните причини за определяне на салдото;</w:t>
      </w:r>
    </w:p>
    <w:p w14:paraId="1C460806" w14:textId="58F5CDB6" w:rsidR="006532DE" w:rsidRPr="00D710FA" w:rsidRDefault="006532DE" w:rsidP="00D710FA">
      <w:pPr>
        <w:pStyle w:val="ListParagraph"/>
        <w:numPr>
          <w:ilvl w:val="0"/>
          <w:numId w:val="4"/>
        </w:numPr>
        <w:spacing w:after="120"/>
        <w:ind w:left="993" w:hanging="426"/>
        <w:jc w:val="both"/>
        <w:rPr>
          <w:rFonts w:ascii="Garamond" w:hAnsi="Garamond"/>
          <w:sz w:val="26"/>
          <w:szCs w:val="26"/>
        </w:rPr>
      </w:pPr>
      <w:r>
        <w:rPr>
          <w:rFonts w:ascii="Garamond" w:hAnsi="Garamond"/>
          <w:sz w:val="26"/>
        </w:rPr>
        <w:t xml:space="preserve">подаването на искане за съхраняването на депозит, теглене, разпределяне на премия и корекции на игралната сметка. Движението по игралната сметка се разрешава само след правилното съхраняване от </w:t>
      </w:r>
      <w:r>
        <w:rPr>
          <w:rFonts w:ascii="Garamond" w:hAnsi="Garamond"/>
          <w:b/>
          <w:sz w:val="26"/>
        </w:rPr>
        <w:t>централизираната система</w:t>
      </w:r>
      <w:r>
        <w:rPr>
          <w:rFonts w:ascii="Garamond" w:hAnsi="Garamond"/>
          <w:sz w:val="26"/>
        </w:rPr>
        <w:t xml:space="preserve"> на всички от описаните дейности;</w:t>
      </w:r>
    </w:p>
    <w:p w14:paraId="45AE8746" w14:textId="2A262B38" w:rsidR="006532DE" w:rsidRPr="00D710FA" w:rsidRDefault="003E6D22" w:rsidP="00D710FA">
      <w:pPr>
        <w:pStyle w:val="ListParagraph"/>
        <w:numPr>
          <w:ilvl w:val="0"/>
          <w:numId w:val="4"/>
        </w:numPr>
        <w:spacing w:after="120"/>
        <w:ind w:left="993" w:hanging="426"/>
        <w:jc w:val="both"/>
        <w:rPr>
          <w:rFonts w:ascii="Garamond" w:hAnsi="Garamond"/>
          <w:sz w:val="26"/>
          <w:szCs w:val="26"/>
        </w:rPr>
      </w:pPr>
      <w:r>
        <w:rPr>
          <w:rFonts w:ascii="Garamond" w:hAnsi="Garamond"/>
          <w:sz w:val="26"/>
        </w:rPr>
        <w:t xml:space="preserve">проверка на съответствието от един от субектите, определени от ADM, на </w:t>
      </w:r>
      <w:r>
        <w:rPr>
          <w:rFonts w:ascii="Garamond" w:hAnsi="Garamond"/>
          <w:b/>
          <w:sz w:val="26"/>
        </w:rPr>
        <w:t>системата на концесионера</w:t>
      </w:r>
      <w:r>
        <w:rPr>
          <w:rFonts w:ascii="Garamond" w:hAnsi="Garamond"/>
          <w:sz w:val="26"/>
        </w:rPr>
        <w:t xml:space="preserve">, включително всички нейни компоненти, сред които уебсайтът и </w:t>
      </w:r>
      <w:r>
        <w:rPr>
          <w:rFonts w:ascii="Garamond" w:hAnsi="Garamond"/>
          <w:b/>
          <w:sz w:val="26"/>
        </w:rPr>
        <w:t>приложенията</w:t>
      </w:r>
      <w:r>
        <w:rPr>
          <w:rFonts w:ascii="Garamond" w:hAnsi="Garamond"/>
          <w:sz w:val="26"/>
        </w:rPr>
        <w:t>.</w:t>
      </w:r>
    </w:p>
    <w:p w14:paraId="61C96BBF" w14:textId="77777777" w:rsidR="006D665D" w:rsidRDefault="006D665D" w:rsidP="006D665D">
      <w:pPr>
        <w:pStyle w:val="ListParagraph"/>
        <w:spacing w:after="120"/>
        <w:ind w:left="993"/>
        <w:jc w:val="both"/>
        <w:rPr>
          <w:rFonts w:ascii="Garamond" w:hAnsi="Garamond"/>
          <w:sz w:val="26"/>
          <w:szCs w:val="26"/>
        </w:rPr>
      </w:pPr>
    </w:p>
    <w:p w14:paraId="348A6795" w14:textId="692E4531" w:rsidR="006532DE" w:rsidRPr="00D710FA" w:rsidRDefault="006532DE" w:rsidP="00D710FA">
      <w:pPr>
        <w:jc w:val="both"/>
        <w:rPr>
          <w:rFonts w:ascii="Garamond" w:hAnsi="Garamond"/>
          <w:sz w:val="26"/>
          <w:szCs w:val="26"/>
        </w:rPr>
      </w:pPr>
      <w:r>
        <w:rPr>
          <w:rFonts w:ascii="Garamond" w:hAnsi="Garamond"/>
          <w:b/>
          <w:sz w:val="26"/>
        </w:rPr>
        <w:t>Концесионерът</w:t>
      </w:r>
      <w:r>
        <w:rPr>
          <w:rFonts w:ascii="Garamond" w:hAnsi="Garamond"/>
          <w:sz w:val="26"/>
        </w:rPr>
        <w:t xml:space="preserve"> трябва също така:</w:t>
      </w:r>
    </w:p>
    <w:p w14:paraId="3CB48317" w14:textId="4C8386AB" w:rsidR="006532DE" w:rsidRPr="00D710FA" w:rsidRDefault="006532DE" w:rsidP="00D710FA">
      <w:pPr>
        <w:pStyle w:val="ListParagraph"/>
        <w:numPr>
          <w:ilvl w:val="0"/>
          <w:numId w:val="2"/>
        </w:numPr>
        <w:spacing w:after="120"/>
        <w:ind w:left="993" w:hanging="426"/>
        <w:jc w:val="both"/>
        <w:rPr>
          <w:rFonts w:ascii="Garamond" w:hAnsi="Garamond"/>
          <w:sz w:val="26"/>
          <w:szCs w:val="26"/>
        </w:rPr>
      </w:pPr>
      <w:r>
        <w:rPr>
          <w:rFonts w:ascii="Garamond" w:hAnsi="Garamond"/>
          <w:sz w:val="26"/>
        </w:rPr>
        <w:t xml:space="preserve">да опише </w:t>
      </w:r>
      <w:r>
        <w:rPr>
          <w:rFonts w:ascii="Garamond" w:hAnsi="Garamond"/>
          <w:b/>
          <w:sz w:val="26"/>
        </w:rPr>
        <w:t>системата на концесионера</w:t>
      </w:r>
      <w:r>
        <w:rPr>
          <w:rFonts w:ascii="Garamond" w:hAnsi="Garamond"/>
          <w:sz w:val="26"/>
        </w:rPr>
        <w:t xml:space="preserve"> и неговата </w:t>
      </w:r>
      <w:r>
        <w:rPr>
          <w:rFonts w:ascii="Garamond" w:hAnsi="Garamond"/>
          <w:b/>
          <w:sz w:val="26"/>
        </w:rPr>
        <w:t>далекосъобщителна мрежа за връзка</w:t>
      </w:r>
      <w:r>
        <w:rPr>
          <w:rFonts w:ascii="Garamond" w:hAnsi="Garamond"/>
          <w:sz w:val="26"/>
        </w:rPr>
        <w:t xml:space="preserve"> за предаването на информация в техническия доклад, който </w:t>
      </w:r>
      <w:r>
        <w:rPr>
          <w:rFonts w:ascii="Garamond" w:hAnsi="Garamond"/>
          <w:sz w:val="26"/>
        </w:rPr>
        <w:lastRenderedPageBreak/>
        <w:t xml:space="preserve">следва да бъде изпратен на ADM преди уведомлението за стартирането на </w:t>
      </w:r>
      <w:r>
        <w:rPr>
          <w:rFonts w:ascii="Garamond" w:hAnsi="Garamond"/>
          <w:b/>
          <w:sz w:val="26"/>
        </w:rPr>
        <w:t>далекосъобщителната мрежа</w:t>
      </w:r>
      <w:r>
        <w:rPr>
          <w:rFonts w:ascii="Garamond" w:hAnsi="Garamond"/>
          <w:sz w:val="26"/>
        </w:rPr>
        <w:t>; актуализирана версия на този технически доклад трябва да бъде изпратена на ADM след извънредна и/или организационна поддръжка;</w:t>
      </w:r>
    </w:p>
    <w:p w14:paraId="0546F786" w14:textId="41F091F1" w:rsidR="006532DE" w:rsidRDefault="006532DE" w:rsidP="00D710FA">
      <w:pPr>
        <w:pStyle w:val="ListParagraph"/>
        <w:numPr>
          <w:ilvl w:val="0"/>
          <w:numId w:val="2"/>
        </w:numPr>
        <w:spacing w:after="120"/>
        <w:ind w:left="993" w:hanging="426"/>
        <w:jc w:val="both"/>
        <w:rPr>
          <w:rFonts w:ascii="Garamond" w:hAnsi="Garamond"/>
          <w:sz w:val="26"/>
          <w:szCs w:val="26"/>
        </w:rPr>
      </w:pPr>
      <w:r>
        <w:rPr>
          <w:rFonts w:ascii="Garamond" w:hAnsi="Garamond"/>
          <w:sz w:val="26"/>
        </w:rPr>
        <w:t>да препрати всички допълнения към техническия доклад на ADM в срок от 10 дни от датата, на която е отправено искането.</w:t>
      </w:r>
    </w:p>
    <w:p w14:paraId="180C01FD" w14:textId="77777777" w:rsidR="00376388" w:rsidRDefault="00376388" w:rsidP="00D710FA">
      <w:pPr>
        <w:pStyle w:val="ListParagraph"/>
        <w:spacing w:after="120"/>
        <w:ind w:left="993"/>
        <w:jc w:val="both"/>
        <w:rPr>
          <w:rFonts w:ascii="Garamond" w:hAnsi="Garamond"/>
          <w:sz w:val="26"/>
          <w:szCs w:val="26"/>
        </w:rPr>
      </w:pPr>
    </w:p>
    <w:p w14:paraId="2E5D9A9B" w14:textId="77777777" w:rsidR="00AC1217" w:rsidRPr="00D710FA" w:rsidRDefault="00AC1217" w:rsidP="00D710FA">
      <w:pPr>
        <w:pStyle w:val="ListParagraph"/>
        <w:spacing w:after="120"/>
        <w:ind w:left="993"/>
        <w:jc w:val="both"/>
        <w:rPr>
          <w:rFonts w:ascii="Garamond" w:hAnsi="Garamond"/>
          <w:sz w:val="26"/>
          <w:szCs w:val="26"/>
        </w:rPr>
      </w:pPr>
    </w:p>
    <w:p w14:paraId="24DE314B" w14:textId="2E534DD6" w:rsidR="006532DE" w:rsidRDefault="006532DE" w:rsidP="000A5A59">
      <w:pPr>
        <w:pStyle w:val="Titolo2RT"/>
      </w:pPr>
      <w:bookmarkStart w:id="8" w:name="_Toc173404475"/>
      <w:r>
        <w:t>СЪДЪРЖАНИЕ НА ТЕХНИЧЕСКИЯ ДОКЛАД</w:t>
      </w:r>
      <w:bookmarkEnd w:id="8"/>
    </w:p>
    <w:p w14:paraId="0E389B92" w14:textId="77777777" w:rsidR="006532DE" w:rsidRPr="00D710FA" w:rsidRDefault="006532DE" w:rsidP="00427A37">
      <w:pPr>
        <w:spacing w:after="120"/>
        <w:jc w:val="both"/>
        <w:rPr>
          <w:rFonts w:ascii="Garamond" w:hAnsi="Garamond"/>
          <w:sz w:val="26"/>
          <w:szCs w:val="26"/>
        </w:rPr>
      </w:pPr>
      <w:r>
        <w:rPr>
          <w:rFonts w:ascii="Garamond" w:hAnsi="Garamond"/>
          <w:sz w:val="26"/>
        </w:rPr>
        <w:t>Техническият доклад включва на всички страници заглавие, състоящо се най-малко от:</w:t>
      </w:r>
    </w:p>
    <w:p w14:paraId="315E1E13" w14:textId="560AFF10" w:rsidR="006532DE" w:rsidRPr="00D710FA" w:rsidRDefault="006532DE" w:rsidP="00D710FA">
      <w:pPr>
        <w:pStyle w:val="ListParagraph"/>
        <w:numPr>
          <w:ilvl w:val="0"/>
          <w:numId w:val="2"/>
        </w:numPr>
        <w:spacing w:after="120"/>
        <w:ind w:left="993" w:hanging="426"/>
        <w:jc w:val="both"/>
        <w:rPr>
          <w:rFonts w:ascii="Garamond" w:hAnsi="Garamond"/>
          <w:sz w:val="26"/>
          <w:szCs w:val="26"/>
        </w:rPr>
      </w:pPr>
      <w:r>
        <w:rPr>
          <w:rFonts w:ascii="Garamond" w:hAnsi="Garamond"/>
          <w:sz w:val="26"/>
        </w:rPr>
        <w:t>заглавието;</w:t>
      </w:r>
    </w:p>
    <w:p w14:paraId="02B49EE4" w14:textId="21BDE908" w:rsidR="006532DE" w:rsidRPr="00D710FA" w:rsidRDefault="006532DE" w:rsidP="00D710FA">
      <w:pPr>
        <w:pStyle w:val="ListParagraph"/>
        <w:numPr>
          <w:ilvl w:val="0"/>
          <w:numId w:val="2"/>
        </w:numPr>
        <w:spacing w:after="120"/>
        <w:ind w:left="993" w:hanging="426"/>
        <w:jc w:val="both"/>
        <w:rPr>
          <w:rFonts w:ascii="Garamond" w:hAnsi="Garamond"/>
          <w:sz w:val="26"/>
          <w:szCs w:val="26"/>
        </w:rPr>
      </w:pPr>
      <w:r>
        <w:rPr>
          <w:rFonts w:ascii="Garamond" w:hAnsi="Garamond"/>
          <w:sz w:val="26"/>
        </w:rPr>
        <w:t>версията;</w:t>
      </w:r>
    </w:p>
    <w:p w14:paraId="66403817" w14:textId="0AE86F35" w:rsidR="006532DE" w:rsidRPr="00D710FA" w:rsidRDefault="006532DE" w:rsidP="00D710FA">
      <w:pPr>
        <w:pStyle w:val="ListParagraph"/>
        <w:numPr>
          <w:ilvl w:val="0"/>
          <w:numId w:val="2"/>
        </w:numPr>
        <w:spacing w:after="120"/>
        <w:ind w:left="993" w:hanging="426"/>
        <w:jc w:val="both"/>
        <w:rPr>
          <w:rFonts w:ascii="Garamond" w:hAnsi="Garamond"/>
          <w:sz w:val="26"/>
          <w:szCs w:val="26"/>
        </w:rPr>
      </w:pPr>
      <w:r>
        <w:rPr>
          <w:rFonts w:ascii="Garamond" w:hAnsi="Garamond"/>
          <w:sz w:val="26"/>
        </w:rPr>
        <w:t>датата;</w:t>
      </w:r>
    </w:p>
    <w:p w14:paraId="48B4AB17" w14:textId="7C58DF47" w:rsidR="006532DE" w:rsidRPr="00D710FA" w:rsidRDefault="006532DE" w:rsidP="00D710FA">
      <w:pPr>
        <w:pStyle w:val="ListParagraph"/>
        <w:numPr>
          <w:ilvl w:val="0"/>
          <w:numId w:val="2"/>
        </w:numPr>
        <w:spacing w:after="120"/>
        <w:ind w:left="993" w:hanging="426"/>
        <w:jc w:val="both"/>
        <w:rPr>
          <w:rFonts w:ascii="Garamond" w:hAnsi="Garamond"/>
          <w:sz w:val="26"/>
          <w:szCs w:val="26"/>
        </w:rPr>
      </w:pPr>
      <w:r>
        <w:rPr>
          <w:rFonts w:ascii="Garamond" w:hAnsi="Garamond"/>
          <w:sz w:val="26"/>
        </w:rPr>
        <w:t>код на концесията;</w:t>
      </w:r>
    </w:p>
    <w:p w14:paraId="56146EF1" w14:textId="17574AF2" w:rsidR="006532DE" w:rsidRPr="00D710FA" w:rsidRDefault="006532DE" w:rsidP="00D710FA">
      <w:pPr>
        <w:pStyle w:val="ListParagraph"/>
        <w:numPr>
          <w:ilvl w:val="0"/>
          <w:numId w:val="2"/>
        </w:numPr>
        <w:spacing w:after="120"/>
        <w:ind w:left="993" w:hanging="426"/>
        <w:jc w:val="both"/>
        <w:rPr>
          <w:rFonts w:ascii="Garamond" w:hAnsi="Garamond"/>
          <w:sz w:val="26"/>
          <w:szCs w:val="26"/>
        </w:rPr>
      </w:pPr>
      <w:r>
        <w:rPr>
          <w:rFonts w:ascii="Garamond" w:hAnsi="Garamond"/>
          <w:sz w:val="26"/>
        </w:rPr>
        <w:t xml:space="preserve">наименованието на дружеството на </w:t>
      </w:r>
      <w:r>
        <w:rPr>
          <w:rFonts w:ascii="Garamond" w:hAnsi="Garamond"/>
          <w:b/>
          <w:sz w:val="26"/>
        </w:rPr>
        <w:t>концесионера</w:t>
      </w:r>
      <w:r>
        <w:rPr>
          <w:rFonts w:ascii="Garamond" w:hAnsi="Garamond"/>
          <w:sz w:val="26"/>
        </w:rPr>
        <w:t>.</w:t>
      </w:r>
    </w:p>
    <w:p w14:paraId="68F0E85E" w14:textId="77777777" w:rsidR="006532DE" w:rsidRPr="00D710FA" w:rsidRDefault="006532DE" w:rsidP="00427A37">
      <w:pPr>
        <w:spacing w:after="120"/>
        <w:jc w:val="both"/>
        <w:rPr>
          <w:rFonts w:ascii="Garamond" w:hAnsi="Garamond"/>
          <w:sz w:val="26"/>
          <w:szCs w:val="26"/>
        </w:rPr>
      </w:pPr>
      <w:r>
        <w:rPr>
          <w:rFonts w:ascii="Garamond" w:hAnsi="Garamond"/>
          <w:sz w:val="26"/>
        </w:rPr>
        <w:t>Техническият доклад трябва да бъде задължително изготвен най-малко в съответствие с указаната структура:</w:t>
      </w:r>
    </w:p>
    <w:p w14:paraId="7D0F4FA9" w14:textId="404F7943" w:rsidR="006532DE" w:rsidRPr="00427A37" w:rsidRDefault="00427A37" w:rsidP="00427A37">
      <w:pPr>
        <w:pStyle w:val="ListParagraph"/>
        <w:numPr>
          <w:ilvl w:val="0"/>
          <w:numId w:val="6"/>
        </w:numPr>
        <w:spacing w:after="120"/>
        <w:ind w:left="993" w:hanging="426"/>
        <w:jc w:val="both"/>
        <w:rPr>
          <w:rFonts w:ascii="Garamond" w:hAnsi="Garamond"/>
          <w:sz w:val="26"/>
          <w:szCs w:val="26"/>
        </w:rPr>
      </w:pPr>
      <w:r>
        <w:rPr>
          <w:rFonts w:ascii="Garamond" w:hAnsi="Garamond"/>
          <w:sz w:val="26"/>
        </w:rPr>
        <w:t>списък на всички ревизии и изменения в сравнение с предишната версия;</w:t>
      </w:r>
    </w:p>
    <w:p w14:paraId="4F700DB7" w14:textId="18D251EF" w:rsidR="006532DE" w:rsidRPr="00427A37" w:rsidRDefault="00427A37" w:rsidP="00427A37">
      <w:pPr>
        <w:pStyle w:val="ListParagraph"/>
        <w:numPr>
          <w:ilvl w:val="0"/>
          <w:numId w:val="6"/>
        </w:numPr>
        <w:spacing w:after="120"/>
        <w:ind w:left="993" w:hanging="426"/>
        <w:jc w:val="both"/>
        <w:rPr>
          <w:rFonts w:ascii="Garamond" w:hAnsi="Garamond"/>
          <w:sz w:val="26"/>
          <w:szCs w:val="26"/>
        </w:rPr>
      </w:pPr>
      <w:r>
        <w:rPr>
          <w:rFonts w:ascii="Garamond" w:hAnsi="Garamond"/>
          <w:b/>
          <w:sz w:val="26"/>
        </w:rPr>
        <w:t>системата на концесионера</w:t>
      </w:r>
      <w:r>
        <w:rPr>
          <w:rFonts w:ascii="Garamond" w:hAnsi="Garamond"/>
          <w:sz w:val="26"/>
        </w:rPr>
        <w:t>;</w:t>
      </w:r>
    </w:p>
    <w:p w14:paraId="18CB011F" w14:textId="5AA8B6C7" w:rsidR="006532DE" w:rsidRPr="00427A37" w:rsidRDefault="00427A37" w:rsidP="00427A37">
      <w:pPr>
        <w:pStyle w:val="ListParagraph"/>
        <w:numPr>
          <w:ilvl w:val="0"/>
          <w:numId w:val="6"/>
        </w:numPr>
        <w:spacing w:after="120"/>
        <w:ind w:left="993" w:hanging="426"/>
        <w:jc w:val="both"/>
        <w:rPr>
          <w:rFonts w:ascii="Garamond" w:hAnsi="Garamond"/>
          <w:sz w:val="26"/>
          <w:szCs w:val="26"/>
        </w:rPr>
      </w:pPr>
      <w:r>
        <w:rPr>
          <w:rFonts w:ascii="Garamond" w:hAnsi="Garamond"/>
          <w:sz w:val="26"/>
        </w:rPr>
        <w:t xml:space="preserve">приетите решения за управлението на дейностите, възложени на концесия, с доказателства за всички дейности, възложени на </w:t>
      </w:r>
      <w:r>
        <w:rPr>
          <w:rFonts w:ascii="Garamond" w:hAnsi="Garamond"/>
          <w:b/>
          <w:sz w:val="26"/>
        </w:rPr>
        <w:t>концесионер, предоставящ услуги</w:t>
      </w:r>
      <w:r>
        <w:rPr>
          <w:rFonts w:ascii="Garamond" w:hAnsi="Garamond"/>
          <w:sz w:val="26"/>
        </w:rPr>
        <w:t>;</w:t>
      </w:r>
    </w:p>
    <w:p w14:paraId="3EF6BB5C" w14:textId="18CE1E41" w:rsidR="006532DE" w:rsidRPr="00427A37" w:rsidRDefault="008736C5" w:rsidP="00427A37">
      <w:pPr>
        <w:pStyle w:val="ListParagraph"/>
        <w:numPr>
          <w:ilvl w:val="0"/>
          <w:numId w:val="6"/>
        </w:numPr>
        <w:spacing w:after="120"/>
        <w:ind w:left="993" w:hanging="426"/>
        <w:jc w:val="both"/>
        <w:rPr>
          <w:rFonts w:ascii="Garamond" w:hAnsi="Garamond"/>
          <w:sz w:val="26"/>
          <w:szCs w:val="26"/>
        </w:rPr>
      </w:pPr>
      <w:r>
        <w:rPr>
          <w:rFonts w:ascii="Garamond" w:hAnsi="Garamond"/>
          <w:b/>
          <w:sz w:val="26"/>
        </w:rPr>
        <w:t>системата от игрални сметки на концесионера</w:t>
      </w:r>
      <w:r>
        <w:rPr>
          <w:rFonts w:ascii="Garamond" w:hAnsi="Garamond"/>
          <w:sz w:val="26"/>
        </w:rPr>
        <w:t>;</w:t>
      </w:r>
    </w:p>
    <w:p w14:paraId="1A7E7BA3" w14:textId="5EC8452B" w:rsidR="006532DE" w:rsidRPr="00427A37" w:rsidRDefault="008736C5" w:rsidP="00427A37">
      <w:pPr>
        <w:pStyle w:val="ListParagraph"/>
        <w:numPr>
          <w:ilvl w:val="0"/>
          <w:numId w:val="6"/>
        </w:numPr>
        <w:spacing w:after="120"/>
        <w:ind w:left="993" w:hanging="426"/>
        <w:jc w:val="both"/>
        <w:rPr>
          <w:rFonts w:ascii="Garamond" w:hAnsi="Garamond"/>
          <w:sz w:val="26"/>
          <w:szCs w:val="26"/>
        </w:rPr>
      </w:pPr>
      <w:r>
        <w:rPr>
          <w:rFonts w:ascii="Garamond" w:hAnsi="Garamond"/>
          <w:b/>
          <w:sz w:val="26"/>
        </w:rPr>
        <w:t>системите за игри</w:t>
      </w:r>
    </w:p>
    <w:p w14:paraId="0159CD12" w14:textId="50E2849F" w:rsidR="006532DE" w:rsidRPr="00427A37" w:rsidRDefault="009E77EE" w:rsidP="00427A37">
      <w:pPr>
        <w:pStyle w:val="ListParagraph"/>
        <w:numPr>
          <w:ilvl w:val="0"/>
          <w:numId w:val="6"/>
        </w:numPr>
        <w:spacing w:after="120"/>
        <w:ind w:left="993" w:hanging="426"/>
        <w:jc w:val="both"/>
        <w:rPr>
          <w:rFonts w:ascii="Garamond" w:hAnsi="Garamond"/>
          <w:sz w:val="26"/>
          <w:szCs w:val="26"/>
        </w:rPr>
      </w:pPr>
      <w:r>
        <w:rPr>
          <w:rFonts w:ascii="Garamond" w:hAnsi="Garamond"/>
          <w:b/>
          <w:sz w:val="26"/>
        </w:rPr>
        <w:t>платформите за игри</w:t>
      </w:r>
    </w:p>
    <w:p w14:paraId="6D1CEF7F" w14:textId="0F918B1F" w:rsidR="006532DE" w:rsidRPr="00427A37" w:rsidRDefault="009E77EE" w:rsidP="00427A37">
      <w:pPr>
        <w:pStyle w:val="ListParagraph"/>
        <w:numPr>
          <w:ilvl w:val="0"/>
          <w:numId w:val="6"/>
        </w:numPr>
        <w:spacing w:after="120"/>
        <w:ind w:left="993" w:hanging="426"/>
        <w:jc w:val="both"/>
        <w:rPr>
          <w:rFonts w:ascii="Garamond" w:hAnsi="Garamond"/>
          <w:sz w:val="26"/>
          <w:szCs w:val="26"/>
        </w:rPr>
      </w:pPr>
      <w:r>
        <w:rPr>
          <w:rFonts w:ascii="Garamond" w:hAnsi="Garamond"/>
          <w:b/>
          <w:sz w:val="26"/>
        </w:rPr>
        <w:t>приложенията за игри</w:t>
      </w:r>
    </w:p>
    <w:p w14:paraId="0A1CD1AE" w14:textId="144CAE03" w:rsidR="006532DE" w:rsidRPr="00427A37" w:rsidRDefault="008736C5" w:rsidP="00427A37">
      <w:pPr>
        <w:pStyle w:val="ListParagraph"/>
        <w:numPr>
          <w:ilvl w:val="0"/>
          <w:numId w:val="6"/>
        </w:numPr>
        <w:spacing w:after="120"/>
        <w:ind w:left="993" w:hanging="426"/>
        <w:jc w:val="both"/>
        <w:rPr>
          <w:rFonts w:ascii="Garamond" w:hAnsi="Garamond"/>
          <w:sz w:val="26"/>
          <w:szCs w:val="26"/>
        </w:rPr>
      </w:pPr>
      <w:r>
        <w:rPr>
          <w:rFonts w:ascii="Garamond" w:hAnsi="Garamond"/>
          <w:b/>
          <w:sz w:val="26"/>
        </w:rPr>
        <w:t>системата за приемане на игри</w:t>
      </w:r>
    </w:p>
    <w:p w14:paraId="0EA4A681" w14:textId="55F7B2AB" w:rsidR="006532DE" w:rsidRPr="00427A37" w:rsidRDefault="002C107D" w:rsidP="00427A37">
      <w:pPr>
        <w:pStyle w:val="ListParagraph"/>
        <w:numPr>
          <w:ilvl w:val="0"/>
          <w:numId w:val="6"/>
        </w:numPr>
        <w:spacing w:after="120"/>
        <w:ind w:left="993" w:hanging="426"/>
        <w:jc w:val="both"/>
        <w:rPr>
          <w:rFonts w:ascii="Garamond" w:hAnsi="Garamond"/>
          <w:sz w:val="26"/>
          <w:szCs w:val="26"/>
        </w:rPr>
      </w:pPr>
      <w:r>
        <w:rPr>
          <w:rFonts w:ascii="Garamond" w:hAnsi="Garamond"/>
          <w:b/>
          <w:sz w:val="26"/>
        </w:rPr>
        <w:t>далекосъобщителната мрежа за връзка</w:t>
      </w:r>
      <w:r>
        <w:rPr>
          <w:rFonts w:ascii="Garamond" w:hAnsi="Garamond"/>
          <w:sz w:val="26"/>
        </w:rPr>
        <w:t xml:space="preserve"> за предаването на информация и всички необходими връзки за диалога между компонентите, включително времето за намеса в случай на неизправност;</w:t>
      </w:r>
    </w:p>
    <w:p w14:paraId="5D944F5F" w14:textId="1D912411" w:rsidR="006532DE" w:rsidRPr="00427A37" w:rsidRDefault="00B323A7" w:rsidP="00427A37">
      <w:pPr>
        <w:pStyle w:val="ListParagraph"/>
        <w:numPr>
          <w:ilvl w:val="0"/>
          <w:numId w:val="6"/>
        </w:numPr>
        <w:spacing w:after="120"/>
        <w:ind w:left="993" w:hanging="426"/>
        <w:jc w:val="both"/>
        <w:rPr>
          <w:rFonts w:ascii="Garamond" w:hAnsi="Garamond"/>
          <w:sz w:val="26"/>
          <w:szCs w:val="26"/>
        </w:rPr>
      </w:pPr>
      <w:r>
        <w:rPr>
          <w:rFonts w:ascii="Garamond" w:hAnsi="Garamond"/>
          <w:b/>
          <w:sz w:val="26"/>
        </w:rPr>
        <w:t>системата за представянето на офертата за игра</w:t>
      </w:r>
      <w:r>
        <w:rPr>
          <w:rFonts w:ascii="Garamond" w:hAnsi="Garamond"/>
          <w:sz w:val="26"/>
        </w:rPr>
        <w:t xml:space="preserve"> (уебсайт и </w:t>
      </w:r>
      <w:r>
        <w:rPr>
          <w:rFonts w:ascii="Garamond" w:hAnsi="Garamond"/>
          <w:b/>
          <w:sz w:val="26"/>
        </w:rPr>
        <w:t>приложение</w:t>
      </w:r>
      <w:r>
        <w:rPr>
          <w:rFonts w:ascii="Garamond" w:hAnsi="Garamond"/>
          <w:sz w:val="26"/>
        </w:rPr>
        <w:t>);</w:t>
      </w:r>
    </w:p>
    <w:p w14:paraId="1DB5C54F" w14:textId="7D094DD9" w:rsidR="006532DE" w:rsidRPr="00427A37" w:rsidRDefault="00427A37" w:rsidP="00427A37">
      <w:pPr>
        <w:pStyle w:val="ListParagraph"/>
        <w:numPr>
          <w:ilvl w:val="0"/>
          <w:numId w:val="6"/>
        </w:numPr>
        <w:spacing w:after="120"/>
        <w:ind w:left="993" w:hanging="426"/>
        <w:jc w:val="both"/>
        <w:rPr>
          <w:rFonts w:ascii="Garamond" w:hAnsi="Garamond"/>
          <w:sz w:val="26"/>
          <w:szCs w:val="26"/>
        </w:rPr>
      </w:pPr>
      <w:r>
        <w:rPr>
          <w:rFonts w:ascii="Garamond" w:hAnsi="Garamond"/>
          <w:sz w:val="26"/>
        </w:rPr>
        <w:t>местоположението на компонентите;</w:t>
      </w:r>
    </w:p>
    <w:p w14:paraId="615F1A59" w14:textId="224784D6" w:rsidR="006532DE" w:rsidRPr="00427A37" w:rsidRDefault="00427A37" w:rsidP="00427A37">
      <w:pPr>
        <w:pStyle w:val="ListParagraph"/>
        <w:numPr>
          <w:ilvl w:val="0"/>
          <w:numId w:val="6"/>
        </w:numPr>
        <w:spacing w:after="120"/>
        <w:ind w:left="993" w:hanging="426"/>
        <w:jc w:val="both"/>
        <w:rPr>
          <w:rFonts w:ascii="Garamond" w:hAnsi="Garamond"/>
          <w:sz w:val="26"/>
          <w:szCs w:val="26"/>
        </w:rPr>
      </w:pPr>
      <w:r>
        <w:rPr>
          <w:rFonts w:ascii="Garamond" w:hAnsi="Garamond"/>
          <w:sz w:val="26"/>
        </w:rPr>
        <w:t>логическата, физическата, периметричната и екологичната безопасност;</w:t>
      </w:r>
    </w:p>
    <w:p w14:paraId="1882C072" w14:textId="7CD8D8EA" w:rsidR="006532DE" w:rsidRPr="00427A37" w:rsidRDefault="00427A37" w:rsidP="00427A37">
      <w:pPr>
        <w:pStyle w:val="ListParagraph"/>
        <w:numPr>
          <w:ilvl w:val="0"/>
          <w:numId w:val="6"/>
        </w:numPr>
        <w:spacing w:after="120"/>
        <w:ind w:left="993" w:hanging="426"/>
        <w:jc w:val="both"/>
        <w:rPr>
          <w:rFonts w:ascii="Garamond" w:hAnsi="Garamond"/>
          <w:sz w:val="26"/>
          <w:szCs w:val="26"/>
        </w:rPr>
      </w:pPr>
      <w:r>
        <w:rPr>
          <w:rFonts w:ascii="Garamond" w:hAnsi="Garamond"/>
          <w:sz w:val="26"/>
        </w:rPr>
        <w:t>сигурността на технологичното оборудване;</w:t>
      </w:r>
    </w:p>
    <w:p w14:paraId="6632F2F6" w14:textId="64115EDA" w:rsidR="009B2331" w:rsidRPr="009B2331" w:rsidRDefault="00427A37" w:rsidP="00427A37">
      <w:pPr>
        <w:pStyle w:val="ListParagraph"/>
        <w:numPr>
          <w:ilvl w:val="0"/>
          <w:numId w:val="6"/>
        </w:numPr>
        <w:spacing w:after="120"/>
        <w:ind w:left="993" w:hanging="426"/>
        <w:jc w:val="both"/>
        <w:rPr>
          <w:rFonts w:ascii="Garamond" w:hAnsi="Garamond"/>
          <w:sz w:val="26"/>
          <w:szCs w:val="26"/>
        </w:rPr>
      </w:pPr>
      <w:r>
        <w:rPr>
          <w:rFonts w:ascii="Garamond" w:hAnsi="Garamond"/>
          <w:sz w:val="26"/>
        </w:rPr>
        <w:t>системите за наблюдение, включително автоматичните инструменти за откриване на нивото на обслужване и използвания начин за докладване;</w:t>
      </w:r>
    </w:p>
    <w:p w14:paraId="6813793F" w14:textId="021B23A4" w:rsidR="006532DE" w:rsidRPr="00427A37" w:rsidRDefault="00427A37" w:rsidP="00427A37">
      <w:pPr>
        <w:pStyle w:val="ListParagraph"/>
        <w:numPr>
          <w:ilvl w:val="0"/>
          <w:numId w:val="6"/>
        </w:numPr>
        <w:spacing w:after="120"/>
        <w:ind w:left="993" w:hanging="426"/>
        <w:jc w:val="both"/>
        <w:rPr>
          <w:rFonts w:ascii="Garamond" w:hAnsi="Garamond"/>
          <w:sz w:val="26"/>
          <w:szCs w:val="26"/>
        </w:rPr>
      </w:pPr>
      <w:r>
        <w:rPr>
          <w:rFonts w:ascii="Garamond" w:hAnsi="Garamond"/>
          <w:sz w:val="26"/>
        </w:rPr>
        <w:t>оперативните процедури за подпомагане на предоставяните услуги;</w:t>
      </w:r>
    </w:p>
    <w:p w14:paraId="098AD0A4" w14:textId="5633F2D2" w:rsidR="00DE4AE4" w:rsidRPr="007051CE" w:rsidRDefault="00DE4AE4" w:rsidP="00427A37">
      <w:pPr>
        <w:pStyle w:val="ListParagraph"/>
        <w:numPr>
          <w:ilvl w:val="0"/>
          <w:numId w:val="6"/>
        </w:numPr>
        <w:spacing w:after="120"/>
        <w:ind w:left="993" w:hanging="426"/>
        <w:jc w:val="both"/>
        <w:rPr>
          <w:rFonts w:ascii="Garamond" w:hAnsi="Garamond"/>
          <w:sz w:val="26"/>
          <w:szCs w:val="26"/>
        </w:rPr>
      </w:pPr>
      <w:r>
        <w:rPr>
          <w:rFonts w:ascii="Garamond" w:hAnsi="Garamond"/>
          <w:sz w:val="26"/>
        </w:rPr>
        <w:t>мерките за сигурност и неприкосновеност на личния живот, прилагани по отношение на обработваните лични данни;</w:t>
      </w:r>
    </w:p>
    <w:p w14:paraId="4E1F5874" w14:textId="1DB37B38" w:rsidR="006532DE" w:rsidRPr="00427A37" w:rsidRDefault="00427A37" w:rsidP="00427A37">
      <w:pPr>
        <w:pStyle w:val="ListParagraph"/>
        <w:numPr>
          <w:ilvl w:val="0"/>
          <w:numId w:val="6"/>
        </w:numPr>
        <w:spacing w:after="120"/>
        <w:ind w:left="993" w:hanging="426"/>
        <w:jc w:val="both"/>
        <w:rPr>
          <w:rFonts w:ascii="Garamond" w:hAnsi="Garamond"/>
          <w:sz w:val="26"/>
          <w:szCs w:val="26"/>
        </w:rPr>
      </w:pPr>
      <w:r>
        <w:rPr>
          <w:rFonts w:ascii="Garamond" w:hAnsi="Garamond"/>
          <w:sz w:val="26"/>
        </w:rPr>
        <w:t>ролите и отговорностите.</w:t>
      </w:r>
    </w:p>
    <w:p w14:paraId="12F467D6" w14:textId="23809676" w:rsidR="006532DE" w:rsidRPr="00080301" w:rsidRDefault="006532DE" w:rsidP="00080301">
      <w:pPr>
        <w:spacing w:after="120"/>
        <w:jc w:val="both"/>
        <w:rPr>
          <w:rFonts w:ascii="Garamond" w:hAnsi="Garamond"/>
          <w:sz w:val="26"/>
          <w:szCs w:val="26"/>
        </w:rPr>
      </w:pPr>
      <w:r>
        <w:rPr>
          <w:rFonts w:ascii="Garamond" w:hAnsi="Garamond"/>
          <w:sz w:val="26"/>
        </w:rPr>
        <w:lastRenderedPageBreak/>
        <w:t xml:space="preserve">За всяка </w:t>
      </w:r>
      <w:r>
        <w:rPr>
          <w:rFonts w:ascii="Garamond" w:hAnsi="Garamond"/>
          <w:b/>
          <w:sz w:val="26"/>
        </w:rPr>
        <w:t>игрална система</w:t>
      </w:r>
      <w:r>
        <w:rPr>
          <w:rFonts w:ascii="Garamond" w:hAnsi="Garamond"/>
          <w:sz w:val="26"/>
        </w:rPr>
        <w:t xml:space="preserve">, включително тези, които могат да бъдат предоставяни от </w:t>
      </w:r>
      <w:r>
        <w:rPr>
          <w:rFonts w:ascii="Garamond" w:hAnsi="Garamond"/>
          <w:b/>
          <w:sz w:val="26"/>
        </w:rPr>
        <w:t>концесионер, предоставящ услуги,</w:t>
      </w:r>
      <w:r>
        <w:rPr>
          <w:rFonts w:ascii="Garamond" w:hAnsi="Garamond"/>
          <w:sz w:val="26"/>
        </w:rPr>
        <w:t xml:space="preserve"> </w:t>
      </w:r>
      <w:r>
        <w:rPr>
          <w:rFonts w:ascii="Garamond" w:hAnsi="Garamond"/>
          <w:b/>
          <w:sz w:val="26"/>
        </w:rPr>
        <w:t>концесионерът</w:t>
      </w:r>
      <w:r>
        <w:rPr>
          <w:rFonts w:ascii="Garamond" w:hAnsi="Garamond"/>
          <w:sz w:val="26"/>
        </w:rPr>
        <w:t xml:space="preserve"> трябва да опише подробно всички </w:t>
      </w:r>
      <w:r>
        <w:rPr>
          <w:rFonts w:ascii="Garamond" w:hAnsi="Garamond"/>
          <w:b/>
          <w:sz w:val="26"/>
        </w:rPr>
        <w:t>платформи за игри</w:t>
      </w:r>
      <w:r>
        <w:rPr>
          <w:rFonts w:ascii="Garamond" w:hAnsi="Garamond"/>
          <w:sz w:val="26"/>
        </w:rPr>
        <w:t xml:space="preserve">, които тя включва и, за всяка платформа — </w:t>
      </w:r>
      <w:r>
        <w:rPr>
          <w:rFonts w:ascii="Garamond" w:hAnsi="Garamond"/>
          <w:b/>
          <w:sz w:val="26"/>
        </w:rPr>
        <w:t>приложенията за игри</w:t>
      </w:r>
      <w:r>
        <w:rPr>
          <w:rFonts w:ascii="Garamond" w:hAnsi="Garamond"/>
          <w:sz w:val="26"/>
        </w:rPr>
        <w:t xml:space="preserve">, предоставяни на играча за предоставянето на различните игри, включително как всички компоненти са взаимосвързани. В допълнение за всяка </w:t>
      </w:r>
      <w:r>
        <w:rPr>
          <w:rFonts w:ascii="Garamond" w:hAnsi="Garamond"/>
          <w:b/>
          <w:sz w:val="26"/>
        </w:rPr>
        <w:t>игрална система</w:t>
      </w:r>
      <w:r>
        <w:rPr>
          <w:rFonts w:ascii="Garamond" w:hAnsi="Garamond"/>
          <w:sz w:val="26"/>
        </w:rPr>
        <w:t xml:space="preserve"> той трябва винаги да описва </w:t>
      </w:r>
      <w:r>
        <w:rPr>
          <w:rFonts w:ascii="Garamond" w:hAnsi="Garamond"/>
          <w:b/>
          <w:sz w:val="26"/>
        </w:rPr>
        <w:t>системата за приемане на игри</w:t>
      </w:r>
      <w:r>
        <w:rPr>
          <w:rFonts w:ascii="Garamond" w:hAnsi="Garamond"/>
          <w:sz w:val="26"/>
        </w:rPr>
        <w:t xml:space="preserve">.    </w:t>
      </w:r>
    </w:p>
    <w:p w14:paraId="4A10CB51" w14:textId="358226AB" w:rsidR="006532DE" w:rsidRPr="00080301" w:rsidRDefault="006532DE" w:rsidP="00080301">
      <w:pPr>
        <w:spacing w:after="120"/>
        <w:jc w:val="both"/>
        <w:rPr>
          <w:rFonts w:ascii="Garamond" w:hAnsi="Garamond"/>
          <w:sz w:val="26"/>
          <w:szCs w:val="26"/>
        </w:rPr>
      </w:pPr>
      <w:r>
        <w:rPr>
          <w:rFonts w:ascii="Garamond" w:hAnsi="Garamond"/>
          <w:sz w:val="26"/>
        </w:rPr>
        <w:t xml:space="preserve">За </w:t>
      </w:r>
      <w:r>
        <w:rPr>
          <w:rFonts w:ascii="Garamond" w:hAnsi="Garamond"/>
          <w:b/>
          <w:sz w:val="26"/>
        </w:rPr>
        <w:t>платформите за игри</w:t>
      </w:r>
      <w:r>
        <w:rPr>
          <w:rFonts w:ascii="Garamond" w:hAnsi="Garamond"/>
          <w:sz w:val="26"/>
        </w:rPr>
        <w:t xml:space="preserve"> и </w:t>
      </w:r>
      <w:r>
        <w:rPr>
          <w:rFonts w:ascii="Garamond" w:hAnsi="Garamond"/>
          <w:b/>
          <w:sz w:val="26"/>
        </w:rPr>
        <w:t>приложенията за игри</w:t>
      </w:r>
      <w:r>
        <w:rPr>
          <w:rFonts w:ascii="Garamond" w:hAnsi="Garamond"/>
          <w:sz w:val="26"/>
        </w:rPr>
        <w:t xml:space="preserve"> </w:t>
      </w:r>
      <w:r>
        <w:rPr>
          <w:rFonts w:ascii="Garamond" w:hAnsi="Garamond"/>
          <w:b/>
          <w:sz w:val="26"/>
        </w:rPr>
        <w:t>концесионерът</w:t>
      </w:r>
      <w:r>
        <w:rPr>
          <w:rFonts w:ascii="Garamond" w:hAnsi="Garamond"/>
          <w:sz w:val="26"/>
        </w:rPr>
        <w:t xml:space="preserve"> трябва да посочи наименованието на дружеството на производителя, данъчния код и номера по ДДС, ако е различен от номера на </w:t>
      </w:r>
      <w:r>
        <w:rPr>
          <w:rFonts w:ascii="Garamond" w:hAnsi="Garamond"/>
          <w:b/>
          <w:sz w:val="26"/>
        </w:rPr>
        <w:t>концесионера</w:t>
      </w:r>
      <w:r>
        <w:rPr>
          <w:rFonts w:ascii="Garamond" w:hAnsi="Garamond"/>
          <w:sz w:val="26"/>
        </w:rPr>
        <w:t>.</w:t>
      </w:r>
    </w:p>
    <w:p w14:paraId="02E10D31" w14:textId="404645F3" w:rsidR="006532DE" w:rsidRPr="00391384" w:rsidRDefault="006532DE" w:rsidP="00080301">
      <w:pPr>
        <w:spacing w:after="120"/>
        <w:jc w:val="both"/>
        <w:rPr>
          <w:rFonts w:ascii="Garamond" w:hAnsi="Garamond"/>
          <w:sz w:val="26"/>
          <w:szCs w:val="26"/>
        </w:rPr>
      </w:pPr>
      <w:r>
        <w:rPr>
          <w:rFonts w:ascii="Garamond" w:hAnsi="Garamond"/>
          <w:b/>
          <w:sz w:val="26"/>
        </w:rPr>
        <w:t>Концесионерът</w:t>
      </w:r>
      <w:r>
        <w:rPr>
          <w:rFonts w:ascii="Garamond" w:hAnsi="Garamond"/>
          <w:sz w:val="26"/>
        </w:rPr>
        <w:t xml:space="preserve"> трябва да посочи интернет домейна, използван от играчите за достъп до предоставянето на услуги за оферти за игри, и да опише изчерпателно организацията на съответния уебсайт и внедрените функции. </w:t>
      </w:r>
      <w:r>
        <w:rPr>
          <w:rFonts w:ascii="Garamond" w:hAnsi="Garamond"/>
          <w:b/>
          <w:sz w:val="26"/>
        </w:rPr>
        <w:t>Концесионерът</w:t>
      </w:r>
      <w:r>
        <w:rPr>
          <w:rFonts w:ascii="Garamond" w:hAnsi="Garamond"/>
          <w:sz w:val="26"/>
        </w:rPr>
        <w:t xml:space="preserve"> трябва също така да опише, ако има такива, </w:t>
      </w:r>
      <w:r>
        <w:rPr>
          <w:rFonts w:ascii="Garamond" w:hAnsi="Garamond"/>
          <w:b/>
          <w:sz w:val="26"/>
        </w:rPr>
        <w:t>приложенията</w:t>
      </w:r>
      <w:r>
        <w:rPr>
          <w:rFonts w:ascii="Garamond" w:hAnsi="Garamond"/>
          <w:sz w:val="26"/>
        </w:rPr>
        <w:t xml:space="preserve">, свързани с неговата концесия, които позволяват достъп до офертите за игри чрез мобилни устройства, като се полагат грижи да се опишат подробно внедрените характеристики. </w:t>
      </w:r>
    </w:p>
    <w:p w14:paraId="6DCE92BA" w14:textId="607E514F" w:rsidR="00152A8E" w:rsidRPr="00391384" w:rsidRDefault="00152A8E" w:rsidP="00152A8E">
      <w:pPr>
        <w:spacing w:after="120"/>
        <w:jc w:val="both"/>
        <w:rPr>
          <w:rFonts w:ascii="Garamond" w:hAnsi="Garamond"/>
          <w:sz w:val="26"/>
          <w:szCs w:val="26"/>
        </w:rPr>
      </w:pPr>
      <w:r>
        <w:rPr>
          <w:rFonts w:ascii="Garamond" w:hAnsi="Garamond"/>
          <w:b/>
          <w:sz w:val="26"/>
        </w:rPr>
        <w:t>Концесионерът</w:t>
      </w:r>
      <w:r>
        <w:rPr>
          <w:rFonts w:ascii="Garamond" w:hAnsi="Garamond"/>
          <w:sz w:val="26"/>
        </w:rPr>
        <w:t xml:space="preserve"> трябва да опише приетите технологични и организационни решения, за да се сведат до минимум рисковете, свързани със загуба, повреда, кражба или компрометиране на данни, включително с оглед осигуряването на непрекъснатост на услугата и, в случай на прекъсване на дейностите, тяхното възстановяване без каквато и да било загуба на данни. Процедурите за автоматизираната проверка на цялостността на компонентите на </w:t>
      </w:r>
      <w:r>
        <w:rPr>
          <w:rFonts w:ascii="Garamond" w:hAnsi="Garamond"/>
          <w:b/>
          <w:sz w:val="26"/>
        </w:rPr>
        <w:t>системата на концесионера</w:t>
      </w:r>
      <w:r>
        <w:rPr>
          <w:rFonts w:ascii="Garamond" w:hAnsi="Garamond"/>
          <w:sz w:val="26"/>
        </w:rPr>
        <w:t xml:space="preserve"> трябва също така да бъдат описани. </w:t>
      </w:r>
    </w:p>
    <w:p w14:paraId="61677CF2" w14:textId="5942EED5" w:rsidR="00F92D6B" w:rsidRPr="00391384" w:rsidRDefault="00152A8E" w:rsidP="00152A8E">
      <w:pPr>
        <w:spacing w:after="120"/>
        <w:jc w:val="both"/>
        <w:rPr>
          <w:rFonts w:ascii="Garamond" w:hAnsi="Garamond"/>
          <w:sz w:val="26"/>
          <w:szCs w:val="26"/>
        </w:rPr>
      </w:pPr>
      <w:r>
        <w:rPr>
          <w:rFonts w:ascii="Garamond" w:hAnsi="Garamond"/>
          <w:sz w:val="26"/>
        </w:rPr>
        <w:t xml:space="preserve">Необходимо е също така да се опишат механизмите за защита на </w:t>
      </w:r>
      <w:r>
        <w:rPr>
          <w:rFonts w:ascii="Garamond" w:hAnsi="Garamond"/>
          <w:b/>
          <w:sz w:val="26"/>
        </w:rPr>
        <w:t>далекосъобщителната мрежа за връзка</w:t>
      </w:r>
      <w:r>
        <w:rPr>
          <w:rFonts w:ascii="Garamond" w:hAnsi="Garamond"/>
          <w:sz w:val="26"/>
        </w:rPr>
        <w:t xml:space="preserve"> и информацията, предавана чрез тази мрежа.</w:t>
      </w:r>
    </w:p>
    <w:p w14:paraId="04CCA650" w14:textId="6C0DC64B" w:rsidR="006532DE" w:rsidRPr="00080301" w:rsidRDefault="006532DE" w:rsidP="00080301">
      <w:pPr>
        <w:spacing w:after="120"/>
        <w:jc w:val="both"/>
        <w:rPr>
          <w:rFonts w:ascii="Garamond" w:hAnsi="Garamond"/>
          <w:sz w:val="26"/>
          <w:szCs w:val="26"/>
        </w:rPr>
      </w:pPr>
      <w:r>
        <w:rPr>
          <w:rFonts w:ascii="Garamond" w:hAnsi="Garamond"/>
          <w:sz w:val="26"/>
        </w:rPr>
        <w:t xml:space="preserve">От </w:t>
      </w:r>
      <w:r>
        <w:rPr>
          <w:rFonts w:ascii="Garamond" w:hAnsi="Garamond"/>
          <w:b/>
          <w:sz w:val="26"/>
        </w:rPr>
        <w:t>концесионерите</w:t>
      </w:r>
      <w:r>
        <w:rPr>
          <w:rFonts w:ascii="Garamond" w:hAnsi="Garamond"/>
          <w:sz w:val="26"/>
        </w:rPr>
        <w:t xml:space="preserve">, действащи в качеството на </w:t>
      </w:r>
      <w:r>
        <w:rPr>
          <w:rFonts w:ascii="Garamond" w:hAnsi="Garamond"/>
          <w:b/>
          <w:sz w:val="26"/>
        </w:rPr>
        <w:t>концесионер, предоставящ услуги,</w:t>
      </w:r>
      <w:r>
        <w:rPr>
          <w:rFonts w:ascii="Garamond" w:hAnsi="Garamond"/>
          <w:sz w:val="26"/>
        </w:rPr>
        <w:t xml:space="preserve"> се изисква да опишат как произвеждат компонентите на всяка </w:t>
      </w:r>
      <w:r>
        <w:rPr>
          <w:rFonts w:ascii="Garamond" w:hAnsi="Garamond"/>
          <w:b/>
          <w:sz w:val="26"/>
        </w:rPr>
        <w:t>игрална система</w:t>
      </w:r>
      <w:r>
        <w:rPr>
          <w:rFonts w:ascii="Garamond" w:hAnsi="Garamond"/>
          <w:sz w:val="26"/>
        </w:rPr>
        <w:t xml:space="preserve">, която те желаят да предоставят на </w:t>
      </w:r>
      <w:r>
        <w:rPr>
          <w:rFonts w:ascii="Garamond" w:hAnsi="Garamond"/>
          <w:b/>
          <w:sz w:val="26"/>
        </w:rPr>
        <w:t>концесионерите</w:t>
      </w:r>
      <w:r>
        <w:rPr>
          <w:rFonts w:ascii="Garamond" w:hAnsi="Garamond"/>
          <w:sz w:val="26"/>
        </w:rPr>
        <w:t xml:space="preserve">.     </w:t>
      </w:r>
    </w:p>
    <w:p w14:paraId="749CE699" w14:textId="7E794C53" w:rsidR="00AC1217" w:rsidRDefault="00AC1217">
      <w:pPr>
        <w:spacing w:after="160" w:line="259" w:lineRule="auto"/>
        <w:rPr>
          <w:rFonts w:ascii="Garamond" w:hAnsi="Garamond"/>
          <w:sz w:val="26"/>
          <w:szCs w:val="26"/>
        </w:rPr>
      </w:pPr>
      <w:r>
        <w:br w:type="page"/>
      </w:r>
    </w:p>
    <w:p w14:paraId="7A5DBA55" w14:textId="6208AEB4" w:rsidR="00372605" w:rsidRPr="004B71C0" w:rsidRDefault="00372605" w:rsidP="00AC1217">
      <w:pPr>
        <w:pStyle w:val="Titolo1RT"/>
        <w:numPr>
          <w:ilvl w:val="0"/>
          <w:numId w:val="33"/>
        </w:numPr>
        <w:ind w:left="426" w:hanging="426"/>
      </w:pPr>
      <w:bookmarkStart w:id="9" w:name="_Toc173404476"/>
      <w:r>
        <w:lastRenderedPageBreak/>
        <w:t>ОБМЕН НА ИНФОРМАЦИЯ МЕЖДУ СИСТЕМАТА НА КОНЦЕСИОНЕРА И ЦЕНТРАЛИЗИРАНАТА СИСТЕМА</w:t>
      </w:r>
      <w:bookmarkEnd w:id="9"/>
    </w:p>
    <w:p w14:paraId="78C24410" w14:textId="77777777" w:rsidR="00372605" w:rsidRDefault="00372605" w:rsidP="00372605">
      <w:pPr>
        <w:rPr>
          <w:lang w:eastAsia="en-US"/>
        </w:rPr>
      </w:pPr>
    </w:p>
    <w:p w14:paraId="4FBA1D50" w14:textId="54025A1D" w:rsidR="00372605" w:rsidRPr="00080301" w:rsidRDefault="00372605" w:rsidP="00080301">
      <w:pPr>
        <w:spacing w:after="120"/>
        <w:jc w:val="both"/>
        <w:rPr>
          <w:rFonts w:ascii="Garamond" w:hAnsi="Garamond"/>
          <w:sz w:val="26"/>
          <w:szCs w:val="26"/>
        </w:rPr>
      </w:pPr>
      <w:r>
        <w:rPr>
          <w:rFonts w:ascii="Garamond" w:hAnsi="Garamond"/>
          <w:sz w:val="26"/>
        </w:rPr>
        <w:t xml:space="preserve">За обмена на информация между </w:t>
      </w:r>
      <w:r>
        <w:rPr>
          <w:rFonts w:ascii="Garamond" w:hAnsi="Garamond"/>
          <w:b/>
          <w:sz w:val="26"/>
        </w:rPr>
        <w:t>системата на концесионера</w:t>
      </w:r>
      <w:r>
        <w:rPr>
          <w:rFonts w:ascii="Garamond" w:hAnsi="Garamond"/>
          <w:sz w:val="26"/>
        </w:rPr>
        <w:t xml:space="preserve"> и </w:t>
      </w:r>
      <w:r>
        <w:rPr>
          <w:rFonts w:ascii="Garamond" w:hAnsi="Garamond"/>
          <w:b/>
          <w:sz w:val="26"/>
        </w:rPr>
        <w:t>централизираната системаконцесионерът</w:t>
      </w:r>
      <w:r>
        <w:rPr>
          <w:rFonts w:ascii="Garamond" w:hAnsi="Garamond"/>
          <w:sz w:val="26"/>
        </w:rPr>
        <w:t xml:space="preserve"> трябва да измерва и осигурява функционирането на </w:t>
      </w:r>
      <w:r>
        <w:rPr>
          <w:rFonts w:ascii="Garamond" w:hAnsi="Garamond"/>
          <w:b/>
          <w:sz w:val="26"/>
        </w:rPr>
        <w:t>далекосъобщителната мрежа за връзка</w:t>
      </w:r>
      <w:r>
        <w:rPr>
          <w:rFonts w:ascii="Garamond" w:hAnsi="Garamond"/>
          <w:sz w:val="26"/>
        </w:rPr>
        <w:t xml:space="preserve"> между </w:t>
      </w:r>
      <w:r>
        <w:rPr>
          <w:rFonts w:ascii="Garamond" w:hAnsi="Garamond"/>
          <w:b/>
          <w:sz w:val="26"/>
        </w:rPr>
        <w:t>системата на концесионера</w:t>
      </w:r>
      <w:r>
        <w:rPr>
          <w:rFonts w:ascii="Garamond" w:hAnsi="Garamond"/>
          <w:sz w:val="26"/>
        </w:rPr>
        <w:t xml:space="preserve"> и </w:t>
      </w:r>
      <w:r>
        <w:rPr>
          <w:rFonts w:ascii="Garamond" w:hAnsi="Garamond"/>
          <w:b/>
          <w:sz w:val="26"/>
        </w:rPr>
        <w:t>централизираната система</w:t>
      </w:r>
      <w:r>
        <w:rPr>
          <w:rFonts w:ascii="Garamond" w:hAnsi="Garamond"/>
          <w:sz w:val="26"/>
        </w:rPr>
        <w:t xml:space="preserve"> и да я използва в съответствие с техническите спецификации, посочени в настоящия документ и в комуникационните протоколи.</w:t>
      </w:r>
    </w:p>
    <w:p w14:paraId="45410113" w14:textId="500712DF" w:rsidR="00372605" w:rsidRPr="00080301" w:rsidRDefault="00372605" w:rsidP="00080301">
      <w:pPr>
        <w:spacing w:after="120"/>
        <w:jc w:val="both"/>
        <w:rPr>
          <w:rFonts w:ascii="Garamond" w:hAnsi="Garamond"/>
          <w:sz w:val="26"/>
          <w:szCs w:val="26"/>
        </w:rPr>
      </w:pPr>
      <w:r>
        <w:rPr>
          <w:rFonts w:ascii="Garamond" w:hAnsi="Garamond"/>
          <w:sz w:val="26"/>
        </w:rPr>
        <w:t xml:space="preserve">Обменът на информация между </w:t>
      </w:r>
      <w:r>
        <w:rPr>
          <w:rFonts w:ascii="Garamond" w:hAnsi="Garamond"/>
          <w:b/>
          <w:sz w:val="26"/>
        </w:rPr>
        <w:t>системата от игрални сметки на концесионера</w:t>
      </w:r>
      <w:r>
        <w:rPr>
          <w:rFonts w:ascii="Garamond" w:hAnsi="Garamond"/>
          <w:sz w:val="26"/>
        </w:rPr>
        <w:t xml:space="preserve"> и </w:t>
      </w:r>
      <w:r>
        <w:rPr>
          <w:rFonts w:ascii="Garamond" w:hAnsi="Garamond"/>
          <w:b/>
          <w:sz w:val="26"/>
        </w:rPr>
        <w:t>централизираната система</w:t>
      </w:r>
      <w:r>
        <w:rPr>
          <w:rFonts w:ascii="Garamond" w:hAnsi="Garamond"/>
          <w:sz w:val="26"/>
        </w:rPr>
        <w:t xml:space="preserve"> се извършва изключително от </w:t>
      </w:r>
      <w:r>
        <w:rPr>
          <w:rFonts w:ascii="Garamond" w:hAnsi="Garamond"/>
          <w:b/>
          <w:sz w:val="26"/>
        </w:rPr>
        <w:t>концесионера</w:t>
      </w:r>
      <w:r>
        <w:rPr>
          <w:rFonts w:ascii="Garamond" w:hAnsi="Garamond"/>
          <w:sz w:val="26"/>
        </w:rPr>
        <w:t>.</w:t>
      </w:r>
    </w:p>
    <w:p w14:paraId="612C7C66" w14:textId="6C232E5E" w:rsidR="00372605" w:rsidRPr="00080301" w:rsidRDefault="00372605" w:rsidP="00080301">
      <w:pPr>
        <w:spacing w:after="120"/>
        <w:jc w:val="both"/>
        <w:rPr>
          <w:rFonts w:ascii="Garamond" w:hAnsi="Garamond"/>
          <w:sz w:val="26"/>
          <w:szCs w:val="26"/>
        </w:rPr>
      </w:pPr>
      <w:r>
        <w:rPr>
          <w:rFonts w:ascii="Garamond" w:hAnsi="Garamond"/>
          <w:sz w:val="26"/>
        </w:rPr>
        <w:t xml:space="preserve">Ако </w:t>
      </w:r>
      <w:r>
        <w:rPr>
          <w:rFonts w:ascii="Garamond" w:hAnsi="Garamond"/>
          <w:b/>
          <w:sz w:val="26"/>
        </w:rPr>
        <w:t>системата на концесионера</w:t>
      </w:r>
      <w:r>
        <w:rPr>
          <w:rFonts w:ascii="Garamond" w:hAnsi="Garamond"/>
          <w:sz w:val="26"/>
        </w:rPr>
        <w:t xml:space="preserve"> съдържа </w:t>
      </w:r>
      <w:r>
        <w:rPr>
          <w:rFonts w:ascii="Garamond" w:hAnsi="Garamond"/>
          <w:b/>
          <w:sz w:val="26"/>
        </w:rPr>
        <w:t>игралната система</w:t>
      </w:r>
      <w:r>
        <w:rPr>
          <w:rFonts w:ascii="Garamond" w:hAnsi="Garamond"/>
          <w:sz w:val="26"/>
        </w:rPr>
        <w:t xml:space="preserve"> на </w:t>
      </w:r>
      <w:r>
        <w:rPr>
          <w:rFonts w:ascii="Garamond" w:hAnsi="Garamond"/>
          <w:b/>
          <w:sz w:val="26"/>
        </w:rPr>
        <w:t>концесионер, предоставящ услуги,</w:t>
      </w:r>
      <w:r>
        <w:rPr>
          <w:rFonts w:ascii="Garamond" w:hAnsi="Garamond"/>
          <w:sz w:val="26"/>
        </w:rPr>
        <w:t xml:space="preserve"> обменът на информация между </w:t>
      </w:r>
      <w:r>
        <w:rPr>
          <w:rFonts w:ascii="Garamond" w:hAnsi="Garamond"/>
          <w:b/>
          <w:sz w:val="26"/>
        </w:rPr>
        <w:t>игралната система</w:t>
      </w:r>
      <w:r>
        <w:rPr>
          <w:rFonts w:ascii="Garamond" w:hAnsi="Garamond"/>
          <w:sz w:val="26"/>
        </w:rPr>
        <w:t xml:space="preserve"> и </w:t>
      </w:r>
      <w:r>
        <w:rPr>
          <w:rFonts w:ascii="Garamond" w:hAnsi="Garamond"/>
          <w:b/>
          <w:sz w:val="26"/>
        </w:rPr>
        <w:t>централизираната система</w:t>
      </w:r>
      <w:r>
        <w:rPr>
          <w:rFonts w:ascii="Garamond" w:hAnsi="Garamond"/>
          <w:sz w:val="26"/>
        </w:rPr>
        <w:t xml:space="preserve"> се извършва от </w:t>
      </w:r>
      <w:r>
        <w:rPr>
          <w:rFonts w:ascii="Garamond" w:hAnsi="Garamond"/>
          <w:b/>
          <w:sz w:val="26"/>
        </w:rPr>
        <w:t>концесионера, предоставящ услуги</w:t>
      </w:r>
      <w:r>
        <w:rPr>
          <w:rFonts w:ascii="Garamond" w:hAnsi="Garamond"/>
          <w:sz w:val="26"/>
        </w:rPr>
        <w:t xml:space="preserve">; във всички останали случаи обменът на информация се извършва директно от </w:t>
      </w:r>
      <w:r>
        <w:rPr>
          <w:rFonts w:ascii="Garamond" w:hAnsi="Garamond"/>
          <w:b/>
          <w:sz w:val="26"/>
        </w:rPr>
        <w:t>концесионера</w:t>
      </w:r>
      <w:r>
        <w:rPr>
          <w:rFonts w:ascii="Garamond" w:hAnsi="Garamond"/>
          <w:sz w:val="26"/>
        </w:rPr>
        <w:t>.</w:t>
      </w:r>
    </w:p>
    <w:p w14:paraId="4077428D" w14:textId="1CB6C0D0" w:rsidR="00080301" w:rsidRDefault="00372605" w:rsidP="00080301">
      <w:pPr>
        <w:spacing w:after="120"/>
        <w:jc w:val="both"/>
        <w:rPr>
          <w:rFonts w:ascii="Garamond" w:hAnsi="Garamond"/>
          <w:sz w:val="26"/>
          <w:szCs w:val="26"/>
        </w:rPr>
      </w:pPr>
      <w:r>
        <w:rPr>
          <w:rFonts w:ascii="Garamond" w:hAnsi="Garamond"/>
          <w:b/>
          <w:sz w:val="26"/>
        </w:rPr>
        <w:t>Концесионерът</w:t>
      </w:r>
      <w:r>
        <w:rPr>
          <w:rFonts w:ascii="Garamond" w:hAnsi="Garamond"/>
          <w:sz w:val="26"/>
        </w:rPr>
        <w:t xml:space="preserve">, ако използва такава, трябва да сключи договор с </w:t>
      </w:r>
      <w:r>
        <w:rPr>
          <w:rFonts w:ascii="Garamond" w:hAnsi="Garamond"/>
          <w:b/>
          <w:sz w:val="26"/>
        </w:rPr>
        <w:t>концесионера, предоставящ услуги,</w:t>
      </w:r>
      <w:r>
        <w:rPr>
          <w:rFonts w:ascii="Garamond" w:hAnsi="Garamond"/>
          <w:sz w:val="26"/>
        </w:rPr>
        <w:t xml:space="preserve"> с който се предвижда, inter alia, възможността за </w:t>
      </w:r>
      <w:r>
        <w:rPr>
          <w:rFonts w:ascii="Garamond" w:hAnsi="Garamond"/>
          <w:b/>
          <w:sz w:val="26"/>
        </w:rPr>
        <w:t>концесионера</w:t>
      </w:r>
      <w:r>
        <w:rPr>
          <w:rFonts w:ascii="Garamond" w:hAnsi="Garamond"/>
          <w:sz w:val="26"/>
        </w:rPr>
        <w:t xml:space="preserve"> да прекрати договора в случай на нива на обслужване, които са неподходящи в сравнение с договорените, както и гаранция, че той може по всяко време да разполага самостоятелно с данните за играта.</w:t>
      </w:r>
    </w:p>
    <w:p w14:paraId="25F399C2" w14:textId="0DD9C635" w:rsidR="00AC1217" w:rsidRDefault="00AC1217">
      <w:pPr>
        <w:spacing w:after="160" w:line="259" w:lineRule="auto"/>
        <w:rPr>
          <w:rFonts w:ascii="Garamond" w:hAnsi="Garamond"/>
          <w:sz w:val="26"/>
          <w:szCs w:val="26"/>
        </w:rPr>
      </w:pPr>
      <w:r>
        <w:br w:type="page"/>
      </w:r>
    </w:p>
    <w:p w14:paraId="002D76AA" w14:textId="363026C6" w:rsidR="00D4329E" w:rsidRPr="00315074" w:rsidRDefault="00584E5C" w:rsidP="00AC1217">
      <w:pPr>
        <w:pStyle w:val="Titolo1RT"/>
        <w:numPr>
          <w:ilvl w:val="0"/>
          <w:numId w:val="33"/>
        </w:numPr>
        <w:ind w:left="426" w:hanging="426"/>
      </w:pPr>
      <w:bookmarkStart w:id="10" w:name="_Hlk169101059"/>
      <w:bookmarkStart w:id="11" w:name="_Toc173404477"/>
      <w:r>
        <w:lastRenderedPageBreak/>
        <w:t>ПРАВИЛА ЗА ТЕХНИЧЕСКАТА ПРОВЕРКА НА СЪОТВЕТСТВИЕТО</w:t>
      </w:r>
      <w:bookmarkEnd w:id="11"/>
    </w:p>
    <w:bookmarkEnd w:id="10"/>
    <w:p w14:paraId="444E7F2E" w14:textId="6FD1CB64" w:rsidR="00584E5C" w:rsidRPr="00584E5C" w:rsidRDefault="00584E5C" w:rsidP="00584E5C">
      <w:pPr>
        <w:spacing w:after="120"/>
        <w:jc w:val="both"/>
        <w:rPr>
          <w:rFonts w:ascii="Garamond" w:hAnsi="Garamond"/>
          <w:sz w:val="26"/>
          <w:szCs w:val="26"/>
        </w:rPr>
      </w:pPr>
      <w:r>
        <w:rPr>
          <w:rFonts w:ascii="Garamond" w:hAnsi="Garamond"/>
          <w:b/>
          <w:sz w:val="26"/>
        </w:rPr>
        <w:t>Концесионерът</w:t>
      </w:r>
      <w:r>
        <w:rPr>
          <w:rFonts w:ascii="Garamond" w:hAnsi="Garamond"/>
          <w:sz w:val="26"/>
        </w:rPr>
        <w:t>, с цел събиране на видовете игри, посочени в член 6, параграф 1 от Законодателен указ № 41 от 25 март 2024 г., трябва, чрез предоставените от ADM процедури за ИТ да изисква техническата проверка на съответствието от страна на един от органите за проверка, сключили договор с ADM, или, в предвидените случаи, от SO.GE.I. S.p.A., при условие че това е необходимо.</w:t>
      </w:r>
    </w:p>
    <w:p w14:paraId="1271CE72" w14:textId="305DCB15" w:rsidR="00584E5C" w:rsidRPr="00584E5C" w:rsidRDefault="00584E5C" w:rsidP="00584E5C">
      <w:pPr>
        <w:spacing w:after="120"/>
        <w:jc w:val="both"/>
        <w:rPr>
          <w:rFonts w:ascii="Garamond" w:hAnsi="Garamond"/>
          <w:sz w:val="26"/>
          <w:szCs w:val="26"/>
        </w:rPr>
      </w:pPr>
      <w:r>
        <w:rPr>
          <w:rFonts w:ascii="Garamond" w:hAnsi="Garamond"/>
          <w:sz w:val="26"/>
        </w:rPr>
        <w:t>При техническата проверка на съответствието се проверява най-малко съответствието с изискванията на настоящия документ, като се използват най-малко следните методики, ако е предвидено с отделния вид игра:</w:t>
      </w:r>
    </w:p>
    <w:p w14:paraId="3309B0E0" w14:textId="4F2FC449" w:rsidR="00584E5C" w:rsidRPr="00584E5C" w:rsidRDefault="00584E5C" w:rsidP="00584E5C">
      <w:pPr>
        <w:pStyle w:val="ListParagraph"/>
        <w:numPr>
          <w:ilvl w:val="0"/>
          <w:numId w:val="9"/>
        </w:numPr>
        <w:ind w:left="993" w:hanging="426"/>
        <w:jc w:val="both"/>
        <w:rPr>
          <w:rFonts w:ascii="Garamond" w:hAnsi="Garamond"/>
          <w:sz w:val="26"/>
          <w:szCs w:val="26"/>
        </w:rPr>
      </w:pPr>
      <w:r>
        <w:rPr>
          <w:rFonts w:ascii="Garamond" w:hAnsi="Garamond"/>
          <w:sz w:val="26"/>
        </w:rPr>
        <w:t>анализ на изходния код;</w:t>
      </w:r>
    </w:p>
    <w:p w14:paraId="15D34377" w14:textId="6A0F3597" w:rsidR="00584E5C" w:rsidRPr="00584E5C" w:rsidRDefault="00584E5C" w:rsidP="00584E5C">
      <w:pPr>
        <w:pStyle w:val="ListParagraph"/>
        <w:numPr>
          <w:ilvl w:val="0"/>
          <w:numId w:val="9"/>
        </w:numPr>
        <w:ind w:left="993" w:hanging="426"/>
        <w:jc w:val="both"/>
        <w:rPr>
          <w:rFonts w:ascii="Garamond" w:hAnsi="Garamond"/>
          <w:sz w:val="26"/>
          <w:szCs w:val="26"/>
        </w:rPr>
      </w:pPr>
      <w:r>
        <w:rPr>
          <w:rFonts w:ascii="Garamond" w:hAnsi="Garamond"/>
          <w:sz w:val="26"/>
        </w:rPr>
        <w:t>документален анализ по отношение на всеки компонент;</w:t>
      </w:r>
    </w:p>
    <w:p w14:paraId="64CFE7A6" w14:textId="63CA7C4B" w:rsidR="00584E5C" w:rsidRPr="00584E5C" w:rsidRDefault="00584E5C" w:rsidP="00584E5C">
      <w:pPr>
        <w:pStyle w:val="ListParagraph"/>
        <w:numPr>
          <w:ilvl w:val="0"/>
          <w:numId w:val="9"/>
        </w:numPr>
        <w:ind w:left="993" w:hanging="426"/>
        <w:jc w:val="both"/>
        <w:rPr>
          <w:rFonts w:ascii="Garamond" w:hAnsi="Garamond"/>
          <w:sz w:val="26"/>
          <w:szCs w:val="26"/>
        </w:rPr>
      </w:pPr>
      <w:r>
        <w:rPr>
          <w:rFonts w:ascii="Garamond" w:hAnsi="Garamond"/>
          <w:sz w:val="26"/>
        </w:rPr>
        <w:t xml:space="preserve">изпитване на съответствието, включително чрез симулационни инструменти и процедури, по отношение на всеки компонент; </w:t>
      </w:r>
    </w:p>
    <w:p w14:paraId="16F6A6B8" w14:textId="71492BF9" w:rsidR="00584E5C" w:rsidRPr="00584E5C" w:rsidRDefault="00584E5C" w:rsidP="00584E5C">
      <w:pPr>
        <w:pStyle w:val="ListParagraph"/>
        <w:numPr>
          <w:ilvl w:val="0"/>
          <w:numId w:val="9"/>
        </w:numPr>
        <w:ind w:left="993" w:hanging="426"/>
        <w:jc w:val="both"/>
        <w:rPr>
          <w:rFonts w:ascii="Garamond" w:hAnsi="Garamond"/>
          <w:sz w:val="26"/>
          <w:szCs w:val="26"/>
        </w:rPr>
      </w:pPr>
      <w:r>
        <w:rPr>
          <w:rFonts w:ascii="Garamond" w:hAnsi="Garamond"/>
          <w:sz w:val="26"/>
        </w:rPr>
        <w:t xml:space="preserve">проверка на правилните предаване и интегриране между всички компоненти на </w:t>
      </w:r>
      <w:r>
        <w:rPr>
          <w:rFonts w:ascii="Garamond" w:hAnsi="Garamond"/>
          <w:b/>
          <w:sz w:val="26"/>
        </w:rPr>
        <w:t>системата на концесионера</w:t>
      </w:r>
      <w:r>
        <w:rPr>
          <w:rFonts w:ascii="Garamond" w:hAnsi="Garamond"/>
          <w:sz w:val="26"/>
        </w:rPr>
        <w:t>;</w:t>
      </w:r>
    </w:p>
    <w:p w14:paraId="0F66AB67" w14:textId="50317691" w:rsidR="00584E5C" w:rsidRPr="00584E5C" w:rsidRDefault="00584E5C" w:rsidP="00584E5C">
      <w:pPr>
        <w:pStyle w:val="ListParagraph"/>
        <w:numPr>
          <w:ilvl w:val="0"/>
          <w:numId w:val="9"/>
        </w:numPr>
        <w:ind w:left="993" w:hanging="426"/>
        <w:jc w:val="both"/>
        <w:rPr>
          <w:rFonts w:ascii="Garamond" w:hAnsi="Garamond"/>
          <w:sz w:val="26"/>
          <w:szCs w:val="26"/>
        </w:rPr>
      </w:pPr>
      <w:r>
        <w:rPr>
          <w:rFonts w:ascii="Garamond" w:hAnsi="Garamond"/>
          <w:sz w:val="26"/>
        </w:rPr>
        <w:t xml:space="preserve">проверка на правилното предаване между </w:t>
      </w:r>
      <w:r>
        <w:rPr>
          <w:rFonts w:ascii="Garamond" w:hAnsi="Garamond"/>
          <w:b/>
          <w:sz w:val="26"/>
        </w:rPr>
        <w:t>системата на концесионера</w:t>
      </w:r>
      <w:r>
        <w:rPr>
          <w:rFonts w:ascii="Garamond" w:hAnsi="Garamond"/>
          <w:sz w:val="26"/>
        </w:rPr>
        <w:t xml:space="preserve"> и </w:t>
      </w:r>
      <w:r>
        <w:rPr>
          <w:rFonts w:ascii="Garamond" w:hAnsi="Garamond"/>
          <w:b/>
          <w:sz w:val="26"/>
        </w:rPr>
        <w:t>централизираната система</w:t>
      </w:r>
      <w:r>
        <w:rPr>
          <w:rFonts w:ascii="Garamond" w:hAnsi="Garamond"/>
          <w:sz w:val="26"/>
        </w:rPr>
        <w:t>;</w:t>
      </w:r>
    </w:p>
    <w:p w14:paraId="0138699E" w14:textId="77777777" w:rsidR="00DE4AE4" w:rsidRPr="00584E5C" w:rsidRDefault="00DE4AE4" w:rsidP="00DE4AE4">
      <w:pPr>
        <w:pStyle w:val="ListParagraph"/>
        <w:numPr>
          <w:ilvl w:val="0"/>
          <w:numId w:val="9"/>
        </w:numPr>
        <w:ind w:left="993" w:hanging="426"/>
        <w:jc w:val="both"/>
        <w:rPr>
          <w:rFonts w:ascii="Garamond" w:hAnsi="Garamond"/>
          <w:sz w:val="26"/>
          <w:szCs w:val="26"/>
        </w:rPr>
      </w:pPr>
      <w:r>
        <w:rPr>
          <w:rFonts w:ascii="Garamond" w:hAnsi="Garamond"/>
          <w:sz w:val="26"/>
        </w:rPr>
        <w:t>проверка на правилното прилагане на разпоредбите в областта на игрите;</w:t>
      </w:r>
    </w:p>
    <w:p w14:paraId="70CA37A0" w14:textId="657A113D" w:rsidR="00584E5C" w:rsidRPr="00584E5C" w:rsidRDefault="00584E5C" w:rsidP="00584E5C">
      <w:pPr>
        <w:pStyle w:val="ListParagraph"/>
        <w:numPr>
          <w:ilvl w:val="0"/>
          <w:numId w:val="9"/>
        </w:numPr>
        <w:ind w:left="993" w:hanging="426"/>
        <w:jc w:val="both"/>
        <w:rPr>
          <w:rFonts w:ascii="Garamond" w:hAnsi="Garamond"/>
          <w:sz w:val="26"/>
          <w:szCs w:val="26"/>
        </w:rPr>
      </w:pPr>
      <w:r>
        <w:rPr>
          <w:rFonts w:ascii="Garamond" w:hAnsi="Garamond"/>
          <w:sz w:val="26"/>
        </w:rPr>
        <w:t>статистически изпитвания с RNG (генератор на случайни числа);</w:t>
      </w:r>
    </w:p>
    <w:p w14:paraId="18C4F195" w14:textId="6031D393" w:rsidR="00584E5C" w:rsidRPr="00584E5C" w:rsidRDefault="00584E5C" w:rsidP="00584E5C">
      <w:pPr>
        <w:pStyle w:val="ListParagraph"/>
        <w:numPr>
          <w:ilvl w:val="0"/>
          <w:numId w:val="9"/>
        </w:numPr>
        <w:ind w:left="993" w:hanging="426"/>
        <w:jc w:val="both"/>
        <w:rPr>
          <w:rFonts w:ascii="Garamond" w:hAnsi="Garamond"/>
          <w:sz w:val="26"/>
          <w:szCs w:val="26"/>
        </w:rPr>
      </w:pPr>
      <w:r>
        <w:rPr>
          <w:rFonts w:ascii="Garamond" w:hAnsi="Garamond"/>
          <w:sz w:val="26"/>
        </w:rPr>
        <w:t>анализ на математическия модел, включително как се разпределят печалбите.</w:t>
      </w:r>
    </w:p>
    <w:p w14:paraId="5674AFBA" w14:textId="7A2BD812" w:rsidR="00584E5C" w:rsidRPr="00584E5C" w:rsidRDefault="00584E5C" w:rsidP="00584E5C">
      <w:pPr>
        <w:spacing w:after="120"/>
        <w:jc w:val="both"/>
        <w:rPr>
          <w:rFonts w:ascii="Garamond" w:hAnsi="Garamond"/>
          <w:sz w:val="26"/>
          <w:szCs w:val="26"/>
        </w:rPr>
      </w:pPr>
      <w:r>
        <w:rPr>
          <w:rFonts w:ascii="Garamond" w:hAnsi="Garamond"/>
          <w:sz w:val="26"/>
        </w:rPr>
        <w:t>С техническата проверка на съответствието се определя резултатът от извършените дейности, като се посочват, когато е предвидено с отделния вид игра, за всеки компонент:</w:t>
      </w:r>
    </w:p>
    <w:p w14:paraId="5586612A" w14:textId="5C0886E2" w:rsidR="00584E5C" w:rsidRPr="00584E5C" w:rsidRDefault="00584E5C" w:rsidP="00584E5C">
      <w:pPr>
        <w:pStyle w:val="ListParagraph"/>
        <w:numPr>
          <w:ilvl w:val="0"/>
          <w:numId w:val="10"/>
        </w:numPr>
        <w:ind w:left="993" w:hanging="426"/>
        <w:jc w:val="both"/>
        <w:rPr>
          <w:rFonts w:ascii="Garamond" w:hAnsi="Garamond"/>
          <w:sz w:val="26"/>
          <w:szCs w:val="26"/>
        </w:rPr>
      </w:pPr>
      <w:r>
        <w:rPr>
          <w:rFonts w:ascii="Garamond" w:hAnsi="Garamond"/>
          <w:sz w:val="26"/>
        </w:rPr>
        <w:t>идентификационните данни и свързаните хардуерни и/или софтуерни модули;</w:t>
      </w:r>
    </w:p>
    <w:p w14:paraId="1F4A65FF" w14:textId="4E2B7B98" w:rsidR="00584E5C" w:rsidRPr="00584E5C" w:rsidRDefault="00584E5C" w:rsidP="00584E5C">
      <w:pPr>
        <w:pStyle w:val="ListParagraph"/>
        <w:numPr>
          <w:ilvl w:val="0"/>
          <w:numId w:val="10"/>
        </w:numPr>
        <w:ind w:left="993" w:hanging="426"/>
        <w:jc w:val="both"/>
        <w:rPr>
          <w:rFonts w:ascii="Garamond" w:hAnsi="Garamond"/>
          <w:sz w:val="26"/>
          <w:szCs w:val="26"/>
        </w:rPr>
      </w:pPr>
      <w:r>
        <w:rPr>
          <w:rFonts w:ascii="Garamond" w:hAnsi="Garamond"/>
          <w:sz w:val="26"/>
        </w:rPr>
        <w:t>файловете, които се считат за важни;</w:t>
      </w:r>
    </w:p>
    <w:p w14:paraId="0437A408" w14:textId="75315AD8" w:rsidR="00584E5C" w:rsidRPr="00584E5C" w:rsidRDefault="00584E5C" w:rsidP="00584E5C">
      <w:pPr>
        <w:pStyle w:val="ListParagraph"/>
        <w:numPr>
          <w:ilvl w:val="0"/>
          <w:numId w:val="10"/>
        </w:numPr>
        <w:ind w:left="993" w:hanging="426"/>
        <w:jc w:val="both"/>
        <w:rPr>
          <w:rFonts w:ascii="Garamond" w:hAnsi="Garamond"/>
          <w:sz w:val="26"/>
          <w:szCs w:val="26"/>
        </w:rPr>
      </w:pPr>
      <w:r>
        <w:rPr>
          <w:rFonts w:ascii="Garamond" w:hAnsi="Garamond"/>
          <w:sz w:val="26"/>
        </w:rPr>
        <w:t>резултатите от статистическите анализи, извършени с RNG;</w:t>
      </w:r>
    </w:p>
    <w:p w14:paraId="659C89D1" w14:textId="01770E81" w:rsidR="00584E5C" w:rsidRPr="00584E5C" w:rsidRDefault="00584E5C" w:rsidP="00584E5C">
      <w:pPr>
        <w:pStyle w:val="ListParagraph"/>
        <w:numPr>
          <w:ilvl w:val="0"/>
          <w:numId w:val="10"/>
        </w:numPr>
        <w:ind w:left="993" w:hanging="426"/>
        <w:jc w:val="both"/>
        <w:rPr>
          <w:rFonts w:ascii="Garamond" w:hAnsi="Garamond"/>
          <w:sz w:val="26"/>
          <w:szCs w:val="26"/>
        </w:rPr>
      </w:pPr>
      <w:r>
        <w:rPr>
          <w:rFonts w:ascii="Garamond" w:hAnsi="Garamond"/>
          <w:sz w:val="26"/>
        </w:rPr>
        <w:t>наличните видове джакпоти;</w:t>
      </w:r>
    </w:p>
    <w:p w14:paraId="415FF8A2" w14:textId="4F740C0E" w:rsidR="00584E5C" w:rsidRPr="00584E5C" w:rsidRDefault="00584E5C" w:rsidP="00584E5C">
      <w:pPr>
        <w:pStyle w:val="ListParagraph"/>
        <w:numPr>
          <w:ilvl w:val="0"/>
          <w:numId w:val="10"/>
        </w:numPr>
        <w:ind w:left="993" w:hanging="426"/>
        <w:jc w:val="both"/>
        <w:rPr>
          <w:rFonts w:ascii="Garamond" w:hAnsi="Garamond"/>
          <w:sz w:val="26"/>
          <w:szCs w:val="26"/>
        </w:rPr>
      </w:pPr>
      <w:r>
        <w:rPr>
          <w:rFonts w:ascii="Garamond" w:hAnsi="Garamond"/>
          <w:sz w:val="26"/>
        </w:rPr>
        <w:t>процента на печалбите, разпределени на играча, като се прави разграничение между дела на печалбите, предназначени за джакпота;</w:t>
      </w:r>
    </w:p>
    <w:p w14:paraId="19D2334C" w14:textId="31FF60D6" w:rsidR="00584E5C" w:rsidRPr="00584E5C" w:rsidRDefault="00584E5C" w:rsidP="00584E5C">
      <w:pPr>
        <w:pStyle w:val="ListParagraph"/>
        <w:numPr>
          <w:ilvl w:val="0"/>
          <w:numId w:val="10"/>
        </w:numPr>
        <w:ind w:left="993" w:hanging="426"/>
        <w:jc w:val="both"/>
        <w:rPr>
          <w:rFonts w:ascii="Garamond" w:hAnsi="Garamond"/>
          <w:sz w:val="26"/>
          <w:szCs w:val="26"/>
        </w:rPr>
      </w:pPr>
      <w:r>
        <w:rPr>
          <w:rFonts w:ascii="Garamond" w:hAnsi="Garamond"/>
          <w:sz w:val="26"/>
        </w:rPr>
        <w:t>вероятността за печалба;</w:t>
      </w:r>
    </w:p>
    <w:p w14:paraId="3006B949" w14:textId="2D32B853" w:rsidR="00584E5C" w:rsidRPr="00584E5C" w:rsidRDefault="00584E5C" w:rsidP="00584E5C">
      <w:pPr>
        <w:pStyle w:val="ListParagraph"/>
        <w:numPr>
          <w:ilvl w:val="0"/>
          <w:numId w:val="10"/>
        </w:numPr>
        <w:ind w:left="993" w:hanging="426"/>
        <w:jc w:val="both"/>
        <w:rPr>
          <w:rFonts w:ascii="Garamond" w:hAnsi="Garamond"/>
          <w:sz w:val="26"/>
          <w:szCs w:val="26"/>
        </w:rPr>
      </w:pPr>
      <w:r>
        <w:rPr>
          <w:rFonts w:ascii="Garamond" w:hAnsi="Garamond"/>
          <w:sz w:val="26"/>
        </w:rPr>
        <w:t>резултата от извършените анализи;</w:t>
      </w:r>
    </w:p>
    <w:p w14:paraId="0CFEF4B9" w14:textId="21C1C70C" w:rsidR="00584E5C" w:rsidRPr="00584E5C" w:rsidRDefault="00584E5C" w:rsidP="00584E5C">
      <w:pPr>
        <w:spacing w:after="120"/>
        <w:jc w:val="both"/>
        <w:rPr>
          <w:rFonts w:ascii="Garamond" w:hAnsi="Garamond"/>
          <w:sz w:val="26"/>
          <w:szCs w:val="26"/>
        </w:rPr>
      </w:pPr>
      <w:r>
        <w:rPr>
          <w:rFonts w:ascii="Garamond" w:hAnsi="Garamond"/>
          <w:sz w:val="26"/>
        </w:rPr>
        <w:t xml:space="preserve">В случай че се възнамерява да бъдат направени промени във връзка с компонентите на </w:t>
      </w:r>
      <w:r>
        <w:rPr>
          <w:rFonts w:ascii="Garamond" w:hAnsi="Garamond"/>
          <w:b/>
          <w:sz w:val="26"/>
        </w:rPr>
        <w:t>системата на концесионера</w:t>
      </w:r>
      <w:r>
        <w:rPr>
          <w:rFonts w:ascii="Garamond" w:hAnsi="Garamond"/>
          <w:sz w:val="26"/>
        </w:rPr>
        <w:t>, които вече са били проверени с положителен резултат, за да се осигури съвместимостта на измененията с техническите правила, посочени в настоящия документ, трябва да се отправи искане до проверяващ орган или, в предвидените случаи, до SO.GE.I. S.p.A., което при необходимост пристъпва към нова техническа проверка на съответствието.</w:t>
      </w:r>
    </w:p>
    <w:p w14:paraId="2BFF1076" w14:textId="6E63A30B" w:rsidR="00584E5C" w:rsidRPr="00584E5C" w:rsidRDefault="00584E5C" w:rsidP="00584E5C">
      <w:pPr>
        <w:spacing w:after="120"/>
        <w:jc w:val="both"/>
        <w:rPr>
          <w:rFonts w:ascii="Garamond" w:hAnsi="Garamond"/>
          <w:sz w:val="26"/>
          <w:szCs w:val="26"/>
        </w:rPr>
      </w:pPr>
      <w:r>
        <w:rPr>
          <w:rFonts w:ascii="Garamond" w:hAnsi="Garamond"/>
          <w:sz w:val="26"/>
        </w:rPr>
        <w:t xml:space="preserve">Събирането за игри, посочено в член 6, параграф 3 от Законодателен указ № 41 от 25 март 2024 г., се извършва само след сертификат от ADM, съдържащ положителния </w:t>
      </w:r>
      <w:r>
        <w:rPr>
          <w:rFonts w:ascii="Garamond" w:hAnsi="Garamond"/>
          <w:sz w:val="26"/>
        </w:rPr>
        <w:lastRenderedPageBreak/>
        <w:t>резултат от проверката или резултатите от нея, и трябва да бъде в съответствие със сертификата.</w:t>
      </w:r>
    </w:p>
    <w:p w14:paraId="6285C506" w14:textId="2A311B63" w:rsidR="000C6C65" w:rsidRDefault="000C6C65" w:rsidP="00584E5C">
      <w:pPr>
        <w:spacing w:after="120"/>
        <w:jc w:val="both"/>
        <w:rPr>
          <w:rFonts w:ascii="Garamond" w:hAnsi="Garamond"/>
          <w:sz w:val="26"/>
          <w:szCs w:val="26"/>
        </w:rPr>
      </w:pPr>
      <w:r>
        <w:rPr>
          <w:rFonts w:ascii="Garamond" w:hAnsi="Garamond"/>
          <w:sz w:val="26"/>
        </w:rPr>
        <w:t xml:space="preserve">В случай на неправилно функциониране и/или модифициране на </w:t>
      </w:r>
      <w:r>
        <w:rPr>
          <w:rFonts w:ascii="Garamond" w:hAnsi="Garamond"/>
          <w:b/>
          <w:sz w:val="26"/>
        </w:rPr>
        <w:t>системата на концесионера</w:t>
      </w:r>
      <w:r>
        <w:rPr>
          <w:rFonts w:ascii="Garamond" w:hAnsi="Garamond"/>
          <w:sz w:val="26"/>
        </w:rPr>
        <w:t xml:space="preserve"> в сравнение с посоченото в сертификата, </w:t>
      </w:r>
      <w:r>
        <w:rPr>
          <w:rFonts w:ascii="Garamond" w:hAnsi="Garamond"/>
          <w:b/>
          <w:sz w:val="26"/>
        </w:rPr>
        <w:t>концесионерът</w:t>
      </w:r>
      <w:r>
        <w:rPr>
          <w:rFonts w:ascii="Garamond" w:hAnsi="Garamond"/>
          <w:sz w:val="26"/>
        </w:rPr>
        <w:t xml:space="preserve"> трябва бързо да установи причините чрез наличните инструменти за наблюдение, като полага грижи за подробното и изчерпателното установяване на съответния технически проблем, как трябва да се управлява отклонението и как да се възстанови правилното функциониране на </w:t>
      </w:r>
      <w:r>
        <w:rPr>
          <w:rFonts w:ascii="Garamond" w:hAnsi="Garamond"/>
          <w:b/>
          <w:sz w:val="26"/>
        </w:rPr>
        <w:t>системата на концесионера</w:t>
      </w:r>
      <w:r>
        <w:rPr>
          <w:rFonts w:ascii="Garamond" w:hAnsi="Garamond"/>
          <w:sz w:val="26"/>
        </w:rPr>
        <w:t xml:space="preserve"> или един от компонентите от нея.</w:t>
      </w:r>
    </w:p>
    <w:p w14:paraId="787DDF67" w14:textId="12BAC42A" w:rsidR="00E102BD" w:rsidRDefault="000C6C65" w:rsidP="00E102BD">
      <w:pPr>
        <w:spacing w:after="120"/>
        <w:jc w:val="both"/>
        <w:rPr>
          <w:rFonts w:ascii="Garamond" w:hAnsi="Garamond"/>
          <w:sz w:val="26"/>
          <w:szCs w:val="26"/>
        </w:rPr>
      </w:pPr>
      <w:r>
        <w:rPr>
          <w:rFonts w:ascii="Garamond" w:hAnsi="Garamond"/>
          <w:sz w:val="26"/>
        </w:rPr>
        <w:t xml:space="preserve">В случай че не се възпрепятства непрекъснатостта на дейността по събиране и игра, </w:t>
      </w:r>
      <w:r>
        <w:rPr>
          <w:rFonts w:ascii="Garamond" w:hAnsi="Garamond"/>
          <w:b/>
          <w:sz w:val="26"/>
        </w:rPr>
        <w:t>концесионерът</w:t>
      </w:r>
      <w:r>
        <w:rPr>
          <w:rFonts w:ascii="Garamond" w:hAnsi="Garamond"/>
          <w:sz w:val="26"/>
        </w:rPr>
        <w:t xml:space="preserve"> трябва във възможно най-кратък срок да разреши възникналите проблеми и да отстрани отклоненията, включително чрез промени във връзка със </w:t>
      </w:r>
      <w:r>
        <w:rPr>
          <w:rFonts w:ascii="Garamond" w:hAnsi="Garamond"/>
          <w:b/>
          <w:sz w:val="26"/>
        </w:rPr>
        <w:t>системата на концесионера</w:t>
      </w:r>
      <w:r>
        <w:rPr>
          <w:rFonts w:ascii="Garamond" w:hAnsi="Garamond"/>
          <w:sz w:val="26"/>
        </w:rPr>
        <w:t xml:space="preserve">. </w:t>
      </w:r>
    </w:p>
    <w:p w14:paraId="5736CA28" w14:textId="15940E0D" w:rsidR="000C6C65" w:rsidRDefault="000C6C65" w:rsidP="000C6C65">
      <w:pPr>
        <w:spacing w:after="120"/>
        <w:jc w:val="both"/>
        <w:rPr>
          <w:rFonts w:ascii="Garamond" w:hAnsi="Garamond"/>
          <w:sz w:val="26"/>
          <w:szCs w:val="26"/>
        </w:rPr>
      </w:pPr>
      <w:r>
        <w:rPr>
          <w:rFonts w:ascii="Garamond" w:hAnsi="Garamond"/>
          <w:sz w:val="26"/>
        </w:rPr>
        <w:t xml:space="preserve">Ако, от една страна, непрекъснатостта на дейността по събиране и игра бъде възпрепятствана, </w:t>
      </w:r>
      <w:r>
        <w:rPr>
          <w:rFonts w:ascii="Garamond" w:hAnsi="Garamond"/>
          <w:b/>
          <w:sz w:val="26"/>
        </w:rPr>
        <w:t>системата на концесионера</w:t>
      </w:r>
      <w:r>
        <w:rPr>
          <w:rFonts w:ascii="Garamond" w:hAnsi="Garamond"/>
          <w:sz w:val="26"/>
        </w:rPr>
        <w:t xml:space="preserve"> трябва да изпълни това, което се изисква с процедурите за проверка на цялостността, описани в настоящия документ, и </w:t>
      </w:r>
      <w:r>
        <w:rPr>
          <w:rFonts w:ascii="Garamond" w:hAnsi="Garamond"/>
          <w:b/>
          <w:sz w:val="26"/>
        </w:rPr>
        <w:t>концесионерът</w:t>
      </w:r>
      <w:r>
        <w:rPr>
          <w:rFonts w:ascii="Garamond" w:hAnsi="Garamond"/>
          <w:sz w:val="26"/>
        </w:rPr>
        <w:t xml:space="preserve"> трябва специално да съобщи събитието на играча и ADM. Всяко възможно пълно възстановяване на залозите при всички случаи се поема от </w:t>
      </w:r>
      <w:r>
        <w:rPr>
          <w:rFonts w:ascii="Garamond" w:hAnsi="Garamond"/>
          <w:b/>
          <w:sz w:val="26"/>
        </w:rPr>
        <w:t>концесионера</w:t>
      </w:r>
      <w:r>
        <w:rPr>
          <w:rFonts w:ascii="Garamond" w:hAnsi="Garamond"/>
          <w:sz w:val="26"/>
        </w:rPr>
        <w:t>.</w:t>
      </w:r>
    </w:p>
    <w:p w14:paraId="5992EE19" w14:textId="499D6E10" w:rsidR="00372605" w:rsidRDefault="00584E5C" w:rsidP="00584E5C">
      <w:pPr>
        <w:spacing w:after="120"/>
        <w:jc w:val="both"/>
        <w:rPr>
          <w:rFonts w:ascii="Garamond" w:hAnsi="Garamond"/>
          <w:sz w:val="26"/>
          <w:szCs w:val="26"/>
        </w:rPr>
      </w:pPr>
      <w:r>
        <w:rPr>
          <w:rFonts w:ascii="Garamond" w:hAnsi="Garamond"/>
          <w:sz w:val="26"/>
        </w:rPr>
        <w:t>Таксите, конкретно свързани с дейностите по техническата проверка на съответствието, се поемат от заявителите.</w:t>
      </w:r>
    </w:p>
    <w:p w14:paraId="524E7804" w14:textId="04216F58" w:rsidR="00AC1217" w:rsidRPr="00AC1217" w:rsidRDefault="00AC1217" w:rsidP="00AC1217">
      <w:pPr>
        <w:spacing w:after="160" w:line="259" w:lineRule="auto"/>
        <w:rPr>
          <w:rFonts w:ascii="Garamond" w:hAnsi="Garamond"/>
          <w:sz w:val="26"/>
          <w:szCs w:val="26"/>
        </w:rPr>
        <w:sectPr w:rsidR="00AC1217" w:rsidRPr="00AC1217" w:rsidSect="000223B5">
          <w:pgSz w:w="11906" w:h="16838" w:code="9"/>
          <w:pgMar w:top="2126" w:right="1276" w:bottom="1134" w:left="1134" w:header="709" w:footer="709" w:gutter="0"/>
          <w:cols w:space="708"/>
          <w:docGrid w:linePitch="360"/>
        </w:sectPr>
      </w:pPr>
      <w:r>
        <w:br w:type="page"/>
      </w:r>
    </w:p>
    <w:p w14:paraId="42672583" w14:textId="68E2F271" w:rsidR="00D4329E" w:rsidRPr="008B3D83" w:rsidRDefault="00D4329E" w:rsidP="00AC1217">
      <w:pPr>
        <w:pStyle w:val="Titolo1RT"/>
        <w:jc w:val="center"/>
      </w:pPr>
      <w:bookmarkStart w:id="12" w:name="_Toc173404478"/>
      <w:r>
        <w:lastRenderedPageBreak/>
        <w:t>ЧАСТ 2</w:t>
      </w:r>
      <w:bookmarkEnd w:id="12"/>
    </w:p>
    <w:p w14:paraId="0A16DD4C" w14:textId="3FF5561F" w:rsidR="00D4329E" w:rsidRPr="00D4329E" w:rsidRDefault="00311864" w:rsidP="00AC1217">
      <w:pPr>
        <w:pStyle w:val="Heading1"/>
        <w:jc w:val="center"/>
        <w:rPr>
          <w:rFonts w:ascii="Garamond" w:hAnsi="Garamond"/>
          <w:b/>
          <w:bCs/>
          <w:color w:val="auto"/>
          <w:sz w:val="28"/>
          <w:szCs w:val="28"/>
        </w:rPr>
      </w:pPr>
      <w:r>
        <w:rPr>
          <w:rFonts w:ascii="Garamond" w:hAnsi="Garamond"/>
          <w:b/>
          <w:color w:val="auto"/>
          <w:sz w:val="28"/>
        </w:rPr>
        <w:t>ТЕХНИЧЕСКИ ИЗИСКВАНИЯ</w:t>
      </w:r>
    </w:p>
    <w:p w14:paraId="275F0A78" w14:textId="77777777" w:rsidR="00AC1217" w:rsidRDefault="00AC1217">
      <w:pPr>
        <w:spacing w:after="160" w:line="259" w:lineRule="auto"/>
        <w:rPr>
          <w:rFonts w:ascii="Garamond" w:hAnsi="Garamond"/>
          <w:sz w:val="26"/>
          <w:szCs w:val="26"/>
          <w:lang w:eastAsia="en-US"/>
        </w:rPr>
        <w:sectPr w:rsidR="00AC1217" w:rsidSect="00AC1217">
          <w:pgSz w:w="11906" w:h="16838" w:code="9"/>
          <w:pgMar w:top="2126" w:right="1276" w:bottom="1134" w:left="1134" w:header="709" w:footer="709" w:gutter="0"/>
          <w:cols w:space="708"/>
          <w:vAlign w:val="center"/>
          <w:docGrid w:linePitch="360"/>
        </w:sectPr>
      </w:pPr>
    </w:p>
    <w:p w14:paraId="3D486748" w14:textId="77777777" w:rsidR="00187149" w:rsidRPr="00315074" w:rsidRDefault="00187149" w:rsidP="00AC1217">
      <w:pPr>
        <w:pStyle w:val="Titolo1RT"/>
        <w:numPr>
          <w:ilvl w:val="0"/>
          <w:numId w:val="33"/>
        </w:numPr>
        <w:ind w:left="426" w:hanging="426"/>
      </w:pPr>
      <w:bookmarkStart w:id="13" w:name="_Toc173404479"/>
      <w:r>
        <w:lastRenderedPageBreak/>
        <w:t>СИСТЕМА НА КОНЦЕСИОНЕРА</w:t>
      </w:r>
      <w:bookmarkEnd w:id="13"/>
    </w:p>
    <w:p w14:paraId="0B086442" w14:textId="4DD65FBE" w:rsidR="00D4329E" w:rsidRDefault="00311864" w:rsidP="00080301">
      <w:pPr>
        <w:spacing w:after="120"/>
        <w:jc w:val="both"/>
        <w:rPr>
          <w:rFonts w:ascii="Garamond" w:hAnsi="Garamond"/>
          <w:sz w:val="26"/>
          <w:szCs w:val="26"/>
        </w:rPr>
      </w:pPr>
      <w:r>
        <w:rPr>
          <w:rFonts w:ascii="Garamond" w:hAnsi="Garamond"/>
          <w:b/>
          <w:sz w:val="26"/>
        </w:rPr>
        <w:t>Системата на концесионера</w:t>
      </w:r>
      <w:r>
        <w:rPr>
          <w:rFonts w:ascii="Garamond" w:hAnsi="Garamond"/>
          <w:sz w:val="26"/>
        </w:rPr>
        <w:t xml:space="preserve"> се състои от:</w:t>
      </w:r>
    </w:p>
    <w:p w14:paraId="3D11961B" w14:textId="1FD727D5" w:rsidR="00187149" w:rsidRDefault="00187149" w:rsidP="00187149">
      <w:pPr>
        <w:pStyle w:val="ListParagraph"/>
        <w:numPr>
          <w:ilvl w:val="0"/>
          <w:numId w:val="13"/>
        </w:numPr>
        <w:spacing w:after="120"/>
        <w:ind w:left="993" w:hanging="426"/>
        <w:jc w:val="both"/>
        <w:rPr>
          <w:rFonts w:ascii="Garamond" w:hAnsi="Garamond"/>
          <w:sz w:val="26"/>
          <w:szCs w:val="26"/>
        </w:rPr>
      </w:pPr>
      <w:r>
        <w:rPr>
          <w:rFonts w:ascii="Garamond" w:hAnsi="Garamond"/>
          <w:sz w:val="26"/>
        </w:rPr>
        <w:t>игрална(и) система(и), предназначена(и) за предоставянето на игрални услуги, състояща(и) се от:</w:t>
      </w:r>
    </w:p>
    <w:p w14:paraId="66B85C9A" w14:textId="74A69B3D" w:rsidR="00187149" w:rsidRDefault="00187149" w:rsidP="00187149">
      <w:pPr>
        <w:pStyle w:val="ListParagraph"/>
        <w:numPr>
          <w:ilvl w:val="1"/>
          <w:numId w:val="14"/>
        </w:numPr>
        <w:spacing w:after="120"/>
        <w:ind w:hanging="447"/>
        <w:jc w:val="both"/>
        <w:rPr>
          <w:rFonts w:ascii="Garamond" w:hAnsi="Garamond"/>
          <w:sz w:val="26"/>
          <w:szCs w:val="26"/>
        </w:rPr>
      </w:pPr>
      <w:r>
        <w:rPr>
          <w:rFonts w:ascii="Garamond" w:hAnsi="Garamond"/>
          <w:sz w:val="26"/>
        </w:rPr>
        <w:t xml:space="preserve">платформа(и) за игри, съдържаща(и) отделните </w:t>
      </w:r>
      <w:r>
        <w:rPr>
          <w:rFonts w:ascii="Garamond" w:hAnsi="Garamond"/>
          <w:b/>
          <w:sz w:val="26"/>
        </w:rPr>
        <w:t>приложения за игри</w:t>
      </w:r>
      <w:r>
        <w:rPr>
          <w:rFonts w:ascii="Garamond" w:hAnsi="Garamond"/>
          <w:sz w:val="26"/>
        </w:rPr>
        <w:t>;</w:t>
      </w:r>
    </w:p>
    <w:p w14:paraId="49C57522" w14:textId="60F759C0" w:rsidR="00187149" w:rsidRDefault="008736C5" w:rsidP="00187149">
      <w:pPr>
        <w:pStyle w:val="ListParagraph"/>
        <w:numPr>
          <w:ilvl w:val="1"/>
          <w:numId w:val="14"/>
        </w:numPr>
        <w:spacing w:after="120"/>
        <w:ind w:hanging="447"/>
        <w:jc w:val="both"/>
        <w:rPr>
          <w:rFonts w:ascii="Garamond" w:hAnsi="Garamond"/>
          <w:sz w:val="26"/>
          <w:szCs w:val="26"/>
        </w:rPr>
      </w:pPr>
      <w:r>
        <w:rPr>
          <w:rFonts w:ascii="Garamond" w:hAnsi="Garamond"/>
          <w:b/>
          <w:sz w:val="26"/>
        </w:rPr>
        <w:t>системата за приемане на игри</w:t>
      </w:r>
      <w:r>
        <w:rPr>
          <w:rFonts w:ascii="Garamond" w:hAnsi="Garamond"/>
          <w:sz w:val="26"/>
        </w:rPr>
        <w:t>;</w:t>
      </w:r>
    </w:p>
    <w:p w14:paraId="482E64A2" w14:textId="6F958830" w:rsidR="00187149" w:rsidRDefault="00B323A7" w:rsidP="00187149">
      <w:pPr>
        <w:pStyle w:val="ListParagraph"/>
        <w:numPr>
          <w:ilvl w:val="0"/>
          <w:numId w:val="13"/>
        </w:numPr>
        <w:spacing w:after="120"/>
        <w:ind w:left="993" w:hanging="426"/>
        <w:jc w:val="both"/>
        <w:rPr>
          <w:rFonts w:ascii="Garamond" w:hAnsi="Garamond"/>
          <w:sz w:val="26"/>
          <w:szCs w:val="26"/>
        </w:rPr>
      </w:pPr>
      <w:r>
        <w:rPr>
          <w:rFonts w:ascii="Garamond" w:hAnsi="Garamond"/>
          <w:b/>
          <w:sz w:val="26"/>
        </w:rPr>
        <w:t>системата за представянето на офертата за игра</w:t>
      </w:r>
      <w:r>
        <w:rPr>
          <w:rFonts w:ascii="Garamond" w:hAnsi="Garamond"/>
          <w:sz w:val="26"/>
        </w:rPr>
        <w:t xml:space="preserve"> (уебсайт и/или </w:t>
      </w:r>
      <w:r>
        <w:rPr>
          <w:rFonts w:ascii="Garamond" w:hAnsi="Garamond"/>
          <w:b/>
          <w:sz w:val="26"/>
        </w:rPr>
        <w:t>приложение</w:t>
      </w:r>
      <w:r>
        <w:rPr>
          <w:rFonts w:ascii="Garamond" w:hAnsi="Garamond"/>
          <w:sz w:val="26"/>
        </w:rPr>
        <w:t>);</w:t>
      </w:r>
    </w:p>
    <w:p w14:paraId="0D296A1A" w14:textId="544A5A1C" w:rsidR="00311864" w:rsidRDefault="008736C5" w:rsidP="00187149">
      <w:pPr>
        <w:pStyle w:val="ListParagraph"/>
        <w:numPr>
          <w:ilvl w:val="0"/>
          <w:numId w:val="13"/>
        </w:numPr>
        <w:spacing w:after="120"/>
        <w:ind w:left="993" w:hanging="426"/>
        <w:jc w:val="both"/>
        <w:rPr>
          <w:rFonts w:ascii="Garamond" w:hAnsi="Garamond"/>
          <w:sz w:val="26"/>
          <w:szCs w:val="26"/>
        </w:rPr>
      </w:pPr>
      <w:r>
        <w:rPr>
          <w:rFonts w:ascii="Garamond" w:hAnsi="Garamond"/>
          <w:b/>
          <w:sz w:val="26"/>
        </w:rPr>
        <w:t>системата от игрални сметки на концесионера</w:t>
      </w:r>
      <w:r>
        <w:rPr>
          <w:rFonts w:ascii="Garamond" w:hAnsi="Garamond"/>
          <w:sz w:val="26"/>
        </w:rPr>
        <w:t>;</w:t>
      </w:r>
    </w:p>
    <w:p w14:paraId="294AE291" w14:textId="2CB3FC8E" w:rsidR="007D62C0" w:rsidRPr="009019A0" w:rsidRDefault="00D45068" w:rsidP="009019A0">
      <w:pPr>
        <w:pStyle w:val="ListParagraph"/>
        <w:numPr>
          <w:ilvl w:val="0"/>
          <w:numId w:val="13"/>
        </w:numPr>
        <w:spacing w:after="120"/>
        <w:ind w:left="993" w:hanging="426"/>
        <w:jc w:val="both"/>
        <w:rPr>
          <w:rFonts w:ascii="Garamond" w:hAnsi="Garamond"/>
          <w:sz w:val="26"/>
          <w:szCs w:val="26"/>
        </w:rPr>
      </w:pPr>
      <w:r>
        <w:rPr>
          <w:rFonts w:ascii="Garamond" w:hAnsi="Garamond"/>
          <w:sz w:val="26"/>
        </w:rPr>
        <w:t>счетоводната система за определяне на дължимите суми в съответствие с действащото законодателство;</w:t>
      </w:r>
    </w:p>
    <w:p w14:paraId="0B529383" w14:textId="33B45857" w:rsidR="00D45068" w:rsidRDefault="00D45068" w:rsidP="00D45068">
      <w:pPr>
        <w:pStyle w:val="ListParagraph"/>
        <w:numPr>
          <w:ilvl w:val="0"/>
          <w:numId w:val="13"/>
        </w:numPr>
        <w:spacing w:after="120"/>
        <w:ind w:left="993" w:hanging="426"/>
        <w:jc w:val="both"/>
        <w:rPr>
          <w:rFonts w:ascii="Garamond" w:hAnsi="Garamond"/>
          <w:sz w:val="26"/>
          <w:szCs w:val="26"/>
        </w:rPr>
      </w:pPr>
      <w:r>
        <w:rPr>
          <w:rFonts w:ascii="Garamond" w:hAnsi="Garamond"/>
          <w:sz w:val="26"/>
        </w:rPr>
        <w:t>системата за наблюдение и управление, включително в автоматичен режим, на хардуерната и софтуерната инфраструктура, позволяваща правилното функциониране на всички компоненти;</w:t>
      </w:r>
    </w:p>
    <w:p w14:paraId="18A2A196" w14:textId="0166221D" w:rsidR="00187149" w:rsidRDefault="002C107D" w:rsidP="00187149">
      <w:pPr>
        <w:pStyle w:val="ListParagraph"/>
        <w:numPr>
          <w:ilvl w:val="0"/>
          <w:numId w:val="13"/>
        </w:numPr>
        <w:spacing w:after="120"/>
        <w:ind w:left="993" w:hanging="426"/>
        <w:jc w:val="both"/>
        <w:rPr>
          <w:rFonts w:ascii="Garamond" w:hAnsi="Garamond"/>
          <w:sz w:val="26"/>
          <w:szCs w:val="26"/>
        </w:rPr>
      </w:pPr>
      <w:r>
        <w:rPr>
          <w:rFonts w:ascii="Garamond" w:hAnsi="Garamond"/>
          <w:b/>
          <w:sz w:val="26"/>
        </w:rPr>
        <w:t>далекосъобщителната мрежа за връзка</w:t>
      </w:r>
      <w:r>
        <w:rPr>
          <w:rFonts w:ascii="Garamond" w:hAnsi="Garamond"/>
          <w:sz w:val="26"/>
        </w:rPr>
        <w:t xml:space="preserve"> за предаването на информация.</w:t>
      </w:r>
    </w:p>
    <w:p w14:paraId="2B457FE4" w14:textId="53F62EFD" w:rsidR="00DF55D6" w:rsidRDefault="00DF55D6" w:rsidP="00A3512E">
      <w:pPr>
        <w:spacing w:after="120"/>
        <w:jc w:val="both"/>
        <w:rPr>
          <w:rFonts w:ascii="Garamond" w:hAnsi="Garamond"/>
          <w:sz w:val="26"/>
          <w:szCs w:val="26"/>
        </w:rPr>
      </w:pPr>
      <w:r>
        <w:rPr>
          <w:rFonts w:ascii="Garamond" w:hAnsi="Garamond"/>
          <w:sz w:val="26"/>
        </w:rPr>
        <w:t>При всички компоненти на с</w:t>
      </w:r>
      <w:r>
        <w:rPr>
          <w:rFonts w:ascii="Garamond" w:hAnsi="Garamond"/>
          <w:b/>
          <w:sz w:val="26"/>
        </w:rPr>
        <w:t>истемата</w:t>
      </w:r>
      <w:r>
        <w:rPr>
          <w:rFonts w:ascii="Garamond" w:hAnsi="Garamond"/>
          <w:sz w:val="26"/>
        </w:rPr>
        <w:t xml:space="preserve"> </w:t>
      </w:r>
      <w:r>
        <w:rPr>
          <w:rFonts w:ascii="Garamond" w:hAnsi="Garamond"/>
          <w:b/>
          <w:sz w:val="26"/>
        </w:rPr>
        <w:t>на концесионера</w:t>
      </w:r>
      <w:r>
        <w:rPr>
          <w:rFonts w:ascii="Garamond" w:hAnsi="Garamond"/>
          <w:sz w:val="26"/>
        </w:rPr>
        <w:t xml:space="preserve"> трябва да се използва координираното универсално време (UTC)) като единица за референтно време.</w:t>
      </w:r>
    </w:p>
    <w:p w14:paraId="3327BB8E" w14:textId="0104ABF5" w:rsidR="00A3512E" w:rsidRPr="00A3512E" w:rsidRDefault="00A3512E" w:rsidP="00A3512E">
      <w:pPr>
        <w:spacing w:after="120"/>
        <w:jc w:val="both"/>
        <w:rPr>
          <w:rFonts w:ascii="Garamond" w:hAnsi="Garamond"/>
          <w:sz w:val="26"/>
          <w:szCs w:val="26"/>
        </w:rPr>
      </w:pPr>
      <w:r>
        <w:rPr>
          <w:rFonts w:ascii="Garamond" w:hAnsi="Garamond"/>
          <w:sz w:val="26"/>
        </w:rPr>
        <w:t xml:space="preserve">Ресурсите, необходими за разгръщането на инфраструктурата на </w:t>
      </w:r>
      <w:r>
        <w:rPr>
          <w:rFonts w:ascii="Garamond" w:hAnsi="Garamond"/>
          <w:b/>
          <w:sz w:val="26"/>
        </w:rPr>
        <w:t>системата на концесионера</w:t>
      </w:r>
      <w:r>
        <w:rPr>
          <w:rFonts w:ascii="Garamond" w:hAnsi="Garamond"/>
          <w:sz w:val="26"/>
        </w:rPr>
        <w:t>, трябва да се намират на територията на Европейското икономическо пространство, дори ако се прилагат с решения за облачни изчисления. Всички решения за облачни изчисления трябва да отговарят на техническите изисквания и характеристики, определени от Агенцията за цифрова Италия (AGID) и Националната агенция за киберсигурност (ACN), за да се квалифицират да бъдат предоставени на публичната администрация, и трябва да се гарантира, че цялата информация, поискана от ADM, е напълно достъпна за дейностите по наблюдение и контрол.</w:t>
      </w:r>
    </w:p>
    <w:p w14:paraId="0C9B7A0C" w14:textId="37B4F31A" w:rsidR="00A3512E" w:rsidRPr="00A3512E" w:rsidRDefault="00A3512E" w:rsidP="00A3512E">
      <w:pPr>
        <w:spacing w:after="120"/>
        <w:jc w:val="both"/>
        <w:rPr>
          <w:rFonts w:ascii="Garamond" w:hAnsi="Garamond"/>
          <w:sz w:val="26"/>
          <w:szCs w:val="26"/>
        </w:rPr>
      </w:pPr>
      <w:r>
        <w:rPr>
          <w:rFonts w:ascii="Garamond" w:hAnsi="Garamond"/>
          <w:sz w:val="26"/>
        </w:rPr>
        <w:t>По-специално цифровият суверенитет на данните трябва да бъде гарантиран, със задължението да се функционира при пълно спазване на правилата относно пребиваването на данните, прехвърлянето на данните, достъпа до данните и сигурността на данните, които трябва да бъдат криптирани както при прехвърлянето, така и след като бъдат съхранявани.</w:t>
      </w:r>
    </w:p>
    <w:p w14:paraId="3571705D" w14:textId="255BEBA6" w:rsidR="002B7F9A" w:rsidRDefault="00A3512E" w:rsidP="008D79CC">
      <w:pPr>
        <w:spacing w:after="120"/>
        <w:jc w:val="both"/>
        <w:rPr>
          <w:rFonts w:ascii="Garamond" w:hAnsi="Garamond"/>
          <w:sz w:val="26"/>
          <w:szCs w:val="26"/>
        </w:rPr>
      </w:pPr>
      <w:bookmarkStart w:id="14" w:name="_Hlk170894023"/>
      <w:r>
        <w:rPr>
          <w:rFonts w:ascii="Garamond" w:hAnsi="Garamond"/>
          <w:sz w:val="26"/>
        </w:rPr>
        <w:t xml:space="preserve">С архитектурата на </w:t>
      </w:r>
      <w:r>
        <w:rPr>
          <w:rFonts w:ascii="Garamond" w:hAnsi="Garamond"/>
          <w:b/>
          <w:sz w:val="26"/>
        </w:rPr>
        <w:t>системата на концесионера</w:t>
      </w:r>
      <w:r>
        <w:rPr>
          <w:rFonts w:ascii="Garamond" w:hAnsi="Garamond"/>
          <w:sz w:val="26"/>
        </w:rPr>
        <w:t xml:space="preserve"> трябва да се предоставят максимални гаранции по отношение на капацитета, наличността, възможността за разширяване, експлоатационните характеристики, безопасността и възможността за осъществяването на контрол. С тази архитектура трябва също така да се гарантира непрекъснатост на услугата чрез решения с висока степен на надеждност, получени чрез дублирането на всички компоненти и използването на технологични и организационни решения, с които се предвижда възстановяване на услугата без каквато и да било загуба на данни.</w:t>
      </w:r>
    </w:p>
    <w:p w14:paraId="3AA0B167" w14:textId="126A730A" w:rsidR="008D79CC" w:rsidRDefault="002B7F9A" w:rsidP="002B7F9A">
      <w:pPr>
        <w:spacing w:after="120"/>
        <w:jc w:val="both"/>
        <w:rPr>
          <w:rFonts w:ascii="Garamond" w:hAnsi="Garamond"/>
          <w:sz w:val="26"/>
          <w:szCs w:val="26"/>
        </w:rPr>
      </w:pPr>
      <w:r>
        <w:rPr>
          <w:rFonts w:ascii="Garamond" w:hAnsi="Garamond"/>
          <w:b/>
          <w:sz w:val="26"/>
        </w:rPr>
        <w:t>Системата на концесионера</w:t>
      </w:r>
      <w:r>
        <w:rPr>
          <w:rFonts w:ascii="Garamond" w:hAnsi="Garamond"/>
          <w:sz w:val="26"/>
        </w:rPr>
        <w:t xml:space="preserve"> трябва да има характеристики, с които могат да се предотвратят загуба, повреда, кражба или компрометиране на данни и прекъсването на дейности, включително чрез правилното разполагане на оборудването и неговата </w:t>
      </w:r>
      <w:r>
        <w:rPr>
          <w:rFonts w:ascii="Garamond" w:hAnsi="Garamond"/>
          <w:sz w:val="26"/>
        </w:rPr>
        <w:lastRenderedPageBreak/>
        <w:t xml:space="preserve">защита, за да се намалят рисковете, произтичащи от заплахи и опасности, свързани със заобикалящата среда, както и неразрешен достъп.  </w:t>
      </w:r>
    </w:p>
    <w:bookmarkEnd w:id="14"/>
    <w:p w14:paraId="4B2A6D29" w14:textId="63C85B88" w:rsidR="00A3512E" w:rsidRPr="00A3512E" w:rsidRDefault="00A3512E" w:rsidP="00A3512E">
      <w:pPr>
        <w:spacing w:after="120"/>
        <w:jc w:val="both"/>
        <w:rPr>
          <w:rFonts w:ascii="Garamond" w:hAnsi="Garamond"/>
          <w:sz w:val="26"/>
          <w:szCs w:val="26"/>
        </w:rPr>
      </w:pPr>
      <w:r>
        <w:rPr>
          <w:rFonts w:ascii="Garamond" w:hAnsi="Garamond"/>
          <w:sz w:val="26"/>
        </w:rPr>
        <w:t xml:space="preserve">Индивидуалните функционални възможности на </w:t>
      </w:r>
      <w:r>
        <w:rPr>
          <w:rFonts w:ascii="Garamond" w:hAnsi="Garamond"/>
          <w:b/>
          <w:sz w:val="26"/>
        </w:rPr>
        <w:t>системата на концесионера</w:t>
      </w:r>
      <w:r>
        <w:rPr>
          <w:rFonts w:ascii="Garamond" w:hAnsi="Garamond"/>
          <w:sz w:val="26"/>
        </w:rPr>
        <w:t xml:space="preserve"> трябва да се извършват чрез техники за модулно разработване, с които се позволява ясното идентифициране на отделните компоненти на системата. </w:t>
      </w:r>
    </w:p>
    <w:p w14:paraId="5CE08FF8" w14:textId="18C88F21" w:rsidR="00A3512E" w:rsidRPr="00A3512E" w:rsidRDefault="00A3512E" w:rsidP="00A3512E">
      <w:pPr>
        <w:spacing w:after="120"/>
        <w:jc w:val="both"/>
        <w:rPr>
          <w:rFonts w:ascii="Garamond" w:hAnsi="Garamond"/>
          <w:sz w:val="26"/>
          <w:szCs w:val="26"/>
        </w:rPr>
      </w:pPr>
      <w:r>
        <w:rPr>
          <w:rFonts w:ascii="Garamond" w:hAnsi="Garamond"/>
          <w:sz w:val="26"/>
        </w:rPr>
        <w:t>По време на дейностите, свързани с игри, актуализирането на базите данни трябва да се извършва чрез трансакции, изпълнявани едновременно с извършваната дейност, като се гарантират правилното и цялостното изпълнение на дейността, както и проследимостта на извършваните дейности, като се действа своевременно, когато се установят отклонения или несъответствия по отношение на нормалния поток на изпълнение на дейностите. При всяка трансакция трябва стриктно да се спазват правилата, описани в отделните комуникационни протоколи.</w:t>
      </w:r>
    </w:p>
    <w:p w14:paraId="05AD0E4B" w14:textId="1D42E7A3" w:rsidR="007051CE" w:rsidRDefault="00A3512E" w:rsidP="00A3512E">
      <w:pPr>
        <w:spacing w:after="120"/>
        <w:jc w:val="both"/>
        <w:rPr>
          <w:rFonts w:ascii="Garamond" w:hAnsi="Garamond"/>
          <w:sz w:val="26"/>
          <w:szCs w:val="26"/>
        </w:rPr>
      </w:pPr>
      <w:bookmarkStart w:id="15" w:name="_Hlk169184203"/>
      <w:bookmarkStart w:id="16" w:name="_Hlk170828305"/>
      <w:r>
        <w:rPr>
          <w:rFonts w:ascii="Garamond" w:hAnsi="Garamond"/>
          <w:sz w:val="26"/>
        </w:rPr>
        <w:t xml:space="preserve">Със </w:t>
      </w:r>
      <w:r>
        <w:rPr>
          <w:rFonts w:ascii="Garamond" w:hAnsi="Garamond"/>
          <w:b/>
          <w:sz w:val="26"/>
        </w:rPr>
        <w:t>системата на концесионера</w:t>
      </w:r>
      <w:r>
        <w:rPr>
          <w:rFonts w:ascii="Garamond" w:hAnsi="Garamond"/>
          <w:sz w:val="26"/>
        </w:rPr>
        <w:t xml:space="preserve"> трябва да се дава възможност за събирането, управлението на дейностите, свързани с игри, и диалога с </w:t>
      </w:r>
      <w:r>
        <w:rPr>
          <w:rFonts w:ascii="Garamond" w:hAnsi="Garamond"/>
          <w:b/>
          <w:sz w:val="26"/>
        </w:rPr>
        <w:t>централизираната система</w:t>
      </w:r>
      <w:r>
        <w:rPr>
          <w:rFonts w:ascii="Garamond" w:hAnsi="Garamond"/>
          <w:sz w:val="26"/>
        </w:rPr>
        <w:t xml:space="preserve"> в съответствие с техническите спецификации, посочени в настоящия документ, и трябва също така да има характеристики, с които може да се:</w:t>
      </w:r>
    </w:p>
    <w:bookmarkEnd w:id="15"/>
    <w:p w14:paraId="10CC3027" w14:textId="77777777" w:rsidR="00F05439" w:rsidRDefault="00D82B03" w:rsidP="007051CE">
      <w:pPr>
        <w:pStyle w:val="ListParagraph"/>
        <w:numPr>
          <w:ilvl w:val="0"/>
          <w:numId w:val="18"/>
        </w:numPr>
        <w:spacing w:after="120"/>
        <w:jc w:val="both"/>
        <w:rPr>
          <w:rFonts w:ascii="Garamond" w:hAnsi="Garamond"/>
          <w:sz w:val="26"/>
          <w:szCs w:val="26"/>
        </w:rPr>
      </w:pPr>
      <w:r>
        <w:rPr>
          <w:rFonts w:ascii="Garamond" w:hAnsi="Garamond"/>
          <w:sz w:val="26"/>
        </w:rPr>
        <w:t xml:space="preserve">гарантира обработването на информация в съответствие със съществуващото законодателство в областта на обработването на лични данни, включително чрез подходящото премахване или пренаписване по сигурен начин на носители за съхранение, съдържащи чувствителни данни, преди тяхното евентуално унищожаване. </w:t>
      </w:r>
    </w:p>
    <w:p w14:paraId="735204B3" w14:textId="15412921" w:rsidR="007051CE" w:rsidRPr="008F47F6" w:rsidRDefault="007051CE" w:rsidP="00F05439">
      <w:pPr>
        <w:pStyle w:val="ListParagraph"/>
        <w:spacing w:after="120"/>
        <w:jc w:val="both"/>
        <w:rPr>
          <w:rFonts w:ascii="Garamond" w:hAnsi="Garamond"/>
          <w:sz w:val="26"/>
          <w:szCs w:val="26"/>
        </w:rPr>
      </w:pPr>
      <w:bookmarkStart w:id="17" w:name="_Hlk170894062"/>
      <w:r>
        <w:rPr>
          <w:rFonts w:ascii="Garamond" w:hAnsi="Garamond"/>
          <w:sz w:val="26"/>
        </w:rPr>
        <w:t>По-специално мерки за сигурност трябва да бъдат предприети, за да се спазят параметрите на обработването на лични данни, управлявани в качеството на субект на данни или администратор, в съответствие с разпоредбите на законодателството в областта на защитата на личните данни, за да се защитят данните и копията от тях с цел да се гарантира тяхната поверителност, цялостност, наличност и автентичност;</w:t>
      </w:r>
    </w:p>
    <w:bookmarkEnd w:id="16"/>
    <w:bookmarkEnd w:id="17"/>
    <w:p w14:paraId="00530B62" w14:textId="4753910B" w:rsidR="00A3512E" w:rsidRPr="008D79CC" w:rsidRDefault="00A3512E" w:rsidP="008D79CC">
      <w:pPr>
        <w:pStyle w:val="ListParagraph"/>
        <w:numPr>
          <w:ilvl w:val="0"/>
          <w:numId w:val="18"/>
        </w:numPr>
        <w:spacing w:after="120"/>
        <w:jc w:val="both"/>
        <w:rPr>
          <w:rFonts w:ascii="Garamond" w:hAnsi="Garamond"/>
          <w:sz w:val="26"/>
          <w:szCs w:val="26"/>
        </w:rPr>
      </w:pPr>
      <w:r>
        <w:rPr>
          <w:rFonts w:ascii="Garamond" w:hAnsi="Garamond"/>
          <w:sz w:val="26"/>
        </w:rPr>
        <w:t xml:space="preserve">осигури наблюдението на дейностите на всички компоненти чрез използването на одитни регистрационни файлове за хронологичното записване на дейностите на операторите и администраторите на </w:t>
      </w:r>
      <w:r>
        <w:rPr>
          <w:rFonts w:ascii="Garamond" w:hAnsi="Garamond"/>
          <w:b/>
          <w:sz w:val="26"/>
        </w:rPr>
        <w:t>системата на концесионера</w:t>
      </w:r>
      <w:r>
        <w:rPr>
          <w:rFonts w:ascii="Garamond" w:hAnsi="Garamond"/>
          <w:sz w:val="26"/>
        </w:rPr>
        <w:t>, защитата на такива регистрационни файлове срещу промяна и неразрешен достъп, използването на регистрационни файлове за управление на грешки с цел предприемане на подходящи коригиращи действия;</w:t>
      </w:r>
    </w:p>
    <w:p w14:paraId="0CE86C1F" w14:textId="67CE8D77" w:rsidR="00A3512E" w:rsidRPr="008D79CC" w:rsidRDefault="00A3512E" w:rsidP="008D79CC">
      <w:pPr>
        <w:pStyle w:val="ListParagraph"/>
        <w:numPr>
          <w:ilvl w:val="0"/>
          <w:numId w:val="18"/>
        </w:numPr>
        <w:spacing w:after="120"/>
        <w:jc w:val="both"/>
        <w:rPr>
          <w:rFonts w:ascii="Garamond" w:hAnsi="Garamond"/>
          <w:sz w:val="26"/>
          <w:szCs w:val="26"/>
        </w:rPr>
      </w:pPr>
      <w:r>
        <w:rPr>
          <w:rFonts w:ascii="Garamond" w:hAnsi="Garamond"/>
          <w:sz w:val="26"/>
        </w:rPr>
        <w:t>осигурява надлежно документирани политики за архивиране;</w:t>
      </w:r>
    </w:p>
    <w:p w14:paraId="25EC4C52" w14:textId="216539C8" w:rsidR="00A3512E" w:rsidRPr="00486BE0" w:rsidRDefault="00A3512E" w:rsidP="00A3512E">
      <w:pPr>
        <w:pStyle w:val="ListParagraph"/>
        <w:numPr>
          <w:ilvl w:val="0"/>
          <w:numId w:val="18"/>
        </w:numPr>
        <w:spacing w:after="120"/>
        <w:jc w:val="both"/>
        <w:rPr>
          <w:rFonts w:ascii="Garamond" w:hAnsi="Garamond"/>
          <w:sz w:val="26"/>
          <w:szCs w:val="26"/>
        </w:rPr>
      </w:pPr>
      <w:bookmarkStart w:id="18" w:name="_Hlk170827011"/>
      <w:r>
        <w:rPr>
          <w:rFonts w:ascii="Garamond" w:hAnsi="Garamond"/>
          <w:sz w:val="26"/>
        </w:rPr>
        <w:t xml:space="preserve">защитава цялостността на компонентите и информацията, включително чрез автоматични механизми, които не позволяват те да бъдат променяни. Компонентите на </w:t>
      </w:r>
      <w:r>
        <w:rPr>
          <w:rFonts w:ascii="Garamond" w:hAnsi="Garamond"/>
          <w:b/>
          <w:sz w:val="26"/>
        </w:rPr>
        <w:t>системата на концесионера</w:t>
      </w:r>
      <w:r>
        <w:rPr>
          <w:rFonts w:ascii="Garamond" w:hAnsi="Garamond"/>
          <w:sz w:val="26"/>
        </w:rPr>
        <w:t xml:space="preserve"> трябва да бъдат подложени на автоматизирани процедури за проверка на цялостността, като се предвиждат механизми за блокиране на съответния компонент в случаите, когато такава проверка е неуспешна. По-специално тези механизми следва да бъдат прилагани за отделни </w:t>
      </w:r>
      <w:r>
        <w:rPr>
          <w:rFonts w:ascii="Garamond" w:hAnsi="Garamond"/>
          <w:b/>
          <w:sz w:val="26"/>
        </w:rPr>
        <w:t>платформи за игри</w:t>
      </w:r>
      <w:r>
        <w:rPr>
          <w:rFonts w:ascii="Garamond" w:hAnsi="Garamond"/>
          <w:sz w:val="26"/>
        </w:rPr>
        <w:t xml:space="preserve"> и за </w:t>
      </w:r>
      <w:r>
        <w:rPr>
          <w:rFonts w:ascii="Garamond" w:hAnsi="Garamond"/>
          <w:b/>
          <w:sz w:val="26"/>
        </w:rPr>
        <w:t>приложения за игри</w:t>
      </w:r>
      <w:r>
        <w:rPr>
          <w:rFonts w:ascii="Garamond" w:hAnsi="Garamond"/>
          <w:sz w:val="26"/>
        </w:rPr>
        <w:t xml:space="preserve">, както и за </w:t>
      </w:r>
      <w:r>
        <w:rPr>
          <w:rFonts w:ascii="Garamond" w:hAnsi="Garamond"/>
          <w:b/>
          <w:sz w:val="26"/>
        </w:rPr>
        <w:t>системата от игрални сметки на концесионера</w:t>
      </w:r>
      <w:r>
        <w:rPr>
          <w:rFonts w:ascii="Garamond" w:hAnsi="Garamond"/>
          <w:sz w:val="26"/>
        </w:rPr>
        <w:t xml:space="preserve"> и софтуера, използван за изчисляване и </w:t>
      </w:r>
      <w:r>
        <w:rPr>
          <w:rFonts w:ascii="Garamond" w:hAnsi="Garamond"/>
          <w:sz w:val="26"/>
        </w:rPr>
        <w:lastRenderedPageBreak/>
        <w:t xml:space="preserve">изпращане на свързаното резюме на съобщението до </w:t>
      </w:r>
      <w:r>
        <w:rPr>
          <w:rFonts w:ascii="Garamond" w:hAnsi="Garamond"/>
          <w:b/>
          <w:sz w:val="26"/>
        </w:rPr>
        <w:t>централизираната система</w:t>
      </w:r>
      <w:r>
        <w:rPr>
          <w:rFonts w:ascii="Garamond" w:hAnsi="Garamond"/>
          <w:sz w:val="26"/>
        </w:rPr>
        <w:t>.</w:t>
      </w:r>
    </w:p>
    <w:bookmarkEnd w:id="18"/>
    <w:p w14:paraId="1A5D348C" w14:textId="72444724" w:rsidR="00CE5D47" w:rsidRDefault="001D58B2" w:rsidP="00CE5D47">
      <w:pPr>
        <w:spacing w:after="120"/>
        <w:jc w:val="both"/>
        <w:rPr>
          <w:rFonts w:ascii="Garamond" w:hAnsi="Garamond"/>
          <w:sz w:val="26"/>
          <w:szCs w:val="26"/>
        </w:rPr>
      </w:pPr>
      <w:r>
        <w:rPr>
          <w:rFonts w:ascii="Garamond" w:hAnsi="Garamond"/>
          <w:sz w:val="26"/>
        </w:rPr>
        <w:t>Достъпът до функционалностите, свързани с управлението на игрални сметки, може да се осъществява, само след като играчът е получил достъп до игралната сметка, което трябва да се направи чрез използване на неговите права за достъп, определени при регистрацията. Характеристиките на игри, за които не се изисква плащане в брой, трябва да се предоставят дори без играчът да има достъп до игралната сметка.</w:t>
      </w:r>
    </w:p>
    <w:p w14:paraId="77DB2171" w14:textId="7F26158C" w:rsidR="001D58B2" w:rsidRPr="00A3512E" w:rsidRDefault="001D58B2" w:rsidP="001D58B2">
      <w:pPr>
        <w:spacing w:after="120"/>
        <w:jc w:val="both"/>
        <w:rPr>
          <w:rFonts w:ascii="Garamond" w:hAnsi="Garamond"/>
          <w:sz w:val="26"/>
          <w:szCs w:val="26"/>
        </w:rPr>
      </w:pPr>
      <w:r>
        <w:rPr>
          <w:rFonts w:ascii="Garamond" w:hAnsi="Garamond"/>
          <w:sz w:val="26"/>
        </w:rPr>
        <w:t xml:space="preserve">Най-много 20 минути се предоставят, след като играчът получи достъп до игралната сметка, което в случай на бездействие от страна на потребителя, би попречило на достъпа до функционалностите, свързани с управлението на игрални сметки; това не засяга възможността потребителят самостоятелно да задава различна стойност, която обаче трябва да бъде по-малка от 60 минути. </w:t>
      </w:r>
    </w:p>
    <w:p w14:paraId="58F313B5" w14:textId="77777777" w:rsidR="00A3512E" w:rsidRPr="00A3512E" w:rsidRDefault="00A3512E" w:rsidP="00A3512E">
      <w:pPr>
        <w:spacing w:after="120"/>
        <w:jc w:val="both"/>
        <w:rPr>
          <w:rFonts w:ascii="Garamond" w:hAnsi="Garamond"/>
          <w:sz w:val="26"/>
          <w:szCs w:val="26"/>
        </w:rPr>
      </w:pPr>
      <w:r>
        <w:rPr>
          <w:rFonts w:ascii="Garamond" w:hAnsi="Garamond"/>
          <w:sz w:val="26"/>
        </w:rPr>
        <w:t>Потребителската сесия приключва в следните случаи:</w:t>
      </w:r>
    </w:p>
    <w:p w14:paraId="0047F37B" w14:textId="4CA4EF81" w:rsidR="00A3512E" w:rsidRPr="00A3512E" w:rsidRDefault="00A3512E" w:rsidP="001D58B2">
      <w:pPr>
        <w:spacing w:after="120"/>
        <w:ind w:left="993" w:hanging="426"/>
        <w:jc w:val="both"/>
        <w:rPr>
          <w:rFonts w:ascii="Garamond" w:hAnsi="Garamond"/>
          <w:sz w:val="26"/>
          <w:szCs w:val="26"/>
        </w:rPr>
      </w:pPr>
      <w:r>
        <w:rPr>
          <w:rFonts w:ascii="Garamond" w:hAnsi="Garamond"/>
          <w:sz w:val="26"/>
        </w:rPr>
        <w:t>а)</w:t>
      </w:r>
      <w:r>
        <w:rPr>
          <w:rFonts w:ascii="Garamond" w:hAnsi="Garamond"/>
          <w:sz w:val="26"/>
        </w:rPr>
        <w:tab/>
        <w:t xml:space="preserve">ако играчът уведоми </w:t>
      </w:r>
      <w:r>
        <w:rPr>
          <w:rFonts w:ascii="Garamond" w:hAnsi="Garamond"/>
          <w:b/>
          <w:sz w:val="26"/>
        </w:rPr>
        <w:t>системата на концесионера</w:t>
      </w:r>
      <w:r>
        <w:rPr>
          <w:rFonts w:ascii="Garamond" w:hAnsi="Garamond"/>
          <w:sz w:val="26"/>
        </w:rPr>
        <w:t xml:space="preserve"> за приключването на потребителската сесия;</w:t>
      </w:r>
    </w:p>
    <w:p w14:paraId="6354584C" w14:textId="7315AA98" w:rsidR="00A3512E" w:rsidRPr="00A3512E" w:rsidRDefault="00A3512E" w:rsidP="001D58B2">
      <w:pPr>
        <w:spacing w:after="120"/>
        <w:ind w:left="993" w:hanging="426"/>
        <w:jc w:val="both"/>
        <w:rPr>
          <w:rFonts w:ascii="Garamond" w:hAnsi="Garamond"/>
          <w:sz w:val="26"/>
          <w:szCs w:val="26"/>
        </w:rPr>
      </w:pPr>
      <w:r>
        <w:rPr>
          <w:rFonts w:ascii="Garamond" w:hAnsi="Garamond"/>
          <w:sz w:val="26"/>
        </w:rPr>
        <w:t>б)</w:t>
      </w:r>
      <w:r>
        <w:rPr>
          <w:rFonts w:ascii="Garamond" w:hAnsi="Garamond"/>
          <w:sz w:val="26"/>
        </w:rPr>
        <w:tab/>
        <w:t xml:space="preserve">ако времевото ограничение е превишено; </w:t>
      </w:r>
    </w:p>
    <w:p w14:paraId="35CC58AB" w14:textId="3EDB0CFF" w:rsidR="00A3512E" w:rsidRPr="00A3512E" w:rsidRDefault="00A3512E" w:rsidP="001D58B2">
      <w:pPr>
        <w:spacing w:after="120"/>
        <w:ind w:left="993" w:hanging="426"/>
        <w:jc w:val="both"/>
        <w:rPr>
          <w:rFonts w:ascii="Garamond" w:hAnsi="Garamond"/>
          <w:sz w:val="26"/>
          <w:szCs w:val="26"/>
        </w:rPr>
      </w:pPr>
      <w:r>
        <w:rPr>
          <w:rFonts w:ascii="Garamond" w:hAnsi="Garamond"/>
          <w:sz w:val="26"/>
        </w:rPr>
        <w:t>в)</w:t>
      </w:r>
      <w:r>
        <w:rPr>
          <w:rFonts w:ascii="Garamond" w:hAnsi="Garamond"/>
          <w:sz w:val="26"/>
        </w:rPr>
        <w:tab/>
        <w:t xml:space="preserve">ако са налице условия, определени от </w:t>
      </w:r>
      <w:r>
        <w:rPr>
          <w:rFonts w:ascii="Garamond" w:hAnsi="Garamond"/>
          <w:b/>
          <w:sz w:val="26"/>
        </w:rPr>
        <w:t>концесионера</w:t>
      </w:r>
      <w:r>
        <w:rPr>
          <w:rFonts w:ascii="Garamond" w:hAnsi="Garamond"/>
          <w:sz w:val="26"/>
        </w:rPr>
        <w:t>, и документирано изискване за приключването на потребителската сесия;</w:t>
      </w:r>
    </w:p>
    <w:p w14:paraId="7B72600D" w14:textId="409F7BF1" w:rsidR="00A3512E" w:rsidRPr="00A3512E" w:rsidRDefault="00A3512E" w:rsidP="001D58B2">
      <w:pPr>
        <w:spacing w:after="120"/>
        <w:ind w:left="993" w:hanging="426"/>
        <w:jc w:val="both"/>
        <w:rPr>
          <w:rFonts w:ascii="Garamond" w:hAnsi="Garamond"/>
          <w:sz w:val="26"/>
          <w:szCs w:val="26"/>
        </w:rPr>
      </w:pPr>
      <w:r>
        <w:rPr>
          <w:rFonts w:ascii="Garamond" w:hAnsi="Garamond"/>
          <w:sz w:val="26"/>
        </w:rPr>
        <w:t>г)</w:t>
      </w:r>
      <w:r>
        <w:rPr>
          <w:rFonts w:ascii="Garamond" w:hAnsi="Garamond"/>
          <w:sz w:val="26"/>
        </w:rPr>
        <w:tab/>
        <w:t xml:space="preserve">в случай на принудително затваряне на обекта или </w:t>
      </w:r>
      <w:r>
        <w:rPr>
          <w:rFonts w:ascii="Garamond" w:hAnsi="Garamond"/>
          <w:b/>
          <w:sz w:val="26"/>
        </w:rPr>
        <w:t>приложения</w:t>
      </w:r>
      <w:r>
        <w:rPr>
          <w:rFonts w:ascii="Garamond" w:hAnsi="Garamond"/>
          <w:sz w:val="26"/>
        </w:rPr>
        <w:t>.</w:t>
      </w:r>
    </w:p>
    <w:p w14:paraId="7C7D8B1A" w14:textId="3D8C9E86" w:rsidR="00A3512E" w:rsidRDefault="00A3512E" w:rsidP="00A3512E">
      <w:pPr>
        <w:spacing w:after="120"/>
        <w:jc w:val="both"/>
        <w:rPr>
          <w:rFonts w:ascii="Garamond" w:hAnsi="Garamond"/>
          <w:sz w:val="26"/>
          <w:szCs w:val="26"/>
        </w:rPr>
      </w:pPr>
      <w:r>
        <w:rPr>
          <w:rFonts w:ascii="Garamond" w:hAnsi="Garamond"/>
          <w:sz w:val="26"/>
        </w:rPr>
        <w:t>В случаите, когато потребителската сесия приключва, което води до прекъсването на дадена игрална дейност, възобновяването на прекъснатата дейност трябва да бъде гарантирано, когато достъпът бъде възобновен, като същевременно винаги се обезпечава нормалното протичане на играта.</w:t>
      </w:r>
    </w:p>
    <w:p w14:paraId="006BD1CF" w14:textId="2D803368" w:rsidR="00376388" w:rsidRPr="00A3512E" w:rsidRDefault="00376388" w:rsidP="00A3512E">
      <w:pPr>
        <w:spacing w:after="120"/>
        <w:jc w:val="both"/>
        <w:rPr>
          <w:rFonts w:ascii="Garamond" w:hAnsi="Garamond"/>
          <w:sz w:val="26"/>
          <w:szCs w:val="26"/>
        </w:rPr>
      </w:pPr>
      <w:bookmarkStart w:id="19" w:name="_Hlk170814454"/>
      <w:bookmarkStart w:id="20" w:name="_Hlk171155264"/>
      <w:r>
        <w:rPr>
          <w:rFonts w:ascii="Garamond" w:hAnsi="Garamond"/>
          <w:sz w:val="26"/>
        </w:rPr>
        <w:t xml:space="preserve">По време на потребителската сесия трябва да бъде предвидена възможност за показването на конкретни предупреждения, които да бъдат активирани при всяко достигане на ниво на разходи/или времеви ограничения в зависимост от възрастта и навиците на играча във връзка с играта; ограничението на разходите не може да надвишава 100 EUR за потребителска сесия, а времевото ограничение не може да надвишава един час. </w:t>
      </w:r>
    </w:p>
    <w:bookmarkEnd w:id="19"/>
    <w:p w14:paraId="7CBBC346" w14:textId="75C620FB" w:rsidR="00A3512E" w:rsidRDefault="00A3512E" w:rsidP="00A3512E">
      <w:pPr>
        <w:spacing w:after="120"/>
        <w:jc w:val="both"/>
        <w:rPr>
          <w:rFonts w:ascii="Garamond" w:hAnsi="Garamond"/>
          <w:sz w:val="26"/>
          <w:szCs w:val="26"/>
        </w:rPr>
      </w:pPr>
      <w:r>
        <w:rPr>
          <w:rFonts w:ascii="Garamond" w:hAnsi="Garamond"/>
          <w:sz w:val="26"/>
        </w:rPr>
        <w:t xml:space="preserve">Цялата информация, съхранявана във връзка с последните шест месеца, както и счетоводната информация за последните две години, трябва да се предоставят в реално време за целите на наблюдението и контрола от страна на ADM. </w:t>
      </w:r>
      <w:bookmarkStart w:id="21" w:name="_Hlk171155289"/>
      <w:bookmarkEnd w:id="20"/>
      <w:r>
        <w:rPr>
          <w:rFonts w:ascii="Garamond" w:hAnsi="Garamond"/>
          <w:sz w:val="26"/>
        </w:rPr>
        <w:t>След изтичането на този срок, тази информация, ако вече не е налична в реално време, трябва въпреки всичко да се съхранява най-малко в продължение на следващите пет години, като се гарантира нейната цялостност, четимост и достъп.</w:t>
      </w:r>
    </w:p>
    <w:p w14:paraId="06333B5C" w14:textId="008DBD55" w:rsidR="009019A0" w:rsidRPr="00A3512E" w:rsidRDefault="009019A0" w:rsidP="009019A0">
      <w:pPr>
        <w:spacing w:after="120"/>
        <w:jc w:val="both"/>
        <w:rPr>
          <w:rFonts w:ascii="Garamond" w:hAnsi="Garamond"/>
          <w:sz w:val="26"/>
          <w:szCs w:val="26"/>
        </w:rPr>
      </w:pPr>
      <w:r>
        <w:rPr>
          <w:rFonts w:ascii="Garamond" w:hAnsi="Garamond"/>
          <w:sz w:val="26"/>
        </w:rPr>
        <w:t xml:space="preserve">Трябва да бъде възможно да се правят конкретни запитвания относно тази информация в реално време, с интервали от време, които могат да бъдат определени от потребителя, за всеки отделен компонент на </w:t>
      </w:r>
      <w:r>
        <w:rPr>
          <w:rFonts w:ascii="Garamond" w:hAnsi="Garamond"/>
          <w:b/>
          <w:sz w:val="26"/>
        </w:rPr>
        <w:t>системата на концесионера</w:t>
      </w:r>
      <w:r>
        <w:rPr>
          <w:rFonts w:ascii="Garamond" w:hAnsi="Garamond"/>
          <w:sz w:val="26"/>
        </w:rPr>
        <w:t>, с възможност за показване, в рамките на най-много 48 часа, на резултата от направените запитвания и експортиране на резултата от тези запитвания.</w:t>
      </w:r>
    </w:p>
    <w:bookmarkEnd w:id="21"/>
    <w:p w14:paraId="793A2CA2" w14:textId="7F72D999" w:rsidR="00A3512E" w:rsidRPr="00A3512E" w:rsidRDefault="00A3512E" w:rsidP="00A3512E">
      <w:pPr>
        <w:spacing w:after="120"/>
        <w:jc w:val="both"/>
        <w:rPr>
          <w:rFonts w:ascii="Garamond" w:hAnsi="Garamond"/>
          <w:sz w:val="26"/>
          <w:szCs w:val="26"/>
        </w:rPr>
      </w:pPr>
      <w:r>
        <w:rPr>
          <w:rFonts w:ascii="Garamond" w:hAnsi="Garamond"/>
          <w:sz w:val="26"/>
        </w:rPr>
        <w:lastRenderedPageBreak/>
        <w:t xml:space="preserve">На играча трябва да бъде предоставена характеристика за самоизключване от играта или от един или няколко от видовете, посочени в член 6, параграф 3 от Законодателен указ № 41 от 25 март 2024 г., с възможност за временно и постоянно самоизключване. Тази функционалност трябва също така да присъства в </w:t>
      </w:r>
      <w:r>
        <w:rPr>
          <w:rFonts w:ascii="Garamond" w:hAnsi="Garamond"/>
          <w:b/>
          <w:sz w:val="26"/>
        </w:rPr>
        <w:t>системата за представянето на офертата за игра</w:t>
      </w:r>
      <w:r>
        <w:rPr>
          <w:rFonts w:ascii="Garamond" w:hAnsi="Garamond"/>
          <w:sz w:val="26"/>
        </w:rPr>
        <w:t>.</w:t>
      </w:r>
    </w:p>
    <w:p w14:paraId="0660B4D8" w14:textId="18ABBAA1" w:rsidR="00CB783D" w:rsidRDefault="00CB783D" w:rsidP="00CB783D">
      <w:pPr>
        <w:spacing w:after="120"/>
        <w:jc w:val="both"/>
        <w:rPr>
          <w:rFonts w:ascii="Garamond" w:hAnsi="Garamond"/>
          <w:sz w:val="26"/>
          <w:szCs w:val="26"/>
        </w:rPr>
      </w:pPr>
      <w:r>
        <w:rPr>
          <w:rFonts w:ascii="Garamond" w:hAnsi="Garamond"/>
          <w:sz w:val="26"/>
        </w:rPr>
        <w:t>На играча трябва също така да бъде предоставена постоянна функционалност за отмяна на самоизключване, която трябва да бъде налична не по-рано от девет месеца след момента на самоизключване. Всяко повторно активиране по искане на играча след девет месеца от постоянното самоизключване се извършва седем дни след изпращането на уведомлението до концесионера. Временно самоизключване може да бъде преобразувано в постоянно такова по искане на играча.</w:t>
      </w:r>
    </w:p>
    <w:p w14:paraId="4E5C414C" w14:textId="4034E1EC" w:rsidR="0074693A" w:rsidRPr="00A3512E" w:rsidRDefault="0074693A" w:rsidP="00CB783D">
      <w:pPr>
        <w:spacing w:after="120"/>
        <w:jc w:val="both"/>
        <w:rPr>
          <w:rFonts w:ascii="Garamond" w:hAnsi="Garamond"/>
          <w:sz w:val="26"/>
          <w:szCs w:val="26"/>
        </w:rPr>
      </w:pPr>
      <w:r>
        <w:rPr>
          <w:rFonts w:ascii="Garamond" w:hAnsi="Garamond"/>
          <w:sz w:val="26"/>
        </w:rPr>
        <w:t xml:space="preserve">Самоизключването може да се направи за отделния </w:t>
      </w:r>
      <w:r>
        <w:rPr>
          <w:rFonts w:ascii="Garamond" w:hAnsi="Garamond"/>
          <w:b/>
          <w:sz w:val="26"/>
        </w:rPr>
        <w:t>концесионер</w:t>
      </w:r>
      <w:r>
        <w:rPr>
          <w:rFonts w:ascii="Garamond" w:hAnsi="Garamond"/>
          <w:sz w:val="26"/>
        </w:rPr>
        <w:t xml:space="preserve"> или кръстосано за всички концесионери. В допълнение на това, че не може да играе, играчът, който е самоизключен, не може да открива нови сметки и не може да прави депозити и да получава премии. </w:t>
      </w:r>
      <w:r>
        <w:rPr>
          <w:rFonts w:ascii="Garamond" w:hAnsi="Garamond"/>
          <w:b/>
          <w:sz w:val="26"/>
        </w:rPr>
        <w:t>Концесионерът</w:t>
      </w:r>
      <w:r>
        <w:rPr>
          <w:rFonts w:ascii="Garamond" w:hAnsi="Garamond"/>
          <w:sz w:val="26"/>
        </w:rPr>
        <w:t xml:space="preserve"> може да предоставя възможност за кръстосано самоизключване само физически лица, които имат или са имали сметка при този </w:t>
      </w:r>
      <w:r>
        <w:rPr>
          <w:rFonts w:ascii="Garamond" w:hAnsi="Garamond"/>
          <w:b/>
          <w:sz w:val="26"/>
        </w:rPr>
        <w:t>концесионер</w:t>
      </w:r>
      <w:r>
        <w:rPr>
          <w:rFonts w:ascii="Garamond" w:hAnsi="Garamond"/>
          <w:sz w:val="26"/>
        </w:rPr>
        <w:t>.</w:t>
      </w:r>
    </w:p>
    <w:p w14:paraId="15E589E3" w14:textId="4C0AC7DC" w:rsidR="00A3512E" w:rsidRPr="00A3512E" w:rsidRDefault="00A3512E" w:rsidP="00A3512E">
      <w:pPr>
        <w:spacing w:after="120"/>
        <w:jc w:val="both"/>
        <w:rPr>
          <w:rFonts w:ascii="Garamond" w:hAnsi="Garamond"/>
          <w:sz w:val="26"/>
          <w:szCs w:val="26"/>
        </w:rPr>
      </w:pPr>
      <w:r>
        <w:rPr>
          <w:rFonts w:ascii="Garamond" w:hAnsi="Garamond"/>
          <w:sz w:val="26"/>
        </w:rPr>
        <w:t xml:space="preserve">В случай на самоизключване, трябва да бъде гарантирано, че незабавно автоматичното изключване на всички активни потребителски сесии се извършва едновременно и това самоизключване се съобщава на </w:t>
      </w:r>
      <w:r>
        <w:rPr>
          <w:rFonts w:ascii="Garamond" w:hAnsi="Garamond"/>
          <w:b/>
          <w:sz w:val="26"/>
        </w:rPr>
        <w:t>централизираната система</w:t>
      </w:r>
      <w:r>
        <w:rPr>
          <w:rFonts w:ascii="Garamond" w:hAnsi="Garamond"/>
          <w:sz w:val="26"/>
        </w:rPr>
        <w:t>; завършването на всички дейности, свързани с игри, които вече са започнали преди самоизключването, трябва винаги да бъде гарантирано. При всички случаи, играчът трябва да има възможност за достъп до своята игрална сметка, за да я управлява.</w:t>
      </w:r>
    </w:p>
    <w:p w14:paraId="7511E1AB" w14:textId="46417E57" w:rsidR="00A3512E" w:rsidRPr="00A3512E" w:rsidRDefault="006B0039" w:rsidP="00A3512E">
      <w:pPr>
        <w:spacing w:after="120"/>
        <w:jc w:val="both"/>
        <w:rPr>
          <w:rFonts w:ascii="Garamond" w:hAnsi="Garamond"/>
          <w:sz w:val="26"/>
          <w:szCs w:val="26"/>
        </w:rPr>
      </w:pPr>
      <w:r>
        <w:rPr>
          <w:rFonts w:ascii="Garamond" w:hAnsi="Garamond"/>
          <w:sz w:val="26"/>
        </w:rPr>
        <w:t>Създаването на игрална сметка не трябва да бъде разрешавано на играч, който към момента на искането за създаване е самоизключен от играта.</w:t>
      </w:r>
    </w:p>
    <w:p w14:paraId="0712C9C1" w14:textId="6BA7D2DC" w:rsidR="00FC3CFE" w:rsidRDefault="00FC3CFE" w:rsidP="00FC3CFE">
      <w:pPr>
        <w:spacing w:after="120"/>
        <w:jc w:val="both"/>
        <w:rPr>
          <w:rFonts w:ascii="Garamond" w:hAnsi="Garamond"/>
          <w:sz w:val="26"/>
          <w:szCs w:val="26"/>
        </w:rPr>
      </w:pPr>
      <w:bookmarkStart w:id="22" w:name="_Hlk169188957"/>
      <w:r>
        <w:rPr>
          <w:rFonts w:ascii="Garamond" w:hAnsi="Garamond"/>
          <w:sz w:val="26"/>
        </w:rPr>
        <w:t xml:space="preserve">На играча трябва да бъде предоставена характеристика, с която се позволява налагането на самоограничения за играта в рамките на период от време, който може да бъде ежедневен, седмичен, месечен или годишен, по отношение на времето (т.е. времето, изминало между началото и края на потребителските сесии), разходите (т.е. изиграни суми минус сумите, спечелени и възстановени), загубата на пари (т.е. депозити минус направени тегления) и депозитите. Тази функционалност трябва също така да присъства в </w:t>
      </w:r>
      <w:r>
        <w:rPr>
          <w:rFonts w:ascii="Garamond" w:hAnsi="Garamond"/>
          <w:b/>
          <w:sz w:val="26"/>
        </w:rPr>
        <w:t>системата за представянето на офертата за игра</w:t>
      </w:r>
      <w:r>
        <w:rPr>
          <w:rFonts w:ascii="Garamond" w:hAnsi="Garamond"/>
          <w:sz w:val="26"/>
        </w:rPr>
        <w:t>. Установените ограничения не трябва да имат неопределена стойност.</w:t>
      </w:r>
    </w:p>
    <w:p w14:paraId="53EBE700" w14:textId="77777777" w:rsidR="005E0C66" w:rsidRPr="00A3512E" w:rsidRDefault="005E0C66" w:rsidP="005E0C66">
      <w:pPr>
        <w:spacing w:after="120"/>
        <w:jc w:val="both"/>
        <w:rPr>
          <w:rFonts w:ascii="Garamond" w:hAnsi="Garamond"/>
          <w:sz w:val="26"/>
          <w:szCs w:val="26"/>
        </w:rPr>
      </w:pPr>
      <w:bookmarkStart w:id="23" w:name="_Hlk171083854"/>
      <w:r>
        <w:rPr>
          <w:rFonts w:ascii="Garamond" w:hAnsi="Garamond"/>
          <w:sz w:val="26"/>
        </w:rPr>
        <w:t xml:space="preserve">Депозитите по игралната сметка трябва да се извършват чрез платежни инструменти, с които се гарантира проследимостта на паричните потоци, </w:t>
      </w:r>
      <w:r>
        <w:rPr>
          <w:rFonts w:ascii="Garamond" w:hAnsi="Garamond"/>
          <w:b/>
          <w:sz w:val="26"/>
        </w:rPr>
        <w:t>или, ако се извършват в търговски обект за търговия на дребно и в рамките на общото седмично ограничение от 100 EUR, в брой или други платежни инструменти;</w:t>
      </w:r>
      <w:r>
        <w:rPr>
          <w:rFonts w:ascii="Garamond" w:hAnsi="Garamond"/>
          <w:sz w:val="26"/>
        </w:rPr>
        <w:t xml:space="preserve"> тегленията от игралната сметка трябва да се извършват чрез вече посочените по-горе платежни инструменти от титуляря на игралната сметка към </w:t>
      </w:r>
      <w:r>
        <w:rPr>
          <w:rFonts w:ascii="Garamond" w:hAnsi="Garamond"/>
          <w:b/>
          <w:sz w:val="26"/>
        </w:rPr>
        <w:t>концесионера</w:t>
      </w:r>
      <w:r>
        <w:rPr>
          <w:rFonts w:ascii="Garamond" w:hAnsi="Garamond"/>
          <w:sz w:val="26"/>
        </w:rPr>
        <w:t xml:space="preserve"> и вече са валидирани от последния.</w:t>
      </w:r>
    </w:p>
    <w:bookmarkEnd w:id="23"/>
    <w:p w14:paraId="5EE4C3AE" w14:textId="3F605D9E" w:rsidR="00195D5C" w:rsidRDefault="00FC3CFE" w:rsidP="00FC3CFE">
      <w:pPr>
        <w:spacing w:after="120"/>
        <w:jc w:val="both"/>
        <w:rPr>
          <w:rFonts w:ascii="Garamond" w:hAnsi="Garamond"/>
          <w:sz w:val="26"/>
          <w:szCs w:val="26"/>
        </w:rPr>
      </w:pPr>
      <w:r>
        <w:rPr>
          <w:rFonts w:ascii="Garamond" w:hAnsi="Garamond"/>
          <w:sz w:val="26"/>
        </w:rPr>
        <w:t xml:space="preserve">Ако ограниченията, определени от играча, бъдат превишени, трябва да бъде гарантирано, че незабавно се предотвратява всяка дейност, свързана с игра, във всички активни потребителски сесии и че е съобщено по подходящ начин на </w:t>
      </w:r>
      <w:r>
        <w:rPr>
          <w:rFonts w:ascii="Garamond" w:hAnsi="Garamond"/>
          <w:b/>
          <w:sz w:val="26"/>
        </w:rPr>
        <w:lastRenderedPageBreak/>
        <w:t>централизираната система</w:t>
      </w:r>
      <w:r>
        <w:rPr>
          <w:rFonts w:ascii="Garamond" w:hAnsi="Garamond"/>
          <w:sz w:val="26"/>
        </w:rPr>
        <w:t xml:space="preserve">; винаги трябва да бъде гарантирано приключването на всяка дейност, свързана с игра, която вече е започнала преди достигането на определените от играча ограничения. </w:t>
      </w:r>
    </w:p>
    <w:p w14:paraId="7647FC3D" w14:textId="5D9AF078" w:rsidR="00FC3CFE" w:rsidRDefault="00FC3CFE" w:rsidP="00FC3CFE">
      <w:pPr>
        <w:spacing w:after="120"/>
        <w:jc w:val="both"/>
        <w:rPr>
          <w:rFonts w:ascii="Garamond" w:hAnsi="Garamond"/>
          <w:sz w:val="26"/>
          <w:szCs w:val="26"/>
        </w:rPr>
      </w:pPr>
      <w:bookmarkStart w:id="24" w:name="_Hlk170815991"/>
      <w:r>
        <w:rPr>
          <w:rFonts w:ascii="Garamond" w:hAnsi="Garamond"/>
          <w:sz w:val="26"/>
        </w:rPr>
        <w:t>Във всеки случай, на играча трябва да бъде предоставена възможност за достъп до неговата игрална сметка, за да я управлява и евентуално да променя определените ограничения. Ако ограниченията бъдат променени на по-рестриктивни, новите стойности трябва да бъдат приложени незабавно; в противен случай, промяната влиза в сила от следващия седми ден, освен ако промяната не включва параметри, определени при първото активиране на сметката, като в този случай промяната влиза в сила от следващия ден</w:t>
      </w:r>
      <w:bookmarkStart w:id="25" w:name="_Hlk170816955"/>
      <w:r>
        <w:rPr>
          <w:rFonts w:ascii="Garamond" w:hAnsi="Garamond"/>
          <w:sz w:val="26"/>
        </w:rPr>
        <w:t>.</w:t>
      </w:r>
      <w:bookmarkEnd w:id="25"/>
      <w:r>
        <w:rPr>
          <w:rFonts w:ascii="Garamond" w:hAnsi="Garamond"/>
          <w:sz w:val="26"/>
        </w:rPr>
        <w:t xml:space="preserve"> </w:t>
      </w:r>
    </w:p>
    <w:bookmarkEnd w:id="24"/>
    <w:p w14:paraId="7AA77A9F" w14:textId="6500E633" w:rsidR="0023046F" w:rsidRPr="00A3512E" w:rsidRDefault="0023046F" w:rsidP="00FC3CFE">
      <w:pPr>
        <w:spacing w:after="120"/>
        <w:jc w:val="both"/>
        <w:rPr>
          <w:rFonts w:ascii="Garamond" w:hAnsi="Garamond"/>
          <w:sz w:val="26"/>
          <w:szCs w:val="26"/>
        </w:rPr>
      </w:pPr>
      <w:r>
        <w:rPr>
          <w:rFonts w:ascii="Garamond" w:hAnsi="Garamond"/>
          <w:sz w:val="26"/>
        </w:rPr>
        <w:t>В случай на самоизключване от страна на играча, определените от играча стойности за самоизключване трябва да останат валидни дори в случай на последваща отмяна на самоизключването.</w:t>
      </w:r>
    </w:p>
    <w:p w14:paraId="5C8ABC8B" w14:textId="177445DF" w:rsidR="0023046F" w:rsidRPr="00A3512E" w:rsidRDefault="0023046F" w:rsidP="0023046F">
      <w:pPr>
        <w:spacing w:after="120"/>
        <w:jc w:val="both"/>
        <w:rPr>
          <w:rFonts w:ascii="Garamond" w:hAnsi="Garamond"/>
          <w:sz w:val="26"/>
          <w:szCs w:val="26"/>
        </w:rPr>
      </w:pPr>
      <w:r>
        <w:rPr>
          <w:rFonts w:ascii="Garamond" w:hAnsi="Garamond"/>
          <w:sz w:val="26"/>
        </w:rPr>
        <w:t xml:space="preserve">Допълнителни самоограничения за играта, различни от предишните, могат да бъдат определени от </w:t>
      </w:r>
      <w:r>
        <w:rPr>
          <w:rFonts w:ascii="Garamond" w:hAnsi="Garamond"/>
          <w:b/>
          <w:sz w:val="26"/>
        </w:rPr>
        <w:t>концесионера</w:t>
      </w:r>
      <w:r>
        <w:rPr>
          <w:rFonts w:ascii="Garamond" w:hAnsi="Garamond"/>
          <w:sz w:val="26"/>
        </w:rPr>
        <w:t xml:space="preserve">; в този случай, информацията трябва да бъде съобщена на играча най-малко седем дни предварително. </w:t>
      </w:r>
    </w:p>
    <w:p w14:paraId="3008367C" w14:textId="5137C4D1" w:rsidR="00A3512E" w:rsidRPr="00A3512E" w:rsidRDefault="00A3512E" w:rsidP="00A3512E">
      <w:pPr>
        <w:spacing w:after="120"/>
        <w:jc w:val="both"/>
        <w:rPr>
          <w:rFonts w:ascii="Garamond" w:hAnsi="Garamond"/>
          <w:sz w:val="26"/>
          <w:szCs w:val="26"/>
        </w:rPr>
      </w:pPr>
      <w:r>
        <w:rPr>
          <w:rFonts w:ascii="Garamond" w:hAnsi="Garamond"/>
          <w:b/>
          <w:sz w:val="26"/>
        </w:rPr>
        <w:t>Системата на концесионера</w:t>
      </w:r>
      <w:r>
        <w:rPr>
          <w:rFonts w:ascii="Garamond" w:hAnsi="Garamond"/>
          <w:sz w:val="26"/>
        </w:rPr>
        <w:t xml:space="preserve"> трябва да включва елементи за спиране/блокиране на достъпа за играча в случаите, предвидени в договора за игрална сметка</w:t>
      </w:r>
      <w:bookmarkEnd w:id="22"/>
      <w:r>
        <w:rPr>
          <w:rFonts w:ascii="Garamond" w:hAnsi="Garamond"/>
          <w:sz w:val="26"/>
        </w:rPr>
        <w:t xml:space="preserve">. С тези характеристики трябва да се позволява причините за спиране/блокиране да бъдат съхранявани в компютризиран запис. </w:t>
      </w:r>
    </w:p>
    <w:p w14:paraId="2FBCD7F5" w14:textId="227C4762" w:rsidR="00A3512E" w:rsidRPr="00A3512E" w:rsidRDefault="00A3512E" w:rsidP="00A3512E">
      <w:pPr>
        <w:spacing w:after="120"/>
        <w:jc w:val="both"/>
        <w:rPr>
          <w:rFonts w:ascii="Garamond" w:hAnsi="Garamond"/>
          <w:sz w:val="26"/>
          <w:szCs w:val="26"/>
        </w:rPr>
      </w:pPr>
      <w:r>
        <w:rPr>
          <w:rFonts w:ascii="Garamond" w:hAnsi="Garamond"/>
          <w:sz w:val="26"/>
        </w:rPr>
        <w:t>За срока на периода на спиране/блокиране, играчът не може да бъде възпрепятстван да изтегли печалбите от своята игрална сметка, освен в случаите, когато причината за спиране/блокиране забранява такава трансакция.</w:t>
      </w:r>
    </w:p>
    <w:p w14:paraId="10A1F695" w14:textId="0245489B" w:rsidR="00A3512E" w:rsidRPr="00A3512E" w:rsidRDefault="00A3512E" w:rsidP="00A3512E">
      <w:pPr>
        <w:spacing w:after="120"/>
        <w:jc w:val="both"/>
        <w:rPr>
          <w:rFonts w:ascii="Garamond" w:hAnsi="Garamond"/>
          <w:sz w:val="26"/>
          <w:szCs w:val="26"/>
        </w:rPr>
      </w:pPr>
      <w:r>
        <w:rPr>
          <w:rFonts w:ascii="Garamond" w:hAnsi="Garamond"/>
          <w:b/>
          <w:sz w:val="26"/>
        </w:rPr>
        <w:t>Системата на концесионера</w:t>
      </w:r>
      <w:r>
        <w:rPr>
          <w:rFonts w:ascii="Garamond" w:hAnsi="Garamond"/>
          <w:sz w:val="26"/>
        </w:rPr>
        <w:t xml:space="preserve"> не трябва да кара или принуждава играча да завърши дейностите, започнати по време на използването на уебсайта или </w:t>
      </w:r>
      <w:r>
        <w:rPr>
          <w:rFonts w:ascii="Garamond" w:hAnsi="Garamond"/>
          <w:b/>
          <w:sz w:val="26"/>
        </w:rPr>
        <w:t>приложенията</w:t>
      </w:r>
      <w:r>
        <w:rPr>
          <w:rFonts w:ascii="Garamond" w:hAnsi="Garamond"/>
          <w:sz w:val="26"/>
        </w:rPr>
        <w:t>.</w:t>
      </w:r>
    </w:p>
    <w:p w14:paraId="4FD5703C" w14:textId="0A6499D7" w:rsidR="00AC1217" w:rsidRDefault="00AC1217">
      <w:pPr>
        <w:spacing w:after="160" w:line="259" w:lineRule="auto"/>
        <w:rPr>
          <w:rFonts w:ascii="Garamond" w:hAnsi="Garamond"/>
          <w:sz w:val="26"/>
          <w:szCs w:val="26"/>
        </w:rPr>
      </w:pPr>
      <w:r>
        <w:br w:type="page"/>
      </w:r>
    </w:p>
    <w:p w14:paraId="00FE7881" w14:textId="3178D3C4" w:rsidR="00187149" w:rsidRPr="00AC1217" w:rsidRDefault="00187149" w:rsidP="00AC1217">
      <w:pPr>
        <w:pStyle w:val="Titolo1RT"/>
        <w:numPr>
          <w:ilvl w:val="0"/>
          <w:numId w:val="33"/>
        </w:numPr>
        <w:ind w:left="426" w:hanging="426"/>
      </w:pPr>
      <w:bookmarkStart w:id="26" w:name="_Toc173404480"/>
      <w:r>
        <w:lastRenderedPageBreak/>
        <w:t>ИГРАЛНА СИСТЕМА</w:t>
      </w:r>
      <w:bookmarkEnd w:id="26"/>
    </w:p>
    <w:p w14:paraId="037B4914" w14:textId="0C7D73E8" w:rsidR="00A3512E" w:rsidRPr="00A3512E" w:rsidRDefault="00A3512E" w:rsidP="00A3512E">
      <w:pPr>
        <w:spacing w:after="120"/>
        <w:jc w:val="both"/>
        <w:rPr>
          <w:rFonts w:ascii="Garamond" w:hAnsi="Garamond"/>
          <w:sz w:val="26"/>
          <w:szCs w:val="26"/>
        </w:rPr>
      </w:pPr>
      <w:r>
        <w:rPr>
          <w:rFonts w:ascii="Garamond" w:hAnsi="Garamond"/>
          <w:sz w:val="26"/>
        </w:rPr>
        <w:t xml:space="preserve">С </w:t>
      </w:r>
      <w:r>
        <w:rPr>
          <w:rFonts w:ascii="Garamond" w:hAnsi="Garamond"/>
          <w:b/>
          <w:sz w:val="26"/>
        </w:rPr>
        <w:t>игралните системи</w:t>
      </w:r>
      <w:r>
        <w:rPr>
          <w:rFonts w:ascii="Garamond" w:hAnsi="Garamond"/>
          <w:sz w:val="26"/>
        </w:rPr>
        <w:t xml:space="preserve"> трябва да се групират видовете игри, посочени в член 6, параграф 1 от Законодателен указ № 41 от 25 март 2024 г., както следва:</w:t>
      </w:r>
    </w:p>
    <w:p w14:paraId="2BAF2BC1" w14:textId="2CD35F95" w:rsidR="00A3512E" w:rsidRPr="00A3512E" w:rsidRDefault="00A3512E" w:rsidP="006B384B">
      <w:pPr>
        <w:spacing w:after="120"/>
        <w:ind w:left="993" w:hanging="426"/>
        <w:jc w:val="both"/>
        <w:rPr>
          <w:rFonts w:ascii="Garamond" w:hAnsi="Garamond"/>
          <w:sz w:val="26"/>
          <w:szCs w:val="26"/>
        </w:rPr>
      </w:pPr>
      <w:r>
        <w:rPr>
          <w:rFonts w:ascii="Garamond" w:hAnsi="Garamond"/>
          <w:sz w:val="26"/>
        </w:rPr>
        <w:t>1)</w:t>
      </w:r>
      <w:r>
        <w:rPr>
          <w:rFonts w:ascii="Garamond" w:hAnsi="Garamond"/>
          <w:sz w:val="26"/>
        </w:rPr>
        <w:tab/>
        <w:t>залагания с фиксирани коефициенти за спортни и неспортни събития и залагания с фиксирани коефициенти с пряко взаимодействие между играчите;</w:t>
      </w:r>
    </w:p>
    <w:p w14:paraId="7A2E5A62" w14:textId="57E92A3E" w:rsidR="00A3512E" w:rsidRPr="00A3512E" w:rsidRDefault="00A3512E" w:rsidP="006B384B">
      <w:pPr>
        <w:spacing w:after="120"/>
        <w:ind w:left="993" w:hanging="426"/>
        <w:jc w:val="both"/>
        <w:rPr>
          <w:rFonts w:ascii="Garamond" w:hAnsi="Garamond"/>
          <w:sz w:val="26"/>
          <w:szCs w:val="26"/>
        </w:rPr>
      </w:pPr>
      <w:r>
        <w:rPr>
          <w:rFonts w:ascii="Garamond" w:hAnsi="Garamond"/>
          <w:sz w:val="26"/>
        </w:rPr>
        <w:t>2)</w:t>
      </w:r>
      <w:r>
        <w:rPr>
          <w:rFonts w:ascii="Garamond" w:hAnsi="Garamond"/>
          <w:sz w:val="26"/>
        </w:rPr>
        <w:tab/>
        <w:t>залози при симулирани събития;</w:t>
      </w:r>
    </w:p>
    <w:p w14:paraId="5F4E688C" w14:textId="27067546" w:rsidR="00A3512E" w:rsidRPr="00A3512E" w:rsidRDefault="00A3512E" w:rsidP="006B384B">
      <w:pPr>
        <w:spacing w:after="120"/>
        <w:ind w:left="993" w:hanging="426"/>
        <w:jc w:val="both"/>
        <w:rPr>
          <w:rFonts w:ascii="Garamond" w:hAnsi="Garamond"/>
          <w:sz w:val="26"/>
          <w:szCs w:val="26"/>
        </w:rPr>
      </w:pPr>
      <w:r>
        <w:rPr>
          <w:rFonts w:ascii="Garamond" w:hAnsi="Garamond"/>
          <w:sz w:val="26"/>
        </w:rPr>
        <w:t>3)</w:t>
      </w:r>
      <w:r>
        <w:rPr>
          <w:rFonts w:ascii="Garamond" w:hAnsi="Garamond"/>
          <w:sz w:val="26"/>
        </w:rPr>
        <w:tab/>
        <w:t>залагания с фиксирани коефициенти и залагания с разпределяне на печалбата между участниците на конни надбягвания;</w:t>
      </w:r>
    </w:p>
    <w:p w14:paraId="5E0DA1F1" w14:textId="3DCDD5B9" w:rsidR="00A3512E" w:rsidRPr="00A3512E" w:rsidRDefault="00A3512E" w:rsidP="006B384B">
      <w:pPr>
        <w:spacing w:after="120"/>
        <w:ind w:left="993" w:hanging="426"/>
        <w:jc w:val="both"/>
        <w:rPr>
          <w:rFonts w:ascii="Garamond" w:hAnsi="Garamond"/>
          <w:sz w:val="26"/>
          <w:szCs w:val="26"/>
        </w:rPr>
      </w:pPr>
      <w:r>
        <w:rPr>
          <w:rFonts w:ascii="Garamond" w:hAnsi="Garamond"/>
          <w:sz w:val="26"/>
        </w:rPr>
        <w:t>4)</w:t>
      </w:r>
      <w:r>
        <w:rPr>
          <w:rFonts w:ascii="Garamond" w:hAnsi="Garamond"/>
          <w:sz w:val="26"/>
        </w:rPr>
        <w:tab/>
        <w:t>пулове за залагания и залагания с разпределяне на печалбата между участниците на спортни състезания, различни от конни надбягвания;</w:t>
      </w:r>
    </w:p>
    <w:p w14:paraId="4C0A87A5" w14:textId="1C8CE523" w:rsidR="00A3512E" w:rsidRPr="00A3512E" w:rsidRDefault="00A3512E" w:rsidP="006B384B">
      <w:pPr>
        <w:spacing w:after="120"/>
        <w:ind w:left="993" w:hanging="426"/>
        <w:jc w:val="both"/>
        <w:rPr>
          <w:rFonts w:ascii="Garamond" w:hAnsi="Garamond"/>
          <w:sz w:val="26"/>
          <w:szCs w:val="26"/>
        </w:rPr>
      </w:pPr>
      <w:r>
        <w:rPr>
          <w:rFonts w:ascii="Garamond" w:hAnsi="Garamond"/>
          <w:sz w:val="26"/>
        </w:rPr>
        <w:t>5)</w:t>
      </w:r>
      <w:r>
        <w:rPr>
          <w:rFonts w:ascii="Garamond" w:hAnsi="Garamond"/>
          <w:sz w:val="26"/>
        </w:rPr>
        <w:tab/>
        <w:t>национални конни надбягвания и състезания по конни надбягвания;</w:t>
      </w:r>
    </w:p>
    <w:p w14:paraId="4B02B0C3" w14:textId="77777777" w:rsidR="00A3512E" w:rsidRPr="00A3512E" w:rsidRDefault="00A3512E" w:rsidP="006B384B">
      <w:pPr>
        <w:spacing w:after="120"/>
        <w:ind w:left="993" w:hanging="426"/>
        <w:jc w:val="both"/>
        <w:rPr>
          <w:rFonts w:ascii="Garamond" w:hAnsi="Garamond"/>
          <w:sz w:val="26"/>
          <w:szCs w:val="26"/>
        </w:rPr>
      </w:pPr>
      <w:r>
        <w:rPr>
          <w:rFonts w:ascii="Garamond" w:hAnsi="Garamond"/>
          <w:sz w:val="26"/>
        </w:rPr>
        <w:t>6)</w:t>
      </w:r>
      <w:r>
        <w:rPr>
          <w:rFonts w:ascii="Garamond" w:hAnsi="Garamond"/>
          <w:sz w:val="26"/>
        </w:rPr>
        <w:tab/>
        <w:t>игри с умения, включително игри с карти в режим на турнир и извън турнир, както и хазартни игри с фиксирани коефициенти и бинго от разстояние;</w:t>
      </w:r>
    </w:p>
    <w:p w14:paraId="707121FD" w14:textId="643F3BC4" w:rsidR="00A3512E" w:rsidRPr="006B384B" w:rsidRDefault="00A3512E" w:rsidP="006B384B">
      <w:pPr>
        <w:spacing w:after="120"/>
        <w:ind w:left="993" w:hanging="426"/>
        <w:jc w:val="both"/>
        <w:rPr>
          <w:rFonts w:ascii="Garamond" w:hAnsi="Garamond"/>
          <w:sz w:val="26"/>
          <w:szCs w:val="26"/>
        </w:rPr>
      </w:pPr>
      <w:r>
        <w:rPr>
          <w:rFonts w:ascii="Garamond" w:hAnsi="Garamond"/>
          <w:sz w:val="26"/>
        </w:rPr>
        <w:t>7)</w:t>
      </w:r>
      <w:r>
        <w:rPr>
          <w:rFonts w:ascii="Garamond" w:hAnsi="Garamond"/>
          <w:sz w:val="26"/>
        </w:rPr>
        <w:tab/>
        <w:t>допълнителни игри, провеждани във виртуален или цифров режим, включително чрез метавселената.</w:t>
      </w:r>
    </w:p>
    <w:p w14:paraId="57378AFA" w14:textId="11DAFAA1" w:rsidR="006B384B" w:rsidRDefault="00A15D60" w:rsidP="006B384B">
      <w:pPr>
        <w:spacing w:after="120"/>
        <w:jc w:val="both"/>
        <w:rPr>
          <w:rFonts w:ascii="Garamond" w:hAnsi="Garamond"/>
          <w:sz w:val="26"/>
          <w:szCs w:val="26"/>
        </w:rPr>
      </w:pPr>
      <w:r>
        <w:rPr>
          <w:rFonts w:ascii="Garamond" w:hAnsi="Garamond"/>
          <w:sz w:val="26"/>
        </w:rPr>
        <w:t>На играча могат да бъдат предоставени безплатни симулации на игри, които не трябва да се различават по никакъв начин и трябва да гарантират същото поведение като това, при което се използват пари, в съответствие с правилата на играта.</w:t>
      </w:r>
    </w:p>
    <w:p w14:paraId="1A0B5271" w14:textId="380CDF73" w:rsidR="00AC1217" w:rsidRDefault="00AC1217">
      <w:pPr>
        <w:spacing w:after="160" w:line="259" w:lineRule="auto"/>
        <w:rPr>
          <w:rFonts w:ascii="Garamond" w:eastAsiaTheme="minorHAnsi" w:hAnsi="Garamond" w:cstheme="minorBidi"/>
          <w:b/>
          <w:bCs/>
          <w:kern w:val="2"/>
          <w:sz w:val="28"/>
          <w:szCs w:val="28"/>
          <w14:ligatures w14:val="standardContextual"/>
        </w:rPr>
      </w:pPr>
      <w:r>
        <w:br w:type="page"/>
      </w:r>
    </w:p>
    <w:p w14:paraId="6E3B03CD" w14:textId="765497A4" w:rsidR="00B17907" w:rsidRDefault="00187149" w:rsidP="00AC1217">
      <w:pPr>
        <w:pStyle w:val="Titolo1RT"/>
        <w:numPr>
          <w:ilvl w:val="0"/>
          <w:numId w:val="33"/>
        </w:numPr>
        <w:ind w:left="426" w:hanging="426"/>
      </w:pPr>
      <w:bookmarkStart w:id="27" w:name="_Toc173404481"/>
      <w:r>
        <w:lastRenderedPageBreak/>
        <w:t>ПЛАТФОРМА ЗА ИГРИ</w:t>
      </w:r>
      <w:bookmarkEnd w:id="27"/>
    </w:p>
    <w:p w14:paraId="0B64FA5A" w14:textId="4E1B73CF" w:rsidR="00B17907" w:rsidRDefault="00B17907" w:rsidP="00B17907">
      <w:pPr>
        <w:spacing w:after="120"/>
        <w:jc w:val="both"/>
        <w:rPr>
          <w:rFonts w:ascii="Garamond" w:hAnsi="Garamond"/>
          <w:sz w:val="26"/>
          <w:szCs w:val="26"/>
        </w:rPr>
      </w:pPr>
      <w:r>
        <w:rPr>
          <w:rFonts w:ascii="Garamond" w:hAnsi="Garamond"/>
          <w:sz w:val="26"/>
        </w:rPr>
        <w:t xml:space="preserve">С </w:t>
      </w:r>
      <w:r>
        <w:rPr>
          <w:rFonts w:ascii="Garamond" w:hAnsi="Garamond"/>
          <w:b/>
          <w:sz w:val="26"/>
        </w:rPr>
        <w:t>платформите за игри</w:t>
      </w:r>
      <w:r>
        <w:rPr>
          <w:rFonts w:ascii="Garamond" w:hAnsi="Garamond"/>
          <w:sz w:val="26"/>
        </w:rPr>
        <w:t>, що се отнася до видовете игри, при които се връща процент при печалбите, определен в разпоредбите за отделните видове игри, и за изиграните суми, трябва да се определя резултатът от залаганията чрез генератор на случайни числа (RNG).</w:t>
      </w:r>
    </w:p>
    <w:p w14:paraId="73BBC64D" w14:textId="3555A4D4" w:rsidR="00B17907" w:rsidRPr="00B17907" w:rsidRDefault="00B17907" w:rsidP="00B17907">
      <w:pPr>
        <w:spacing w:after="120"/>
        <w:jc w:val="both"/>
        <w:rPr>
          <w:rFonts w:ascii="Garamond" w:hAnsi="Garamond"/>
          <w:sz w:val="26"/>
          <w:szCs w:val="26"/>
        </w:rPr>
      </w:pPr>
      <w:r>
        <w:rPr>
          <w:rFonts w:ascii="Garamond" w:hAnsi="Garamond"/>
          <w:sz w:val="26"/>
        </w:rPr>
        <w:t xml:space="preserve">RNG може да бъде получен с помощта на софтуерни програми и/или хардуерни устройства и не трябва да се намира в </w:t>
      </w:r>
      <w:r>
        <w:rPr>
          <w:rFonts w:ascii="Garamond" w:hAnsi="Garamond"/>
          <w:b/>
          <w:sz w:val="26"/>
        </w:rPr>
        <w:t>приложенията за игри</w:t>
      </w:r>
      <w:r>
        <w:rPr>
          <w:rFonts w:ascii="Garamond" w:hAnsi="Garamond"/>
          <w:sz w:val="26"/>
        </w:rPr>
        <w:t xml:space="preserve">; за целите на определянето на резултатите от всяко залагане трябва да бъдат генерирани случайни числа, като се зачитат свойствата на случайност, статистическа независимост, еквивалентност, невъзпроизводимост, непредсказуемост и неприспадане; случайните числа и резултатите не трябва да бъдат достъпни, преди да бъдат използвани от </w:t>
      </w:r>
      <w:r>
        <w:rPr>
          <w:rFonts w:ascii="Garamond" w:hAnsi="Garamond"/>
          <w:b/>
          <w:sz w:val="26"/>
        </w:rPr>
        <w:t>приложението за игри</w:t>
      </w:r>
      <w:r>
        <w:rPr>
          <w:rFonts w:ascii="Garamond" w:hAnsi="Garamond"/>
          <w:sz w:val="26"/>
        </w:rPr>
        <w:t>.</w:t>
      </w:r>
    </w:p>
    <w:p w14:paraId="4E78664D" w14:textId="1D87D23D" w:rsidR="00B17907" w:rsidRPr="00B17907" w:rsidRDefault="00B17907" w:rsidP="00B17907">
      <w:pPr>
        <w:spacing w:after="120"/>
        <w:jc w:val="both"/>
        <w:rPr>
          <w:rFonts w:ascii="Garamond" w:hAnsi="Garamond"/>
          <w:sz w:val="26"/>
          <w:szCs w:val="26"/>
        </w:rPr>
      </w:pPr>
      <w:r>
        <w:rPr>
          <w:rFonts w:ascii="Garamond" w:hAnsi="Garamond"/>
          <w:sz w:val="26"/>
        </w:rPr>
        <w:t>Играчът трябва винаги да може да вижда последното залагане, когато е предвидено с отделния вид игра, или чрез визуално възпроизвеждане на залагането, или чрез подробно неграфично описание, предоставящо най-малко следната информация:</w:t>
      </w:r>
    </w:p>
    <w:p w14:paraId="7BF9806B" w14:textId="55474964" w:rsidR="00B17907" w:rsidRPr="00BC2A29" w:rsidRDefault="00B17907" w:rsidP="00BC2A29">
      <w:pPr>
        <w:spacing w:after="120"/>
        <w:ind w:left="993" w:hanging="426"/>
        <w:jc w:val="both"/>
        <w:rPr>
          <w:rFonts w:ascii="Garamond" w:hAnsi="Garamond"/>
          <w:sz w:val="26"/>
          <w:szCs w:val="26"/>
        </w:rPr>
      </w:pPr>
      <w:r>
        <w:rPr>
          <w:rFonts w:ascii="Garamond" w:hAnsi="Garamond"/>
          <w:sz w:val="26"/>
        </w:rPr>
        <w:t>а)</w:t>
      </w:r>
      <w:r>
        <w:rPr>
          <w:rFonts w:ascii="Garamond" w:hAnsi="Garamond"/>
          <w:sz w:val="26"/>
        </w:rPr>
        <w:tab/>
        <w:t>датата и часът на залагането;</w:t>
      </w:r>
    </w:p>
    <w:p w14:paraId="2DC09104" w14:textId="07E0116F" w:rsidR="00B17907" w:rsidRPr="00BC2A29" w:rsidRDefault="00B17907" w:rsidP="00BC2A29">
      <w:pPr>
        <w:spacing w:after="120"/>
        <w:ind w:left="993" w:hanging="426"/>
        <w:jc w:val="both"/>
        <w:rPr>
          <w:rFonts w:ascii="Garamond" w:hAnsi="Garamond"/>
          <w:sz w:val="26"/>
          <w:szCs w:val="26"/>
        </w:rPr>
      </w:pPr>
      <w:r>
        <w:rPr>
          <w:rFonts w:ascii="Garamond" w:hAnsi="Garamond"/>
          <w:sz w:val="26"/>
        </w:rPr>
        <w:t>б)</w:t>
      </w:r>
      <w:r>
        <w:rPr>
          <w:rFonts w:ascii="Garamond" w:hAnsi="Garamond"/>
          <w:sz w:val="26"/>
        </w:rPr>
        <w:tab/>
        <w:t>определения от ADM идентификатор на залагането, включително времевия печат;</w:t>
      </w:r>
    </w:p>
    <w:p w14:paraId="4F8821F1" w14:textId="77777777" w:rsidR="00B17907" w:rsidRPr="00BC2A29" w:rsidRDefault="00B17907" w:rsidP="00BC2A29">
      <w:pPr>
        <w:spacing w:after="120"/>
        <w:ind w:left="993" w:hanging="426"/>
        <w:jc w:val="both"/>
        <w:rPr>
          <w:rFonts w:ascii="Garamond" w:hAnsi="Garamond"/>
          <w:sz w:val="26"/>
          <w:szCs w:val="26"/>
        </w:rPr>
      </w:pPr>
      <w:r>
        <w:rPr>
          <w:rFonts w:ascii="Garamond" w:hAnsi="Garamond"/>
          <w:sz w:val="26"/>
        </w:rPr>
        <w:t>в)</w:t>
      </w:r>
      <w:r>
        <w:rPr>
          <w:rFonts w:ascii="Garamond" w:hAnsi="Garamond"/>
          <w:sz w:val="26"/>
        </w:rPr>
        <w:tab/>
        <w:t>крайния резултат от играта, или графично или чрез текстово съобщение;</w:t>
      </w:r>
    </w:p>
    <w:p w14:paraId="348AEC13" w14:textId="77777777" w:rsidR="00B17907" w:rsidRPr="00BC2A29" w:rsidRDefault="00B17907" w:rsidP="00BC2A29">
      <w:pPr>
        <w:spacing w:after="120"/>
        <w:ind w:left="993" w:hanging="426"/>
        <w:jc w:val="both"/>
        <w:rPr>
          <w:rFonts w:ascii="Garamond" w:hAnsi="Garamond"/>
          <w:sz w:val="26"/>
          <w:szCs w:val="26"/>
        </w:rPr>
      </w:pPr>
      <w:r>
        <w:rPr>
          <w:rFonts w:ascii="Garamond" w:hAnsi="Garamond"/>
          <w:sz w:val="26"/>
        </w:rPr>
        <w:t>г)</w:t>
      </w:r>
      <w:r>
        <w:rPr>
          <w:rFonts w:ascii="Garamond" w:hAnsi="Garamond"/>
          <w:sz w:val="26"/>
        </w:rPr>
        <w:tab/>
        <w:t>общата изиграна сума и всяка нейна разбивка;</w:t>
      </w:r>
    </w:p>
    <w:p w14:paraId="508F605B" w14:textId="77777777" w:rsidR="00B17907" w:rsidRPr="00BC2A29" w:rsidRDefault="00B17907" w:rsidP="00BC2A29">
      <w:pPr>
        <w:spacing w:after="120"/>
        <w:ind w:left="993" w:hanging="426"/>
        <w:jc w:val="both"/>
        <w:rPr>
          <w:rFonts w:ascii="Garamond" w:hAnsi="Garamond"/>
          <w:sz w:val="26"/>
          <w:szCs w:val="26"/>
        </w:rPr>
      </w:pPr>
      <w:r>
        <w:rPr>
          <w:rFonts w:ascii="Garamond" w:hAnsi="Garamond"/>
          <w:sz w:val="26"/>
        </w:rPr>
        <w:t>д)</w:t>
      </w:r>
      <w:r>
        <w:rPr>
          <w:rFonts w:ascii="Garamond" w:hAnsi="Garamond"/>
          <w:sz w:val="26"/>
        </w:rPr>
        <w:tab/>
        <w:t>размера на всички печалби (включително всички джакпоти);</w:t>
      </w:r>
    </w:p>
    <w:p w14:paraId="27705987" w14:textId="1902EE9F" w:rsidR="00B17907" w:rsidRPr="00BC2A29" w:rsidRDefault="00B17907" w:rsidP="00BC2A29">
      <w:pPr>
        <w:spacing w:after="120"/>
        <w:ind w:left="993" w:hanging="426"/>
        <w:jc w:val="both"/>
        <w:rPr>
          <w:rFonts w:ascii="Garamond" w:hAnsi="Garamond"/>
          <w:sz w:val="26"/>
          <w:szCs w:val="26"/>
        </w:rPr>
      </w:pPr>
      <w:r>
        <w:rPr>
          <w:rFonts w:ascii="Garamond" w:hAnsi="Garamond"/>
          <w:sz w:val="26"/>
        </w:rPr>
        <w:t>е)</w:t>
      </w:r>
      <w:r>
        <w:rPr>
          <w:rFonts w:ascii="Garamond" w:hAnsi="Garamond"/>
          <w:sz w:val="26"/>
        </w:rPr>
        <w:tab/>
        <w:t>резултатите от всички междинни етапи на залагането.</w:t>
      </w:r>
    </w:p>
    <w:p w14:paraId="2CDCAE62" w14:textId="77777777" w:rsidR="00B17907" w:rsidRPr="00BC2A29" w:rsidRDefault="00B17907" w:rsidP="00BC2A29">
      <w:pPr>
        <w:spacing w:after="120"/>
        <w:jc w:val="both"/>
        <w:rPr>
          <w:rFonts w:ascii="Garamond" w:hAnsi="Garamond"/>
          <w:sz w:val="26"/>
          <w:szCs w:val="26"/>
        </w:rPr>
      </w:pPr>
      <w:r>
        <w:rPr>
          <w:rFonts w:ascii="Garamond" w:hAnsi="Garamond"/>
          <w:sz w:val="26"/>
        </w:rPr>
        <w:t>Възпроизвеждането на срещите, изиграни през последните шест месеца, не непременно в графичен формат, трябва винаги да бъде гарантирано за упражняването на наблюдение и контрол от страна на ADM.</w:t>
      </w:r>
    </w:p>
    <w:p w14:paraId="41D17F81" w14:textId="4D0E582D" w:rsidR="00AC1217" w:rsidRDefault="00AC1217">
      <w:pPr>
        <w:spacing w:after="160" w:line="259" w:lineRule="auto"/>
        <w:rPr>
          <w:rFonts w:ascii="Garamond" w:eastAsiaTheme="minorHAnsi" w:hAnsi="Garamond" w:cstheme="minorBidi"/>
          <w:b/>
          <w:bCs/>
          <w:kern w:val="2"/>
          <w:sz w:val="28"/>
          <w:szCs w:val="28"/>
          <w14:ligatures w14:val="standardContextual"/>
        </w:rPr>
      </w:pPr>
      <w:r>
        <w:br w:type="page"/>
      </w:r>
    </w:p>
    <w:p w14:paraId="3652C6F6" w14:textId="0DC488C8" w:rsidR="00187149" w:rsidRDefault="00187149" w:rsidP="00AC1217">
      <w:pPr>
        <w:pStyle w:val="Titolo1RT"/>
        <w:numPr>
          <w:ilvl w:val="0"/>
          <w:numId w:val="33"/>
        </w:numPr>
        <w:ind w:left="426" w:hanging="426"/>
      </w:pPr>
      <w:bookmarkStart w:id="28" w:name="_Toc173404482"/>
      <w:r>
        <w:lastRenderedPageBreak/>
        <w:t>ПРИЛОЖЕНИЯ ЗА ИГРИ</w:t>
      </w:r>
      <w:bookmarkEnd w:id="28"/>
    </w:p>
    <w:p w14:paraId="426AAB2A" w14:textId="06541F47" w:rsidR="00BC2A29" w:rsidRPr="00BC2A29" w:rsidRDefault="00BC2A29" w:rsidP="00BC2A29">
      <w:pPr>
        <w:spacing w:after="120"/>
        <w:jc w:val="both"/>
        <w:rPr>
          <w:rFonts w:ascii="Garamond" w:hAnsi="Garamond"/>
          <w:sz w:val="26"/>
          <w:szCs w:val="26"/>
        </w:rPr>
      </w:pPr>
      <w:r>
        <w:rPr>
          <w:rFonts w:ascii="Garamond" w:hAnsi="Garamond"/>
          <w:sz w:val="26"/>
        </w:rPr>
        <w:t>Връщането на процент от изиграните суми при печалбите (RTP) трябва да бъде в съответствие с ограниченията, наложени с правилата и разпоредбите за регламентиране на играта.</w:t>
      </w:r>
    </w:p>
    <w:p w14:paraId="4448A74B" w14:textId="0ADBF71D" w:rsidR="00BC2A29" w:rsidRPr="00BC2A29" w:rsidRDefault="00BC2A29" w:rsidP="00BC2A29">
      <w:pPr>
        <w:spacing w:after="120"/>
        <w:jc w:val="both"/>
        <w:rPr>
          <w:rFonts w:ascii="Garamond" w:hAnsi="Garamond"/>
          <w:sz w:val="26"/>
          <w:szCs w:val="26"/>
        </w:rPr>
      </w:pPr>
      <w:r>
        <w:rPr>
          <w:rFonts w:ascii="Garamond" w:hAnsi="Garamond"/>
          <w:sz w:val="26"/>
        </w:rPr>
        <w:t>Игрите не трябва да бъдат замислени така, че да създават у играчите погрешното впечатление, че е по-вероятно те да могат спечелят, отколкото в действителност могат да го направят, или да създават у играчите впечатлението, по-често, отколкото правилата на играта естествено позволява, че те могат да спечелят максималната награда, за да ги подтикнат да продължат да правят залагания.</w:t>
      </w:r>
    </w:p>
    <w:p w14:paraId="61ACFF59" w14:textId="44F78123" w:rsidR="00BC2A29" w:rsidRPr="00BC2A29" w:rsidRDefault="00BC2A29" w:rsidP="00BC2A29">
      <w:pPr>
        <w:spacing w:after="120"/>
        <w:jc w:val="both"/>
        <w:rPr>
          <w:rFonts w:ascii="Garamond" w:hAnsi="Garamond"/>
          <w:sz w:val="26"/>
          <w:szCs w:val="26"/>
        </w:rPr>
      </w:pPr>
      <w:r>
        <w:rPr>
          <w:rFonts w:ascii="Garamond" w:hAnsi="Garamond"/>
          <w:sz w:val="26"/>
        </w:rPr>
        <w:t>Всяка игра трябва да бъде придружена от съответните правила (включително спецификациите за използването на всички джакпоти, посочването на RTP и определянето на наградите за играта) и инструкции за играта. Тези правила и инструкции трябва винаги да са на разположение на играча.</w:t>
      </w:r>
    </w:p>
    <w:p w14:paraId="504939AD" w14:textId="2ED58580" w:rsidR="00070959" w:rsidRDefault="00070959" w:rsidP="00BC2A29">
      <w:pPr>
        <w:spacing w:after="120"/>
        <w:jc w:val="both"/>
        <w:rPr>
          <w:rFonts w:ascii="Garamond" w:hAnsi="Garamond"/>
          <w:sz w:val="26"/>
          <w:szCs w:val="26"/>
        </w:rPr>
      </w:pPr>
      <w:r>
        <w:rPr>
          <w:rFonts w:ascii="Garamond" w:hAnsi="Garamond"/>
          <w:sz w:val="26"/>
        </w:rPr>
        <w:t xml:space="preserve">Цялата информация (визуална, аудио-, писмена или портретна) от </w:t>
      </w:r>
      <w:r>
        <w:rPr>
          <w:rFonts w:ascii="Garamond" w:hAnsi="Garamond"/>
          <w:b/>
          <w:sz w:val="26"/>
        </w:rPr>
        <w:t>приложението за игри</w:t>
      </w:r>
      <w:r>
        <w:rPr>
          <w:rFonts w:ascii="Garamond" w:hAnsi="Garamond"/>
          <w:sz w:val="26"/>
        </w:rPr>
        <w:t xml:space="preserve"> не трябва да има скрито, незаконно или обидно съдържание.</w:t>
      </w:r>
    </w:p>
    <w:p w14:paraId="394CC982" w14:textId="5A251764" w:rsidR="00070959" w:rsidRDefault="00070959" w:rsidP="00BC2A29">
      <w:pPr>
        <w:spacing w:after="120"/>
        <w:jc w:val="both"/>
        <w:rPr>
          <w:rFonts w:ascii="Garamond" w:hAnsi="Garamond"/>
          <w:sz w:val="26"/>
          <w:szCs w:val="26"/>
        </w:rPr>
      </w:pPr>
      <w:r>
        <w:rPr>
          <w:rFonts w:ascii="Garamond" w:hAnsi="Garamond"/>
          <w:sz w:val="26"/>
        </w:rPr>
        <w:t xml:space="preserve">Наименованието на </w:t>
      </w:r>
      <w:r>
        <w:rPr>
          <w:rFonts w:ascii="Garamond" w:hAnsi="Garamond"/>
          <w:b/>
          <w:sz w:val="26"/>
        </w:rPr>
        <w:t>приложението за игри</w:t>
      </w:r>
      <w:r>
        <w:rPr>
          <w:rFonts w:ascii="Garamond" w:hAnsi="Garamond"/>
          <w:sz w:val="26"/>
        </w:rPr>
        <w:t xml:space="preserve"> трябва да бъде ясно видимо за играча.</w:t>
      </w:r>
    </w:p>
    <w:p w14:paraId="382E25C2" w14:textId="7B78E7C6" w:rsidR="002A6F58" w:rsidRPr="002A6F58" w:rsidRDefault="002A6F58" w:rsidP="002A6F58">
      <w:pPr>
        <w:spacing w:after="120"/>
        <w:jc w:val="both"/>
        <w:rPr>
          <w:rFonts w:ascii="Garamond" w:hAnsi="Garamond"/>
          <w:sz w:val="26"/>
          <w:szCs w:val="26"/>
        </w:rPr>
      </w:pPr>
      <w:r>
        <w:rPr>
          <w:rFonts w:ascii="Garamond" w:hAnsi="Garamond"/>
          <w:sz w:val="26"/>
        </w:rPr>
        <w:t>Размерът на залагането (и, когато е възможно, неговият еквивалент в кредити) трябва да бъде ясно видим за играча. Ако при играта се показват кредитите за играта, стойността на преобразуване трябва да бъде показана на играча.</w:t>
      </w:r>
    </w:p>
    <w:p w14:paraId="5D6B4F27" w14:textId="6775B725" w:rsidR="002A6F58" w:rsidRPr="002A6F58" w:rsidRDefault="002A6F58" w:rsidP="002A6F58">
      <w:pPr>
        <w:spacing w:after="120"/>
        <w:jc w:val="both"/>
        <w:rPr>
          <w:rFonts w:ascii="Garamond" w:hAnsi="Garamond"/>
          <w:sz w:val="26"/>
          <w:szCs w:val="26"/>
        </w:rPr>
      </w:pPr>
      <w:r>
        <w:rPr>
          <w:rFonts w:ascii="Garamond" w:hAnsi="Garamond"/>
          <w:sz w:val="26"/>
        </w:rPr>
        <w:t xml:space="preserve">С </w:t>
      </w:r>
      <w:r>
        <w:rPr>
          <w:rFonts w:ascii="Garamond" w:hAnsi="Garamond"/>
          <w:b/>
          <w:sz w:val="26"/>
        </w:rPr>
        <w:t>приложението за игри</w:t>
      </w:r>
      <w:r>
        <w:rPr>
          <w:rFonts w:ascii="Garamond" w:hAnsi="Garamond"/>
          <w:sz w:val="26"/>
        </w:rPr>
        <w:t xml:space="preserve"> трябва да се посочват, когато е приложимо, минималният и максималният размер на залагането, потенциалните печалби и резултата от играта. </w:t>
      </w:r>
    </w:p>
    <w:p w14:paraId="055D1C27" w14:textId="5C372EB1" w:rsidR="00BC2A29" w:rsidRPr="00BC2A29" w:rsidRDefault="00BC2A29" w:rsidP="00BC2A29">
      <w:pPr>
        <w:spacing w:after="120"/>
        <w:jc w:val="both"/>
        <w:rPr>
          <w:rFonts w:ascii="Garamond" w:hAnsi="Garamond"/>
          <w:sz w:val="26"/>
          <w:szCs w:val="26"/>
        </w:rPr>
      </w:pPr>
      <w:r>
        <w:rPr>
          <w:rFonts w:ascii="Garamond" w:hAnsi="Garamond"/>
          <w:sz w:val="26"/>
        </w:rPr>
        <w:t xml:space="preserve">Автоматичните залагания или поредиците от залагания не се допускат без изричното съгласие на играча. По-специално, не е разрешено да се повтарят предходните залагания самостоятелно и, в края на предварително определен период от време, те да бъдат приемани от </w:t>
      </w:r>
      <w:r>
        <w:rPr>
          <w:rFonts w:ascii="Garamond" w:hAnsi="Garamond"/>
          <w:b/>
          <w:sz w:val="26"/>
        </w:rPr>
        <w:t>приложението за игри</w:t>
      </w:r>
      <w:r>
        <w:rPr>
          <w:rFonts w:ascii="Garamond" w:hAnsi="Garamond"/>
          <w:sz w:val="26"/>
        </w:rPr>
        <w:t xml:space="preserve"> без изричното съгласие на играча (напр.: повтаряне на последните залози).</w:t>
      </w:r>
    </w:p>
    <w:p w14:paraId="0694C813" w14:textId="49C633C6" w:rsidR="00BC2A29" w:rsidRDefault="00BC2A29" w:rsidP="00BC2A29">
      <w:pPr>
        <w:spacing w:after="120"/>
        <w:jc w:val="both"/>
        <w:rPr>
          <w:rFonts w:ascii="Garamond" w:hAnsi="Garamond"/>
          <w:sz w:val="26"/>
          <w:szCs w:val="26"/>
        </w:rPr>
      </w:pPr>
      <w:r>
        <w:rPr>
          <w:rFonts w:ascii="Garamond" w:hAnsi="Garamond"/>
          <w:sz w:val="26"/>
        </w:rPr>
        <w:t xml:space="preserve">Всяко </w:t>
      </w:r>
      <w:r>
        <w:rPr>
          <w:rFonts w:ascii="Garamond" w:hAnsi="Garamond"/>
          <w:b/>
          <w:sz w:val="26"/>
        </w:rPr>
        <w:t>приложение за игри</w:t>
      </w:r>
      <w:r>
        <w:rPr>
          <w:rFonts w:ascii="Garamond" w:hAnsi="Garamond"/>
          <w:sz w:val="26"/>
        </w:rPr>
        <w:t xml:space="preserve"> може да бъде блокирано и/или дезактивирано само при липсата на дейности, свързани с игри.</w:t>
      </w:r>
    </w:p>
    <w:p w14:paraId="58055600" w14:textId="1BCBF2C8" w:rsidR="00AC1217" w:rsidRDefault="00AC1217">
      <w:pPr>
        <w:spacing w:after="160" w:line="259" w:lineRule="auto"/>
        <w:rPr>
          <w:rFonts w:ascii="Garamond" w:hAnsi="Garamond"/>
          <w:sz w:val="26"/>
          <w:szCs w:val="26"/>
        </w:rPr>
      </w:pPr>
      <w:r>
        <w:br w:type="page"/>
      </w:r>
    </w:p>
    <w:p w14:paraId="11A36DDD" w14:textId="6B387B00" w:rsidR="00187149" w:rsidRDefault="00187149" w:rsidP="00AC1217">
      <w:pPr>
        <w:pStyle w:val="Titolo1RT"/>
        <w:numPr>
          <w:ilvl w:val="0"/>
          <w:numId w:val="33"/>
        </w:numPr>
        <w:ind w:left="426" w:hanging="426"/>
      </w:pPr>
      <w:bookmarkStart w:id="29" w:name="_Toc173404483"/>
      <w:r>
        <w:lastRenderedPageBreak/>
        <w:t>СИСТЕМА ЗА ПРИЕМАНЕ НА ИГРИ</w:t>
      </w:r>
      <w:bookmarkEnd w:id="29"/>
    </w:p>
    <w:p w14:paraId="4EA14DA0" w14:textId="4D36317C" w:rsidR="007A273C" w:rsidRDefault="008B3B8E" w:rsidP="008B3B8E">
      <w:pPr>
        <w:spacing w:after="120"/>
        <w:jc w:val="both"/>
        <w:rPr>
          <w:rFonts w:ascii="Garamond" w:hAnsi="Garamond"/>
          <w:sz w:val="26"/>
          <w:szCs w:val="26"/>
        </w:rPr>
      </w:pPr>
      <w:r>
        <w:rPr>
          <w:rFonts w:ascii="Garamond" w:hAnsi="Garamond"/>
          <w:b/>
          <w:sz w:val="26"/>
        </w:rPr>
        <w:t>Системата за приемане на игри</w:t>
      </w:r>
      <w:r>
        <w:rPr>
          <w:rFonts w:ascii="Garamond" w:hAnsi="Garamond"/>
          <w:sz w:val="26"/>
        </w:rPr>
        <w:t xml:space="preserve"> е компонентът на </w:t>
      </w:r>
      <w:r>
        <w:rPr>
          <w:rFonts w:ascii="Garamond" w:hAnsi="Garamond"/>
          <w:b/>
          <w:sz w:val="26"/>
        </w:rPr>
        <w:t>игралната система</w:t>
      </w:r>
      <w:r>
        <w:rPr>
          <w:rFonts w:ascii="Garamond" w:hAnsi="Garamond"/>
          <w:sz w:val="26"/>
        </w:rPr>
        <w:t xml:space="preserve">, свързан с </w:t>
      </w:r>
      <w:r>
        <w:rPr>
          <w:rFonts w:ascii="Garamond" w:hAnsi="Garamond"/>
          <w:b/>
          <w:sz w:val="26"/>
        </w:rPr>
        <w:t>централизираната система</w:t>
      </w:r>
      <w:r>
        <w:rPr>
          <w:rFonts w:ascii="Garamond" w:hAnsi="Garamond"/>
          <w:sz w:val="26"/>
        </w:rPr>
        <w:t xml:space="preserve"> чрез </w:t>
      </w:r>
      <w:r>
        <w:rPr>
          <w:rFonts w:ascii="Garamond" w:hAnsi="Garamond"/>
          <w:b/>
          <w:sz w:val="26"/>
        </w:rPr>
        <w:t>далекосъобщителната мрежа на концесионера</w:t>
      </w:r>
      <w:r>
        <w:rPr>
          <w:rFonts w:ascii="Garamond" w:hAnsi="Garamond"/>
          <w:sz w:val="26"/>
        </w:rPr>
        <w:t>.</w:t>
      </w:r>
    </w:p>
    <w:p w14:paraId="27383287" w14:textId="433B8A56" w:rsidR="007A273C" w:rsidRDefault="007A273C" w:rsidP="008B3B8E">
      <w:pPr>
        <w:spacing w:after="120"/>
        <w:jc w:val="both"/>
        <w:rPr>
          <w:rFonts w:ascii="Garamond" w:hAnsi="Garamond"/>
          <w:sz w:val="26"/>
          <w:szCs w:val="26"/>
        </w:rPr>
      </w:pPr>
      <w:bookmarkStart w:id="30" w:name="_Hlk171158841"/>
      <w:r>
        <w:rPr>
          <w:rFonts w:ascii="Garamond" w:hAnsi="Garamond"/>
          <w:sz w:val="26"/>
        </w:rPr>
        <w:t xml:space="preserve">Когато </w:t>
      </w:r>
      <w:r>
        <w:rPr>
          <w:rFonts w:ascii="Garamond" w:hAnsi="Garamond"/>
          <w:b/>
          <w:sz w:val="26"/>
        </w:rPr>
        <w:t>концесионерът</w:t>
      </w:r>
      <w:r>
        <w:rPr>
          <w:rFonts w:ascii="Garamond" w:hAnsi="Garamond"/>
          <w:sz w:val="26"/>
        </w:rPr>
        <w:t xml:space="preserve"> използва</w:t>
      </w:r>
      <w:r>
        <w:rPr>
          <w:rFonts w:ascii="Garamond" w:hAnsi="Garamond"/>
          <w:b/>
          <w:sz w:val="26"/>
        </w:rPr>
        <w:t>игралните системи</w:t>
      </w:r>
      <w:r>
        <w:rPr>
          <w:rFonts w:ascii="Garamond" w:hAnsi="Garamond"/>
          <w:sz w:val="26"/>
        </w:rPr>
        <w:t xml:space="preserve"> на </w:t>
      </w:r>
      <w:r>
        <w:rPr>
          <w:rFonts w:ascii="Garamond" w:hAnsi="Garamond"/>
          <w:b/>
          <w:sz w:val="26"/>
        </w:rPr>
        <w:t>концесионер, доставящ услуги,</w:t>
      </w:r>
      <w:r>
        <w:rPr>
          <w:rFonts w:ascii="Garamond" w:hAnsi="Garamond"/>
          <w:sz w:val="26"/>
        </w:rPr>
        <w:t xml:space="preserve"> връзката с </w:t>
      </w:r>
      <w:r>
        <w:rPr>
          <w:rFonts w:ascii="Garamond" w:hAnsi="Garamond"/>
          <w:b/>
          <w:sz w:val="26"/>
        </w:rPr>
        <w:t>централизираната система</w:t>
      </w:r>
      <w:r>
        <w:rPr>
          <w:rFonts w:ascii="Garamond" w:hAnsi="Garamond"/>
          <w:sz w:val="26"/>
        </w:rPr>
        <w:t xml:space="preserve"> се осъществява чрез </w:t>
      </w:r>
      <w:r>
        <w:rPr>
          <w:rFonts w:ascii="Garamond" w:hAnsi="Garamond"/>
          <w:b/>
          <w:sz w:val="26"/>
        </w:rPr>
        <w:t>далекосъобщителната мрежа</w:t>
      </w:r>
      <w:r>
        <w:rPr>
          <w:rFonts w:ascii="Garamond" w:hAnsi="Garamond"/>
          <w:sz w:val="26"/>
        </w:rPr>
        <w:t xml:space="preserve"> на </w:t>
      </w:r>
      <w:r>
        <w:rPr>
          <w:rFonts w:ascii="Garamond" w:hAnsi="Garamond"/>
          <w:b/>
          <w:sz w:val="26"/>
        </w:rPr>
        <w:t>концесионера, предоставящ услуги</w:t>
      </w:r>
      <w:bookmarkEnd w:id="30"/>
      <w:r>
        <w:rPr>
          <w:rFonts w:ascii="Garamond" w:hAnsi="Garamond"/>
          <w:sz w:val="26"/>
        </w:rPr>
        <w:t>.</w:t>
      </w:r>
    </w:p>
    <w:p w14:paraId="195C0EBB" w14:textId="4F7F3275" w:rsidR="008B3B8E" w:rsidRPr="008B3B8E" w:rsidRDefault="007A273C" w:rsidP="008B3B8E">
      <w:pPr>
        <w:spacing w:after="120"/>
        <w:jc w:val="both"/>
        <w:rPr>
          <w:rFonts w:ascii="Garamond" w:hAnsi="Garamond"/>
          <w:sz w:val="26"/>
          <w:szCs w:val="26"/>
        </w:rPr>
      </w:pPr>
      <w:r>
        <w:rPr>
          <w:rFonts w:ascii="Garamond" w:hAnsi="Garamond"/>
          <w:b/>
          <w:sz w:val="26"/>
        </w:rPr>
        <w:t>Системата за приемане на игри</w:t>
      </w:r>
      <w:r>
        <w:rPr>
          <w:rFonts w:ascii="Garamond" w:hAnsi="Garamond"/>
          <w:sz w:val="26"/>
        </w:rPr>
        <w:t xml:space="preserve"> включва най-малко: </w:t>
      </w:r>
    </w:p>
    <w:p w14:paraId="7BADD3FA" w14:textId="6421C18F" w:rsidR="008B3B8E" w:rsidRPr="008B3B8E" w:rsidRDefault="008B3B8E" w:rsidP="007A273C">
      <w:pPr>
        <w:pStyle w:val="ListParagraph"/>
        <w:numPr>
          <w:ilvl w:val="0"/>
          <w:numId w:val="20"/>
        </w:numPr>
        <w:ind w:left="993" w:hanging="426"/>
        <w:jc w:val="both"/>
        <w:rPr>
          <w:rFonts w:ascii="Garamond" w:hAnsi="Garamond"/>
          <w:sz w:val="26"/>
          <w:szCs w:val="26"/>
        </w:rPr>
      </w:pPr>
      <w:r>
        <w:rPr>
          <w:rFonts w:ascii="Garamond" w:hAnsi="Garamond"/>
          <w:sz w:val="26"/>
        </w:rPr>
        <w:t xml:space="preserve">интерфейс с </w:t>
      </w:r>
      <w:r>
        <w:rPr>
          <w:rFonts w:ascii="Garamond" w:hAnsi="Garamond"/>
          <w:b/>
          <w:sz w:val="26"/>
        </w:rPr>
        <w:t>платформи за игри</w:t>
      </w:r>
      <w:r>
        <w:rPr>
          <w:rFonts w:ascii="Garamond" w:hAnsi="Garamond"/>
          <w:sz w:val="26"/>
        </w:rPr>
        <w:t>;</w:t>
      </w:r>
    </w:p>
    <w:p w14:paraId="3D713320" w14:textId="3ADFEA11" w:rsidR="00BC544E" w:rsidRDefault="00BC544E" w:rsidP="007A273C">
      <w:pPr>
        <w:pStyle w:val="ListParagraph"/>
        <w:numPr>
          <w:ilvl w:val="0"/>
          <w:numId w:val="20"/>
        </w:numPr>
        <w:ind w:left="993" w:hanging="426"/>
        <w:jc w:val="both"/>
        <w:rPr>
          <w:rFonts w:ascii="Garamond" w:hAnsi="Garamond"/>
          <w:sz w:val="26"/>
          <w:szCs w:val="26"/>
        </w:rPr>
      </w:pPr>
      <w:r>
        <w:rPr>
          <w:rFonts w:ascii="Garamond" w:hAnsi="Garamond"/>
          <w:sz w:val="26"/>
        </w:rPr>
        <w:t xml:space="preserve">интерфейс със </w:t>
      </w:r>
      <w:r>
        <w:rPr>
          <w:rFonts w:ascii="Garamond" w:hAnsi="Garamond"/>
          <w:b/>
          <w:sz w:val="26"/>
        </w:rPr>
        <w:t>система от игрални сметки на концесионера</w:t>
      </w:r>
      <w:r>
        <w:rPr>
          <w:rFonts w:ascii="Garamond" w:hAnsi="Garamond"/>
          <w:sz w:val="26"/>
        </w:rPr>
        <w:t>;</w:t>
      </w:r>
    </w:p>
    <w:p w14:paraId="4D9D79CF" w14:textId="2F626DDA" w:rsidR="00BC544E" w:rsidRDefault="008B3B8E" w:rsidP="00BC544E">
      <w:pPr>
        <w:pStyle w:val="ListParagraph"/>
        <w:numPr>
          <w:ilvl w:val="0"/>
          <w:numId w:val="20"/>
        </w:numPr>
        <w:ind w:left="993" w:hanging="426"/>
        <w:jc w:val="both"/>
        <w:rPr>
          <w:rFonts w:ascii="Garamond" w:hAnsi="Garamond"/>
          <w:sz w:val="26"/>
          <w:szCs w:val="26"/>
        </w:rPr>
      </w:pPr>
      <w:r>
        <w:rPr>
          <w:rFonts w:ascii="Garamond" w:hAnsi="Garamond"/>
          <w:sz w:val="26"/>
        </w:rPr>
        <w:t xml:space="preserve">интерфейс с </w:t>
      </w:r>
      <w:r>
        <w:rPr>
          <w:rFonts w:ascii="Garamond" w:hAnsi="Garamond"/>
          <w:b/>
          <w:sz w:val="26"/>
        </w:rPr>
        <w:t>централизираната система</w:t>
      </w:r>
      <w:r>
        <w:rPr>
          <w:rFonts w:ascii="Garamond" w:hAnsi="Garamond"/>
          <w:sz w:val="26"/>
        </w:rPr>
        <w:t xml:space="preserve"> за всеки вид игра.</w:t>
      </w:r>
    </w:p>
    <w:p w14:paraId="568B26B8" w14:textId="17C4586F" w:rsidR="008B3B8E" w:rsidRPr="00BC544E" w:rsidRDefault="008B3B8E" w:rsidP="00BC544E">
      <w:pPr>
        <w:spacing w:after="120"/>
        <w:jc w:val="both"/>
        <w:rPr>
          <w:rFonts w:ascii="Garamond" w:hAnsi="Garamond"/>
          <w:sz w:val="26"/>
          <w:szCs w:val="26"/>
        </w:rPr>
      </w:pPr>
      <w:r>
        <w:rPr>
          <w:rFonts w:ascii="Garamond" w:hAnsi="Garamond"/>
          <w:sz w:val="26"/>
        </w:rPr>
        <w:t xml:space="preserve">Интерфейсите с </w:t>
      </w:r>
      <w:r>
        <w:rPr>
          <w:rFonts w:ascii="Garamond" w:hAnsi="Garamond"/>
          <w:b/>
          <w:sz w:val="26"/>
        </w:rPr>
        <w:t>платформи за игри</w:t>
      </w:r>
      <w:r>
        <w:rPr>
          <w:rFonts w:ascii="Garamond" w:hAnsi="Garamond"/>
          <w:sz w:val="26"/>
        </w:rPr>
        <w:t xml:space="preserve"> трябва да бъдат модулни и независими за всяка </w:t>
      </w:r>
      <w:r>
        <w:rPr>
          <w:rFonts w:ascii="Garamond" w:hAnsi="Garamond"/>
          <w:b/>
          <w:sz w:val="26"/>
        </w:rPr>
        <w:t>платформа за игри</w:t>
      </w:r>
      <w:r>
        <w:rPr>
          <w:rFonts w:ascii="Garamond" w:hAnsi="Garamond"/>
          <w:sz w:val="26"/>
        </w:rPr>
        <w:t>.</w:t>
      </w:r>
    </w:p>
    <w:p w14:paraId="33594CE4" w14:textId="6C1C27B3" w:rsidR="008B3B8E" w:rsidRPr="008B3B8E" w:rsidRDefault="008B3B8E" w:rsidP="008B3B8E">
      <w:pPr>
        <w:spacing w:after="120"/>
        <w:jc w:val="both"/>
        <w:rPr>
          <w:rFonts w:ascii="Garamond" w:hAnsi="Garamond"/>
          <w:sz w:val="26"/>
          <w:szCs w:val="26"/>
        </w:rPr>
      </w:pPr>
      <w:r>
        <w:rPr>
          <w:rFonts w:ascii="Garamond" w:hAnsi="Garamond"/>
          <w:sz w:val="26"/>
        </w:rPr>
        <w:t xml:space="preserve">С интерфейсите с </w:t>
      </w:r>
      <w:r>
        <w:rPr>
          <w:rFonts w:ascii="Garamond" w:hAnsi="Garamond"/>
          <w:b/>
          <w:sz w:val="26"/>
        </w:rPr>
        <w:t>централизираната система</w:t>
      </w:r>
      <w:r>
        <w:rPr>
          <w:rFonts w:ascii="Garamond" w:hAnsi="Garamond"/>
          <w:sz w:val="26"/>
        </w:rPr>
        <w:t xml:space="preserve"> трябва да се гарантира спазването на съответните комуникационни протоколи и всеки трябва да бъде модулен и автономен.</w:t>
      </w:r>
    </w:p>
    <w:p w14:paraId="290E10A1" w14:textId="68F1D41A" w:rsidR="00F64CD4" w:rsidRPr="00BC544E" w:rsidRDefault="008B3B8E" w:rsidP="008B3B8E">
      <w:pPr>
        <w:spacing w:after="120"/>
        <w:jc w:val="both"/>
        <w:rPr>
          <w:rFonts w:ascii="Garamond" w:hAnsi="Garamond"/>
          <w:b/>
          <w:bCs/>
          <w:color w:val="FF0000"/>
          <w:sz w:val="26"/>
          <w:szCs w:val="26"/>
        </w:rPr>
      </w:pPr>
      <w:r>
        <w:rPr>
          <w:rFonts w:ascii="Garamond" w:hAnsi="Garamond"/>
          <w:sz w:val="26"/>
        </w:rPr>
        <w:t xml:space="preserve">С интерфейса със </w:t>
      </w:r>
      <w:r>
        <w:rPr>
          <w:rFonts w:ascii="Garamond" w:hAnsi="Garamond"/>
          <w:b/>
          <w:sz w:val="26"/>
        </w:rPr>
        <w:t>системата от игрални сметки на концесионера</w:t>
      </w:r>
      <w:r>
        <w:rPr>
          <w:rFonts w:ascii="Garamond" w:hAnsi="Garamond"/>
          <w:sz w:val="26"/>
        </w:rPr>
        <w:t xml:space="preserve"> на </w:t>
      </w:r>
      <w:r>
        <w:rPr>
          <w:rFonts w:ascii="Garamond" w:hAnsi="Garamond"/>
          <w:b/>
          <w:sz w:val="26"/>
        </w:rPr>
        <w:t>концесионер, предоставящ услуги,</w:t>
      </w:r>
      <w:r>
        <w:rPr>
          <w:rFonts w:ascii="Garamond" w:hAnsi="Garamond"/>
          <w:sz w:val="26"/>
        </w:rPr>
        <w:t xml:space="preserve"> трябва също така да се гарантира диалог със </w:t>
      </w:r>
      <w:r>
        <w:rPr>
          <w:rFonts w:ascii="Garamond" w:hAnsi="Garamond"/>
          <w:b/>
          <w:sz w:val="26"/>
        </w:rPr>
        <w:t>системата от игрални сметки на концесионера</w:t>
      </w:r>
      <w:r>
        <w:rPr>
          <w:rFonts w:ascii="Garamond" w:hAnsi="Garamond"/>
          <w:sz w:val="26"/>
        </w:rPr>
        <w:t xml:space="preserve"> чрез използване на нейна </w:t>
      </w:r>
      <w:r>
        <w:rPr>
          <w:rFonts w:ascii="Garamond" w:hAnsi="Garamond"/>
          <w:b/>
          <w:sz w:val="26"/>
        </w:rPr>
        <w:t>игрална система</w:t>
      </w:r>
      <w:r>
        <w:rPr>
          <w:rFonts w:ascii="Garamond" w:hAnsi="Garamond"/>
          <w:sz w:val="26"/>
        </w:rPr>
        <w:t>.</w:t>
      </w:r>
    </w:p>
    <w:p w14:paraId="66B38EE7" w14:textId="05207566" w:rsidR="00AC1217" w:rsidRDefault="00AC1217">
      <w:pPr>
        <w:spacing w:after="160" w:line="259" w:lineRule="auto"/>
        <w:rPr>
          <w:rFonts w:ascii="Garamond" w:hAnsi="Garamond"/>
          <w:b/>
          <w:bCs/>
          <w:color w:val="FF0000"/>
          <w:sz w:val="26"/>
          <w:szCs w:val="26"/>
          <w:highlight w:val="yellow"/>
        </w:rPr>
      </w:pPr>
      <w:r>
        <w:br w:type="page"/>
      </w:r>
    </w:p>
    <w:p w14:paraId="4F2D749D" w14:textId="44537961" w:rsidR="00F64CD4" w:rsidRDefault="00F64CD4" w:rsidP="00AC1217">
      <w:pPr>
        <w:pStyle w:val="Titolo1RT"/>
        <w:numPr>
          <w:ilvl w:val="0"/>
          <w:numId w:val="33"/>
        </w:numPr>
        <w:ind w:left="426" w:hanging="426"/>
      </w:pPr>
      <w:bookmarkStart w:id="31" w:name="_Toc173404484"/>
      <w:r>
        <w:lastRenderedPageBreak/>
        <w:t>КОНЦЕСИОНЕР, ПРЕДОСТАВЯЩ УСЛУГИ</w:t>
      </w:r>
      <w:bookmarkEnd w:id="31"/>
      <w:r>
        <w:t xml:space="preserve"> </w:t>
      </w:r>
    </w:p>
    <w:p w14:paraId="78C3BC9D" w14:textId="4723F618" w:rsidR="00A7274F" w:rsidRPr="00F64CD4" w:rsidRDefault="00F64CD4" w:rsidP="00F64CD4">
      <w:pPr>
        <w:spacing w:after="120"/>
        <w:jc w:val="both"/>
        <w:rPr>
          <w:rFonts w:ascii="Garamond" w:hAnsi="Garamond"/>
          <w:sz w:val="26"/>
          <w:szCs w:val="26"/>
        </w:rPr>
      </w:pPr>
      <w:r>
        <w:rPr>
          <w:rFonts w:ascii="Garamond" w:hAnsi="Garamond"/>
          <w:sz w:val="26"/>
        </w:rPr>
        <w:t xml:space="preserve">Когато </w:t>
      </w:r>
      <w:r>
        <w:rPr>
          <w:rFonts w:ascii="Garamond" w:hAnsi="Garamond"/>
          <w:b/>
          <w:sz w:val="26"/>
        </w:rPr>
        <w:t>концесионер, предоставящ услуги,</w:t>
      </w:r>
      <w:r>
        <w:rPr>
          <w:rFonts w:ascii="Garamond" w:hAnsi="Garamond"/>
          <w:sz w:val="26"/>
        </w:rPr>
        <w:t xml:space="preserve"> предоставя на други </w:t>
      </w:r>
      <w:r>
        <w:rPr>
          <w:rFonts w:ascii="Garamond" w:hAnsi="Garamond"/>
          <w:b/>
          <w:sz w:val="26"/>
        </w:rPr>
        <w:t>концесионери</w:t>
      </w:r>
      <w:r>
        <w:rPr>
          <w:rFonts w:ascii="Garamond" w:hAnsi="Garamond"/>
          <w:sz w:val="26"/>
        </w:rPr>
        <w:t xml:space="preserve"> негови </w:t>
      </w:r>
      <w:r>
        <w:rPr>
          <w:rFonts w:ascii="Garamond" w:hAnsi="Garamond"/>
          <w:b/>
          <w:sz w:val="26"/>
        </w:rPr>
        <w:t>игрални системи</w:t>
      </w:r>
      <w:r>
        <w:rPr>
          <w:rFonts w:ascii="Garamond" w:hAnsi="Garamond"/>
          <w:sz w:val="26"/>
        </w:rPr>
        <w:t xml:space="preserve">, те трябва да бъдат физически или логически разделени, когато е възможно, в зависимост от вида на играта. Винаги трябва да бъде възможно да се изолират данните, отнасящи се до всеки </w:t>
      </w:r>
      <w:r>
        <w:rPr>
          <w:rFonts w:ascii="Garamond" w:hAnsi="Garamond"/>
          <w:b/>
          <w:sz w:val="26"/>
        </w:rPr>
        <w:t>концесионер</w:t>
      </w:r>
      <w:r>
        <w:rPr>
          <w:rFonts w:ascii="Garamond" w:hAnsi="Garamond"/>
          <w:sz w:val="26"/>
        </w:rPr>
        <w:t>.</w:t>
      </w:r>
    </w:p>
    <w:p w14:paraId="10B977C3" w14:textId="67F27C57" w:rsidR="00F64CD4" w:rsidRDefault="0071431D" w:rsidP="0071431D">
      <w:pPr>
        <w:spacing w:after="120"/>
        <w:jc w:val="both"/>
        <w:rPr>
          <w:rFonts w:ascii="Garamond" w:hAnsi="Garamond"/>
          <w:sz w:val="26"/>
          <w:szCs w:val="26"/>
        </w:rPr>
      </w:pPr>
      <w:r>
        <w:rPr>
          <w:rFonts w:ascii="Garamond" w:hAnsi="Garamond"/>
          <w:sz w:val="26"/>
        </w:rPr>
        <w:t xml:space="preserve">Освен когато инфраструктурата на </w:t>
      </w:r>
      <w:r>
        <w:rPr>
          <w:rFonts w:ascii="Garamond" w:hAnsi="Garamond"/>
          <w:b/>
          <w:sz w:val="26"/>
        </w:rPr>
        <w:t>концесионера, предоставящ услуги,</w:t>
      </w:r>
      <w:r>
        <w:rPr>
          <w:rFonts w:ascii="Garamond" w:hAnsi="Garamond"/>
          <w:sz w:val="26"/>
        </w:rPr>
        <w:t xml:space="preserve"> е създадена с решения за облачни изчисления, тази инфраструктура не трябва да се споделя с други </w:t>
      </w:r>
      <w:r>
        <w:rPr>
          <w:rFonts w:ascii="Garamond" w:hAnsi="Garamond"/>
          <w:b/>
          <w:sz w:val="26"/>
        </w:rPr>
        <w:t>концесионери, доставчици на услуги</w:t>
      </w:r>
      <w:r>
        <w:rPr>
          <w:rFonts w:ascii="Garamond" w:hAnsi="Garamond"/>
          <w:sz w:val="26"/>
        </w:rPr>
        <w:t>.</w:t>
      </w:r>
    </w:p>
    <w:p w14:paraId="6685A785" w14:textId="660BDF7F" w:rsidR="00AC1217" w:rsidRDefault="00AC1217">
      <w:pPr>
        <w:spacing w:after="160" w:line="259" w:lineRule="auto"/>
        <w:rPr>
          <w:rFonts w:ascii="Garamond" w:eastAsiaTheme="minorHAnsi" w:hAnsi="Garamond" w:cstheme="minorBidi"/>
          <w:b/>
          <w:bCs/>
          <w:kern w:val="2"/>
          <w:sz w:val="28"/>
          <w:szCs w:val="28"/>
          <w14:ligatures w14:val="standardContextual"/>
        </w:rPr>
      </w:pPr>
      <w:r>
        <w:br w:type="page"/>
      </w:r>
    </w:p>
    <w:p w14:paraId="03799521" w14:textId="34EC98BA" w:rsidR="00187149" w:rsidRDefault="00187149" w:rsidP="00AC1217">
      <w:pPr>
        <w:pStyle w:val="Titolo1RT"/>
        <w:numPr>
          <w:ilvl w:val="0"/>
          <w:numId w:val="33"/>
        </w:numPr>
        <w:ind w:left="426" w:hanging="426"/>
      </w:pPr>
      <w:bookmarkStart w:id="32" w:name="_Toc173404485"/>
      <w:r>
        <w:lastRenderedPageBreak/>
        <w:t>СИСТЕМА ЗА ПРЕДСТАВЯНЕТО НА ОФЕРТИ ЗА ИГРИ (УЕБСАЙТ И/ИЛИ ПРИЛОЖЕНИЕ)</w:t>
      </w:r>
      <w:bookmarkEnd w:id="32"/>
    </w:p>
    <w:p w14:paraId="5AC3736D" w14:textId="723B99F8" w:rsidR="00FB4B8E" w:rsidRPr="00FB4B8E" w:rsidRDefault="00FB4B8E" w:rsidP="00FB4B8E">
      <w:pPr>
        <w:jc w:val="both"/>
        <w:rPr>
          <w:rFonts w:ascii="Garamond" w:hAnsi="Garamond"/>
          <w:sz w:val="26"/>
          <w:szCs w:val="26"/>
        </w:rPr>
      </w:pPr>
      <w:r>
        <w:rPr>
          <w:rFonts w:ascii="Garamond" w:hAnsi="Garamond"/>
          <w:sz w:val="26"/>
        </w:rPr>
        <w:t xml:space="preserve">На уебсайта и в </w:t>
      </w:r>
      <w:r>
        <w:rPr>
          <w:rFonts w:ascii="Garamond" w:hAnsi="Garamond"/>
          <w:b/>
          <w:sz w:val="26"/>
        </w:rPr>
        <w:t>приложенията</w:t>
      </w:r>
      <w:r>
        <w:rPr>
          <w:rFonts w:ascii="Garamond" w:hAnsi="Garamond"/>
          <w:sz w:val="26"/>
        </w:rPr>
        <w:t xml:space="preserve"> най-малко следната информация трябва да бъде ясно видима:</w:t>
      </w:r>
    </w:p>
    <w:p w14:paraId="173010AA" w14:textId="231E3170" w:rsidR="00FB4B8E" w:rsidRPr="00FB4B8E" w:rsidRDefault="00FB4B8E" w:rsidP="00C76CDF">
      <w:pPr>
        <w:pStyle w:val="ListParagraph"/>
        <w:numPr>
          <w:ilvl w:val="0"/>
          <w:numId w:val="20"/>
        </w:numPr>
        <w:ind w:left="993" w:hanging="426"/>
        <w:jc w:val="both"/>
        <w:rPr>
          <w:rFonts w:ascii="Garamond" w:hAnsi="Garamond"/>
          <w:sz w:val="26"/>
          <w:szCs w:val="26"/>
        </w:rPr>
      </w:pPr>
      <w:r>
        <w:rPr>
          <w:rFonts w:ascii="Garamond" w:hAnsi="Garamond"/>
          <w:sz w:val="26"/>
        </w:rPr>
        <w:t xml:space="preserve">наименованието, правното естество, данъчния код, номера по ДДС и седалището на </w:t>
      </w:r>
      <w:r>
        <w:rPr>
          <w:rFonts w:ascii="Garamond" w:hAnsi="Garamond"/>
          <w:b/>
          <w:sz w:val="26"/>
        </w:rPr>
        <w:t>концесионера</w:t>
      </w:r>
      <w:r>
        <w:rPr>
          <w:rFonts w:ascii="Garamond" w:hAnsi="Garamond"/>
          <w:sz w:val="26"/>
        </w:rPr>
        <w:t>;</w:t>
      </w:r>
    </w:p>
    <w:p w14:paraId="29FC0B19" w14:textId="779E851A" w:rsidR="00FB4B8E" w:rsidRPr="00FB4B8E" w:rsidRDefault="00FB4B8E" w:rsidP="00C76CDF">
      <w:pPr>
        <w:pStyle w:val="ListParagraph"/>
        <w:numPr>
          <w:ilvl w:val="0"/>
          <w:numId w:val="20"/>
        </w:numPr>
        <w:ind w:left="993" w:hanging="426"/>
        <w:jc w:val="both"/>
        <w:rPr>
          <w:rFonts w:ascii="Garamond" w:hAnsi="Garamond"/>
          <w:sz w:val="26"/>
          <w:szCs w:val="26"/>
        </w:rPr>
      </w:pPr>
      <w:r>
        <w:rPr>
          <w:rFonts w:ascii="Garamond" w:hAnsi="Garamond"/>
          <w:sz w:val="26"/>
        </w:rPr>
        <w:t>идентификатора на концесията;</w:t>
      </w:r>
    </w:p>
    <w:p w14:paraId="4542808B" w14:textId="4684C335" w:rsidR="00FB4B8E" w:rsidRDefault="00FB4B8E" w:rsidP="00C76CDF">
      <w:pPr>
        <w:pStyle w:val="ListParagraph"/>
        <w:numPr>
          <w:ilvl w:val="0"/>
          <w:numId w:val="20"/>
        </w:numPr>
        <w:ind w:left="993" w:hanging="426"/>
        <w:jc w:val="both"/>
        <w:rPr>
          <w:rFonts w:ascii="Garamond" w:hAnsi="Garamond"/>
          <w:sz w:val="26"/>
          <w:szCs w:val="26"/>
        </w:rPr>
      </w:pPr>
      <w:r>
        <w:rPr>
          <w:rFonts w:ascii="Garamond" w:hAnsi="Garamond"/>
          <w:sz w:val="26"/>
        </w:rPr>
        <w:t xml:space="preserve">логото или печата на </w:t>
      </w:r>
      <w:r>
        <w:rPr>
          <w:rFonts w:ascii="Garamond" w:hAnsi="Garamond"/>
          <w:b/>
          <w:sz w:val="26"/>
        </w:rPr>
        <w:t>концесионера</w:t>
      </w:r>
      <w:r>
        <w:rPr>
          <w:rFonts w:ascii="Garamond" w:hAnsi="Garamond"/>
          <w:sz w:val="26"/>
        </w:rPr>
        <w:t>;</w:t>
      </w:r>
    </w:p>
    <w:p w14:paraId="2B0DE5AD" w14:textId="08868A25" w:rsidR="00C76CDF" w:rsidRDefault="00C76CDF" w:rsidP="00C76CDF">
      <w:pPr>
        <w:pStyle w:val="ListParagraph"/>
        <w:numPr>
          <w:ilvl w:val="0"/>
          <w:numId w:val="20"/>
        </w:numPr>
        <w:ind w:left="993" w:hanging="426"/>
        <w:jc w:val="both"/>
        <w:rPr>
          <w:rFonts w:ascii="Garamond" w:hAnsi="Garamond"/>
          <w:sz w:val="26"/>
          <w:szCs w:val="26"/>
        </w:rPr>
      </w:pPr>
      <w:r>
        <w:rPr>
          <w:rFonts w:ascii="Garamond" w:hAnsi="Garamond"/>
          <w:sz w:val="26"/>
        </w:rPr>
        <w:t>логото на ADM и логото „законни и отговорни игри“;</w:t>
      </w:r>
    </w:p>
    <w:p w14:paraId="4D693A24" w14:textId="0B5BE5B4" w:rsidR="00EE2A35" w:rsidRPr="00FB4B8E" w:rsidRDefault="0054747F" w:rsidP="00C76CDF">
      <w:pPr>
        <w:pStyle w:val="ListParagraph"/>
        <w:numPr>
          <w:ilvl w:val="0"/>
          <w:numId w:val="20"/>
        </w:numPr>
        <w:ind w:left="993" w:hanging="426"/>
        <w:jc w:val="both"/>
        <w:rPr>
          <w:rFonts w:ascii="Garamond" w:hAnsi="Garamond"/>
          <w:sz w:val="26"/>
          <w:szCs w:val="26"/>
        </w:rPr>
      </w:pPr>
      <w:r>
        <w:rPr>
          <w:rFonts w:ascii="Garamond" w:hAnsi="Garamond"/>
          <w:sz w:val="26"/>
        </w:rPr>
        <w:t xml:space="preserve">забраната за хазартни игри на малолетни и непълнолетни лица; </w:t>
      </w:r>
    </w:p>
    <w:p w14:paraId="234A32C2" w14:textId="516588DE" w:rsidR="00FB4B8E" w:rsidRPr="00FB4B8E" w:rsidRDefault="00FB4B8E" w:rsidP="00C76CDF">
      <w:pPr>
        <w:pStyle w:val="ListParagraph"/>
        <w:numPr>
          <w:ilvl w:val="0"/>
          <w:numId w:val="20"/>
        </w:numPr>
        <w:ind w:left="993" w:hanging="426"/>
        <w:jc w:val="both"/>
        <w:rPr>
          <w:rFonts w:ascii="Garamond" w:hAnsi="Garamond"/>
          <w:sz w:val="26"/>
          <w:szCs w:val="26"/>
        </w:rPr>
      </w:pPr>
      <w:r>
        <w:rPr>
          <w:rFonts w:ascii="Garamond" w:hAnsi="Garamond"/>
          <w:sz w:val="26"/>
        </w:rPr>
        <w:t>елементи на офертата за игра, включително елементи, характеризиращи всеки вид игра, като например: разходите за участие в играта, евентуалните награди и начина, по който те се разпределят, как се управляват евентуалните премии;</w:t>
      </w:r>
    </w:p>
    <w:p w14:paraId="708A0348" w14:textId="00900984" w:rsidR="00FB4B8E" w:rsidRPr="00FB4B8E" w:rsidRDefault="00FB4B8E" w:rsidP="00C76CDF">
      <w:pPr>
        <w:pStyle w:val="ListParagraph"/>
        <w:numPr>
          <w:ilvl w:val="0"/>
          <w:numId w:val="20"/>
        </w:numPr>
        <w:ind w:left="993" w:hanging="426"/>
        <w:jc w:val="both"/>
        <w:rPr>
          <w:rFonts w:ascii="Garamond" w:hAnsi="Garamond"/>
          <w:sz w:val="26"/>
          <w:szCs w:val="26"/>
        </w:rPr>
      </w:pPr>
      <w:r>
        <w:rPr>
          <w:rFonts w:ascii="Garamond" w:hAnsi="Garamond"/>
          <w:sz w:val="26"/>
        </w:rPr>
        <w:t>разпоредби във връзка с игрите и инструкции за участие;</w:t>
      </w:r>
    </w:p>
    <w:p w14:paraId="79ACD3F1" w14:textId="49A4D521" w:rsidR="00FB4B8E" w:rsidRPr="00FB4B8E" w:rsidRDefault="00FB4B8E" w:rsidP="00C76CDF">
      <w:pPr>
        <w:pStyle w:val="ListParagraph"/>
        <w:numPr>
          <w:ilvl w:val="0"/>
          <w:numId w:val="20"/>
        </w:numPr>
        <w:ind w:left="993" w:hanging="426"/>
        <w:jc w:val="both"/>
        <w:rPr>
          <w:rFonts w:ascii="Garamond" w:hAnsi="Garamond"/>
          <w:sz w:val="26"/>
          <w:szCs w:val="26"/>
        </w:rPr>
      </w:pPr>
      <w:r>
        <w:rPr>
          <w:rFonts w:ascii="Garamond" w:hAnsi="Garamond"/>
          <w:sz w:val="26"/>
        </w:rPr>
        <w:t>начини за справяне със случаи на неправилно функциониране;</w:t>
      </w:r>
    </w:p>
    <w:p w14:paraId="764BCF3D" w14:textId="0BB0CF3F" w:rsidR="00FB4B8E" w:rsidRPr="00FB4B8E" w:rsidRDefault="00FB4B8E" w:rsidP="00C76CDF">
      <w:pPr>
        <w:pStyle w:val="ListParagraph"/>
        <w:numPr>
          <w:ilvl w:val="0"/>
          <w:numId w:val="20"/>
        </w:numPr>
        <w:ind w:left="993" w:hanging="426"/>
        <w:jc w:val="both"/>
        <w:rPr>
          <w:rFonts w:ascii="Garamond" w:hAnsi="Garamond"/>
          <w:sz w:val="26"/>
          <w:szCs w:val="26"/>
        </w:rPr>
      </w:pPr>
      <w:r>
        <w:rPr>
          <w:rFonts w:ascii="Garamond" w:hAnsi="Garamond"/>
          <w:sz w:val="26"/>
        </w:rPr>
        <w:t>работното време във връзка с играта;</w:t>
      </w:r>
    </w:p>
    <w:p w14:paraId="555A5FC1" w14:textId="651D45B2" w:rsidR="00FB4B8E" w:rsidRPr="00FB4B8E" w:rsidRDefault="00FB4B8E" w:rsidP="00C76CDF">
      <w:pPr>
        <w:pStyle w:val="ListParagraph"/>
        <w:numPr>
          <w:ilvl w:val="0"/>
          <w:numId w:val="20"/>
        </w:numPr>
        <w:ind w:left="993" w:hanging="426"/>
        <w:jc w:val="both"/>
        <w:rPr>
          <w:rFonts w:ascii="Garamond" w:hAnsi="Garamond"/>
          <w:sz w:val="26"/>
          <w:szCs w:val="26"/>
        </w:rPr>
      </w:pPr>
      <w:r>
        <w:rPr>
          <w:rFonts w:ascii="Garamond" w:hAnsi="Garamond"/>
          <w:sz w:val="26"/>
        </w:rPr>
        <w:t>процедурите и времевите ограничения за кредитиране на печалби и възстановявания и за теглене от игрални сметки;</w:t>
      </w:r>
    </w:p>
    <w:p w14:paraId="07184E0D" w14:textId="51C4BC1A" w:rsidR="00FB4B8E" w:rsidRPr="00FB4B8E" w:rsidRDefault="00FB4B8E" w:rsidP="00C76CDF">
      <w:pPr>
        <w:pStyle w:val="ListParagraph"/>
        <w:numPr>
          <w:ilvl w:val="0"/>
          <w:numId w:val="20"/>
        </w:numPr>
        <w:ind w:left="993" w:hanging="426"/>
        <w:jc w:val="both"/>
        <w:rPr>
          <w:rFonts w:ascii="Garamond" w:hAnsi="Garamond"/>
          <w:sz w:val="26"/>
          <w:szCs w:val="26"/>
        </w:rPr>
      </w:pPr>
      <w:r>
        <w:rPr>
          <w:rFonts w:ascii="Garamond" w:hAnsi="Garamond"/>
          <w:sz w:val="26"/>
        </w:rPr>
        <w:t>минималните изисквания за игрални станции за игри от разстояние;</w:t>
      </w:r>
    </w:p>
    <w:p w14:paraId="4A770185" w14:textId="258821A3" w:rsidR="00FB4B8E" w:rsidRPr="00FB4B8E" w:rsidRDefault="00FB4B8E" w:rsidP="00C76CDF">
      <w:pPr>
        <w:pStyle w:val="ListParagraph"/>
        <w:numPr>
          <w:ilvl w:val="0"/>
          <w:numId w:val="20"/>
        </w:numPr>
        <w:ind w:left="993" w:hanging="426"/>
        <w:jc w:val="both"/>
        <w:rPr>
          <w:rFonts w:ascii="Garamond" w:hAnsi="Garamond"/>
          <w:sz w:val="26"/>
          <w:szCs w:val="26"/>
        </w:rPr>
      </w:pPr>
      <w:r>
        <w:rPr>
          <w:rFonts w:ascii="Garamond" w:hAnsi="Garamond"/>
          <w:sz w:val="26"/>
        </w:rPr>
        <w:t>данните за връзка със службата за подкрепа на играчите;</w:t>
      </w:r>
    </w:p>
    <w:p w14:paraId="64069627" w14:textId="4762C8C2" w:rsidR="00FB4B8E" w:rsidRPr="00FB4B8E" w:rsidRDefault="00C76CDF" w:rsidP="00C76CDF">
      <w:pPr>
        <w:pStyle w:val="ListParagraph"/>
        <w:numPr>
          <w:ilvl w:val="0"/>
          <w:numId w:val="20"/>
        </w:numPr>
        <w:ind w:left="993" w:hanging="426"/>
        <w:jc w:val="both"/>
        <w:rPr>
          <w:rFonts w:ascii="Garamond" w:hAnsi="Garamond"/>
          <w:sz w:val="26"/>
          <w:szCs w:val="26"/>
        </w:rPr>
      </w:pPr>
      <w:r>
        <w:rPr>
          <w:rFonts w:ascii="Garamond" w:hAnsi="Garamond"/>
          <w:sz w:val="26"/>
        </w:rPr>
        <w:t>характеристиките, свързани със самоизключването от играта и със самоограничаването;</w:t>
      </w:r>
    </w:p>
    <w:p w14:paraId="6BBB3EFE" w14:textId="652272A1" w:rsidR="00FB4B8E" w:rsidRPr="00FB4B8E" w:rsidRDefault="00FB4B8E" w:rsidP="00C76CDF">
      <w:pPr>
        <w:pStyle w:val="ListParagraph"/>
        <w:numPr>
          <w:ilvl w:val="0"/>
          <w:numId w:val="20"/>
        </w:numPr>
        <w:ind w:left="993" w:hanging="426"/>
        <w:jc w:val="both"/>
        <w:rPr>
          <w:rFonts w:ascii="Garamond" w:hAnsi="Garamond"/>
          <w:sz w:val="26"/>
          <w:szCs w:val="26"/>
        </w:rPr>
      </w:pPr>
      <w:r>
        <w:rPr>
          <w:rFonts w:ascii="Garamond" w:hAnsi="Garamond"/>
          <w:sz w:val="26"/>
        </w:rPr>
        <w:t>често задавани въпроси;</w:t>
      </w:r>
    </w:p>
    <w:p w14:paraId="096C7489" w14:textId="5C661352" w:rsidR="00FB4B8E" w:rsidRPr="00FB4B8E" w:rsidRDefault="00FB4B8E" w:rsidP="00C76CDF">
      <w:pPr>
        <w:pStyle w:val="ListParagraph"/>
        <w:numPr>
          <w:ilvl w:val="0"/>
          <w:numId w:val="20"/>
        </w:numPr>
        <w:ind w:left="993" w:hanging="426"/>
        <w:jc w:val="both"/>
        <w:rPr>
          <w:rFonts w:ascii="Garamond" w:hAnsi="Garamond"/>
          <w:sz w:val="26"/>
          <w:szCs w:val="26"/>
        </w:rPr>
      </w:pPr>
      <w:r>
        <w:rPr>
          <w:rFonts w:ascii="Garamond" w:hAnsi="Garamond"/>
          <w:sz w:val="26"/>
        </w:rPr>
        <w:t>линкове към уебсайтове на институции, свързани със света на игрите, и, по-специално към този на ADM;</w:t>
      </w:r>
    </w:p>
    <w:p w14:paraId="20BF72BB" w14:textId="43E9910E" w:rsidR="00FB4B8E" w:rsidRPr="00FB4B8E" w:rsidRDefault="00FB4B8E" w:rsidP="00C76CDF">
      <w:pPr>
        <w:pStyle w:val="ListParagraph"/>
        <w:numPr>
          <w:ilvl w:val="0"/>
          <w:numId w:val="20"/>
        </w:numPr>
        <w:ind w:left="993" w:hanging="426"/>
        <w:jc w:val="both"/>
        <w:rPr>
          <w:rFonts w:ascii="Garamond" w:hAnsi="Garamond"/>
          <w:sz w:val="26"/>
          <w:szCs w:val="26"/>
        </w:rPr>
      </w:pPr>
      <w:r>
        <w:rPr>
          <w:rFonts w:ascii="Garamond" w:hAnsi="Garamond"/>
          <w:sz w:val="26"/>
        </w:rPr>
        <w:t>действащото законодателство в областта на игрите от разстояние и всяка друга мярка от страна на ADM, свързана с игрите, които попадат в нейния обхват;</w:t>
      </w:r>
    </w:p>
    <w:p w14:paraId="20490F9A" w14:textId="1B55BD9D" w:rsidR="00FB4B8E" w:rsidRDefault="00FB4B8E" w:rsidP="00C76CDF">
      <w:pPr>
        <w:pStyle w:val="ListParagraph"/>
        <w:numPr>
          <w:ilvl w:val="0"/>
          <w:numId w:val="20"/>
        </w:numPr>
        <w:ind w:left="993" w:hanging="426"/>
        <w:jc w:val="both"/>
        <w:rPr>
          <w:rFonts w:ascii="Garamond" w:hAnsi="Garamond"/>
          <w:sz w:val="26"/>
          <w:szCs w:val="26"/>
        </w:rPr>
      </w:pPr>
      <w:r>
        <w:rPr>
          <w:rFonts w:ascii="Garamond" w:hAnsi="Garamond"/>
          <w:sz w:val="26"/>
        </w:rPr>
        <w:t>конвенционалния акт на концесията;</w:t>
      </w:r>
    </w:p>
    <w:p w14:paraId="47EBB3E8" w14:textId="235D7C8B" w:rsidR="00A7274F" w:rsidRPr="00C76CDF" w:rsidRDefault="00A7274F" w:rsidP="00C76CDF">
      <w:pPr>
        <w:jc w:val="both"/>
        <w:rPr>
          <w:rFonts w:ascii="Garamond" w:hAnsi="Garamond"/>
          <w:sz w:val="26"/>
          <w:szCs w:val="26"/>
        </w:rPr>
      </w:pPr>
      <w:r>
        <w:rPr>
          <w:rFonts w:ascii="Garamond" w:hAnsi="Garamond"/>
          <w:sz w:val="26"/>
        </w:rPr>
        <w:t xml:space="preserve">В рамките на уебсайта и </w:t>
      </w:r>
      <w:r>
        <w:rPr>
          <w:rFonts w:ascii="Garamond" w:hAnsi="Garamond"/>
          <w:b/>
          <w:sz w:val="26"/>
        </w:rPr>
        <w:t>приложенията</w:t>
      </w:r>
      <w:r>
        <w:rPr>
          <w:rFonts w:ascii="Garamond" w:hAnsi="Garamond"/>
          <w:sz w:val="26"/>
        </w:rPr>
        <w:t>, трябва също така да има, по ясен и видим начин и в допълнение на забраната за хазартни игри на малолетни и непълнолетни лица, съобщения и/или линкове, съдържащи най-малко:</w:t>
      </w:r>
    </w:p>
    <w:p w14:paraId="3861B262" w14:textId="34DD3036" w:rsidR="00A7274F" w:rsidRPr="00C76CDF" w:rsidRDefault="00A7274F" w:rsidP="00C76CDF">
      <w:pPr>
        <w:pStyle w:val="ListParagraph"/>
        <w:numPr>
          <w:ilvl w:val="0"/>
          <w:numId w:val="20"/>
        </w:numPr>
        <w:ind w:left="993" w:hanging="426"/>
        <w:jc w:val="both"/>
        <w:rPr>
          <w:rFonts w:ascii="Garamond" w:hAnsi="Garamond"/>
          <w:sz w:val="26"/>
          <w:szCs w:val="26"/>
        </w:rPr>
      </w:pPr>
      <w:r>
        <w:rPr>
          <w:rFonts w:ascii="Garamond" w:hAnsi="Garamond"/>
          <w:sz w:val="26"/>
        </w:rPr>
        <w:t>информация относно потенциалните рискове, свързани с хазартните игри, и данни за контакт за помощ в случай на проблеми с хазартните игри;</w:t>
      </w:r>
    </w:p>
    <w:p w14:paraId="1705310C" w14:textId="21C5C9CF" w:rsidR="00A7274F" w:rsidRPr="00C76CDF" w:rsidRDefault="00A7274F" w:rsidP="00C76CDF">
      <w:pPr>
        <w:pStyle w:val="ListParagraph"/>
        <w:numPr>
          <w:ilvl w:val="0"/>
          <w:numId w:val="20"/>
        </w:numPr>
        <w:ind w:left="993" w:hanging="426"/>
        <w:jc w:val="both"/>
        <w:rPr>
          <w:rFonts w:ascii="Garamond" w:hAnsi="Garamond"/>
          <w:sz w:val="26"/>
          <w:szCs w:val="26"/>
        </w:rPr>
      </w:pPr>
      <w:r>
        <w:rPr>
          <w:rFonts w:ascii="Garamond" w:hAnsi="Garamond"/>
          <w:sz w:val="26"/>
        </w:rPr>
        <w:t>практическа и точна информация относно игрите, правилата и вероятността за печалба;</w:t>
      </w:r>
    </w:p>
    <w:p w14:paraId="3D374BDD" w14:textId="2BEB7086" w:rsidR="00A7274F" w:rsidRPr="00C76CDF" w:rsidRDefault="00A7274F" w:rsidP="00C76CDF">
      <w:pPr>
        <w:pStyle w:val="ListParagraph"/>
        <w:numPr>
          <w:ilvl w:val="0"/>
          <w:numId w:val="20"/>
        </w:numPr>
        <w:ind w:left="993" w:hanging="426"/>
        <w:jc w:val="both"/>
        <w:rPr>
          <w:rFonts w:ascii="Garamond" w:hAnsi="Garamond"/>
          <w:sz w:val="26"/>
          <w:szCs w:val="26"/>
        </w:rPr>
      </w:pPr>
      <w:r>
        <w:rPr>
          <w:rFonts w:ascii="Garamond" w:hAnsi="Garamond"/>
          <w:sz w:val="26"/>
        </w:rPr>
        <w:t>списък с мерки относно защитата на играчите, с възможността играчът да използва такива мерки;</w:t>
      </w:r>
    </w:p>
    <w:p w14:paraId="0D662119" w14:textId="4E171032" w:rsidR="00A7274F" w:rsidRPr="00C76CDF" w:rsidRDefault="00A7274F" w:rsidP="00C76CDF">
      <w:pPr>
        <w:pStyle w:val="ListParagraph"/>
        <w:numPr>
          <w:ilvl w:val="0"/>
          <w:numId w:val="20"/>
        </w:numPr>
        <w:ind w:left="993" w:hanging="426"/>
        <w:jc w:val="both"/>
        <w:rPr>
          <w:rFonts w:ascii="Garamond" w:hAnsi="Garamond"/>
          <w:sz w:val="26"/>
          <w:szCs w:val="26"/>
        </w:rPr>
      </w:pPr>
      <w:r>
        <w:rPr>
          <w:rFonts w:ascii="Garamond" w:hAnsi="Garamond"/>
          <w:sz w:val="26"/>
        </w:rPr>
        <w:t xml:space="preserve">ясен линк към общите условия, приети от играча чрез получаването на достъп и играта на уебсайта или </w:t>
      </w:r>
      <w:r>
        <w:rPr>
          <w:rFonts w:ascii="Garamond" w:hAnsi="Garamond"/>
          <w:b/>
          <w:sz w:val="26"/>
        </w:rPr>
        <w:t>приложенията</w:t>
      </w:r>
      <w:r>
        <w:rPr>
          <w:rFonts w:ascii="Garamond" w:hAnsi="Garamond"/>
          <w:sz w:val="26"/>
        </w:rPr>
        <w:t>;</w:t>
      </w:r>
    </w:p>
    <w:p w14:paraId="22107E52" w14:textId="66506BC3" w:rsidR="00A7274F" w:rsidRPr="00C76CDF" w:rsidRDefault="00A7274F" w:rsidP="00C76CDF">
      <w:pPr>
        <w:pStyle w:val="ListParagraph"/>
        <w:numPr>
          <w:ilvl w:val="0"/>
          <w:numId w:val="20"/>
        </w:numPr>
        <w:ind w:left="993" w:hanging="426"/>
        <w:jc w:val="both"/>
        <w:rPr>
          <w:rFonts w:ascii="Garamond" w:hAnsi="Garamond"/>
          <w:sz w:val="26"/>
          <w:szCs w:val="26"/>
        </w:rPr>
      </w:pPr>
      <w:r>
        <w:rPr>
          <w:rFonts w:ascii="Garamond" w:hAnsi="Garamond"/>
          <w:sz w:val="26"/>
        </w:rPr>
        <w:lastRenderedPageBreak/>
        <w:t xml:space="preserve">ясен линк към правилата за защита на личните данни, прилагани от </w:t>
      </w:r>
      <w:r>
        <w:rPr>
          <w:rFonts w:ascii="Garamond" w:hAnsi="Garamond"/>
          <w:b/>
          <w:sz w:val="26"/>
        </w:rPr>
        <w:t>концесионера</w:t>
      </w:r>
      <w:r>
        <w:rPr>
          <w:rFonts w:ascii="Garamond" w:hAnsi="Garamond"/>
          <w:sz w:val="26"/>
        </w:rPr>
        <w:t>;</w:t>
      </w:r>
    </w:p>
    <w:p w14:paraId="6DCAD924" w14:textId="5942B60D" w:rsidR="00A7274F" w:rsidRPr="00C76CDF" w:rsidRDefault="00A7274F" w:rsidP="00C76CDF">
      <w:pPr>
        <w:pStyle w:val="ListParagraph"/>
        <w:numPr>
          <w:ilvl w:val="0"/>
          <w:numId w:val="20"/>
        </w:numPr>
        <w:ind w:left="993" w:hanging="426"/>
        <w:jc w:val="both"/>
        <w:rPr>
          <w:rFonts w:ascii="Garamond" w:hAnsi="Garamond"/>
          <w:sz w:val="26"/>
          <w:szCs w:val="26"/>
        </w:rPr>
      </w:pPr>
      <w:r>
        <w:rPr>
          <w:rFonts w:ascii="Garamond" w:hAnsi="Garamond"/>
          <w:sz w:val="26"/>
        </w:rPr>
        <w:t>ясен линк към уебсайта на ADM;</w:t>
      </w:r>
    </w:p>
    <w:p w14:paraId="083DD97E" w14:textId="44EDCCCF" w:rsidR="00A7274F" w:rsidRPr="00A52A7C" w:rsidRDefault="00A7274F" w:rsidP="00A52A7C">
      <w:pPr>
        <w:pStyle w:val="ListParagraph"/>
        <w:numPr>
          <w:ilvl w:val="0"/>
          <w:numId w:val="20"/>
        </w:numPr>
        <w:ind w:left="993" w:hanging="426"/>
        <w:jc w:val="both"/>
        <w:rPr>
          <w:rFonts w:ascii="Garamond" w:hAnsi="Garamond"/>
          <w:sz w:val="26"/>
          <w:szCs w:val="26"/>
        </w:rPr>
      </w:pPr>
      <w:r>
        <w:rPr>
          <w:rFonts w:ascii="Garamond" w:hAnsi="Garamond"/>
          <w:sz w:val="26"/>
        </w:rPr>
        <w:t xml:space="preserve">проста и очевидна/видима система за предоставяне на информация на играча за правото да се подават жалби срещу </w:t>
      </w:r>
      <w:r>
        <w:rPr>
          <w:rFonts w:ascii="Garamond" w:hAnsi="Garamond"/>
          <w:b/>
          <w:sz w:val="26"/>
        </w:rPr>
        <w:t>концесионера</w:t>
      </w:r>
      <w:r>
        <w:rPr>
          <w:rFonts w:ascii="Garamond" w:hAnsi="Garamond"/>
          <w:sz w:val="26"/>
        </w:rPr>
        <w:t>; тази система трябва да включва линк към портала за докладване на ADM.</w:t>
      </w:r>
    </w:p>
    <w:p w14:paraId="2DF090BE" w14:textId="3C194F4C" w:rsidR="00A7274F" w:rsidRDefault="00A7274F" w:rsidP="00A7274F">
      <w:pPr>
        <w:jc w:val="both"/>
        <w:rPr>
          <w:rFonts w:ascii="Garamond" w:hAnsi="Garamond"/>
          <w:sz w:val="26"/>
          <w:szCs w:val="26"/>
        </w:rPr>
      </w:pPr>
      <w:r>
        <w:rPr>
          <w:rFonts w:ascii="Garamond" w:hAnsi="Garamond"/>
          <w:sz w:val="26"/>
        </w:rPr>
        <w:t xml:space="preserve">Винаги трябва да има на уебсайта и </w:t>
      </w:r>
      <w:r>
        <w:rPr>
          <w:rFonts w:ascii="Garamond" w:hAnsi="Garamond"/>
          <w:b/>
          <w:sz w:val="26"/>
        </w:rPr>
        <w:t>приложенията</w:t>
      </w:r>
      <w:r>
        <w:rPr>
          <w:rFonts w:ascii="Garamond" w:hAnsi="Garamond"/>
          <w:sz w:val="26"/>
        </w:rPr>
        <w:t xml:space="preserve"> за всяка игра с умения, включително игри с карти в режим на турнир и извън турнир, както и хазартни игри с фиксирани коефициенти и бинго от разстояние, окончателна информация за периодите от време, равни на всеки календарен месец от сумата, присъдена при печалби на играчите, свързани със събирането.</w:t>
      </w:r>
    </w:p>
    <w:p w14:paraId="368835BA" w14:textId="5A3DD3B1" w:rsidR="00A7274F" w:rsidRDefault="004114E7" w:rsidP="004114E7">
      <w:pPr>
        <w:spacing w:after="120"/>
        <w:jc w:val="both"/>
        <w:rPr>
          <w:rFonts w:ascii="Garamond" w:hAnsi="Garamond"/>
          <w:sz w:val="26"/>
          <w:szCs w:val="26"/>
        </w:rPr>
      </w:pPr>
      <w:r>
        <w:rPr>
          <w:rFonts w:ascii="Garamond" w:hAnsi="Garamond"/>
          <w:sz w:val="26"/>
        </w:rPr>
        <w:t xml:space="preserve">На уебсайта и </w:t>
      </w:r>
      <w:r>
        <w:rPr>
          <w:rFonts w:ascii="Garamond" w:hAnsi="Garamond"/>
          <w:b/>
          <w:sz w:val="26"/>
        </w:rPr>
        <w:t>приложенията</w:t>
      </w:r>
      <w:r>
        <w:rPr>
          <w:rFonts w:ascii="Garamond" w:hAnsi="Garamond"/>
          <w:sz w:val="26"/>
        </w:rPr>
        <w:t xml:space="preserve"> винаги трябва да има поддържаща услуга за въпроси, свързани с достъпа до игри и използването на съдържание.</w:t>
      </w:r>
    </w:p>
    <w:p w14:paraId="6E149AED" w14:textId="27192E1E" w:rsidR="00A7274F" w:rsidRDefault="00A7274F" w:rsidP="00A7274F">
      <w:pPr>
        <w:jc w:val="both"/>
        <w:rPr>
          <w:rFonts w:ascii="Garamond" w:hAnsi="Garamond"/>
          <w:sz w:val="26"/>
          <w:szCs w:val="26"/>
        </w:rPr>
      </w:pPr>
      <w:r>
        <w:rPr>
          <w:rFonts w:ascii="Garamond" w:hAnsi="Garamond"/>
          <w:sz w:val="26"/>
        </w:rPr>
        <w:t xml:space="preserve">Уебсайтът и </w:t>
      </w:r>
      <w:r>
        <w:rPr>
          <w:rFonts w:ascii="Garamond" w:hAnsi="Garamond"/>
          <w:b/>
          <w:sz w:val="26"/>
        </w:rPr>
        <w:t>приложенията</w:t>
      </w:r>
      <w:r>
        <w:rPr>
          <w:rFonts w:ascii="Garamond" w:hAnsi="Garamond"/>
          <w:sz w:val="26"/>
        </w:rPr>
        <w:t xml:space="preserve"> трябва да бъдат разработени на италиански език, с изключение на често използваните технически понятия.</w:t>
      </w:r>
    </w:p>
    <w:p w14:paraId="3C6F7C28" w14:textId="1F60D8E9" w:rsidR="004F76E3" w:rsidRDefault="004F76E3" w:rsidP="00A7274F">
      <w:pPr>
        <w:jc w:val="both"/>
        <w:rPr>
          <w:rFonts w:ascii="Garamond" w:hAnsi="Garamond"/>
          <w:sz w:val="26"/>
          <w:szCs w:val="26"/>
        </w:rPr>
      </w:pPr>
      <w:r>
        <w:rPr>
          <w:rFonts w:ascii="Garamond" w:hAnsi="Garamond"/>
          <w:sz w:val="26"/>
        </w:rPr>
        <w:t xml:space="preserve">Всички софтуерни функционални възможности, необходими за правилното функциониране на уебсайта, и </w:t>
      </w:r>
      <w:r>
        <w:rPr>
          <w:rFonts w:ascii="Garamond" w:hAnsi="Garamond"/>
          <w:b/>
          <w:sz w:val="26"/>
        </w:rPr>
        <w:t>приложения</w:t>
      </w:r>
      <w:r>
        <w:rPr>
          <w:rFonts w:ascii="Garamond" w:hAnsi="Garamond"/>
          <w:sz w:val="26"/>
        </w:rPr>
        <w:t xml:space="preserve">инсталирани на устройствата на играча, предотвратяват загубата, повреждането, кражбата или компрометирането на данни и намаляват рисковете, произтичащи от заплахи от злонамерени кодове, като осигуряват изключителна връзка с компонентите на </w:t>
      </w:r>
      <w:r>
        <w:rPr>
          <w:rFonts w:ascii="Garamond" w:hAnsi="Garamond"/>
          <w:b/>
          <w:sz w:val="26"/>
        </w:rPr>
        <w:t>система на концесионера</w:t>
      </w:r>
      <w:r>
        <w:rPr>
          <w:rFonts w:ascii="Garamond" w:hAnsi="Garamond"/>
          <w:sz w:val="26"/>
        </w:rPr>
        <w:t>.</w:t>
      </w:r>
    </w:p>
    <w:p w14:paraId="051A6B0A" w14:textId="768F2C11" w:rsidR="00AC1217" w:rsidRDefault="00AC1217">
      <w:pPr>
        <w:spacing w:after="160" w:line="259" w:lineRule="auto"/>
        <w:rPr>
          <w:rFonts w:ascii="Garamond" w:hAnsi="Garamond"/>
          <w:sz w:val="26"/>
          <w:szCs w:val="26"/>
        </w:rPr>
      </w:pPr>
      <w:r>
        <w:br w:type="page"/>
      </w:r>
    </w:p>
    <w:p w14:paraId="24762EE7" w14:textId="3D7B8E9A" w:rsidR="00187149" w:rsidRDefault="00187149" w:rsidP="00AC1217">
      <w:pPr>
        <w:pStyle w:val="Titolo1RT"/>
        <w:numPr>
          <w:ilvl w:val="0"/>
          <w:numId w:val="33"/>
        </w:numPr>
        <w:ind w:left="426" w:hanging="426"/>
      </w:pPr>
      <w:bookmarkStart w:id="33" w:name="_Toc173404486"/>
      <w:r>
        <w:lastRenderedPageBreak/>
        <w:t>МРЕЖА ЗА ДАЛЕКОСЪОБЩИТЕЛНА ВРЪЗКА ЗА ПРЕДАВАНЕТО НА ИНФОРМАЦИЯ</w:t>
      </w:r>
      <w:bookmarkEnd w:id="33"/>
    </w:p>
    <w:p w14:paraId="0DF3B343" w14:textId="533F3D5B" w:rsidR="003507B1" w:rsidRDefault="003507B1" w:rsidP="00DC74D5">
      <w:pPr>
        <w:spacing w:after="120"/>
        <w:jc w:val="both"/>
        <w:rPr>
          <w:rFonts w:ascii="Garamond" w:hAnsi="Garamond"/>
          <w:sz w:val="26"/>
          <w:szCs w:val="26"/>
        </w:rPr>
      </w:pPr>
      <w:r>
        <w:rPr>
          <w:rFonts w:ascii="Garamond" w:hAnsi="Garamond"/>
          <w:b/>
          <w:sz w:val="26"/>
        </w:rPr>
        <w:t>Далекосъобщителната мрежа за връзка</w:t>
      </w:r>
      <w:r>
        <w:rPr>
          <w:rFonts w:ascii="Garamond" w:hAnsi="Garamond"/>
          <w:sz w:val="26"/>
        </w:rPr>
        <w:t xml:space="preserve">, чиито връзки трябва да бъдат от името на </w:t>
      </w:r>
      <w:r>
        <w:rPr>
          <w:rFonts w:ascii="Garamond" w:hAnsi="Garamond"/>
          <w:b/>
          <w:sz w:val="26"/>
        </w:rPr>
        <w:t>концесионера</w:t>
      </w:r>
      <w:r>
        <w:rPr>
          <w:rFonts w:ascii="Garamond" w:hAnsi="Garamond"/>
          <w:sz w:val="26"/>
        </w:rPr>
        <w:t xml:space="preserve">, трябва да се основава на стандартни технологични пазарни решения, предлагани от далекосъобщителните оператори, и да прилага технологии за сигурност, с които могат да се гарантират цялостността и поверителността на обменяните данни, като същевременно се гарантира непрекъснатост на услугата по време на дейности, свързани с игри, при всички обстоятелства, независимо от натоварването на </w:t>
      </w:r>
      <w:r>
        <w:rPr>
          <w:rFonts w:ascii="Garamond" w:hAnsi="Garamond"/>
          <w:b/>
          <w:sz w:val="26"/>
        </w:rPr>
        <w:t>системата на концесионера</w:t>
      </w:r>
      <w:r>
        <w:rPr>
          <w:rFonts w:ascii="Garamond" w:hAnsi="Garamond"/>
          <w:sz w:val="26"/>
        </w:rPr>
        <w:t>.</w:t>
      </w:r>
    </w:p>
    <w:p w14:paraId="7412EBA6" w14:textId="252F75E8" w:rsidR="007074B2" w:rsidRPr="007074B2" w:rsidRDefault="007074B2" w:rsidP="007074B2">
      <w:pPr>
        <w:spacing w:after="120"/>
        <w:jc w:val="both"/>
        <w:rPr>
          <w:rFonts w:ascii="Garamond" w:hAnsi="Garamond"/>
          <w:sz w:val="26"/>
          <w:szCs w:val="26"/>
        </w:rPr>
      </w:pPr>
      <w:r>
        <w:rPr>
          <w:rFonts w:ascii="Garamond" w:hAnsi="Garamond"/>
          <w:sz w:val="26"/>
        </w:rPr>
        <w:t xml:space="preserve">Диалогът между </w:t>
      </w:r>
      <w:r>
        <w:rPr>
          <w:rFonts w:ascii="Garamond" w:hAnsi="Garamond"/>
          <w:b/>
          <w:sz w:val="26"/>
        </w:rPr>
        <w:t>системата на концесионера</w:t>
      </w:r>
      <w:r>
        <w:rPr>
          <w:rFonts w:ascii="Garamond" w:hAnsi="Garamond"/>
          <w:sz w:val="26"/>
        </w:rPr>
        <w:t xml:space="preserve"> и </w:t>
      </w:r>
      <w:r>
        <w:rPr>
          <w:rFonts w:ascii="Garamond" w:hAnsi="Garamond"/>
          <w:b/>
          <w:sz w:val="26"/>
        </w:rPr>
        <w:t>централизираната система</w:t>
      </w:r>
      <w:r>
        <w:rPr>
          <w:rFonts w:ascii="Garamond" w:hAnsi="Garamond"/>
          <w:sz w:val="26"/>
        </w:rPr>
        <w:t xml:space="preserve"> се определя с комуникационните протоколи, определени и предоставени от ADM.</w:t>
      </w:r>
    </w:p>
    <w:p w14:paraId="13C6E784" w14:textId="704B2CB8" w:rsidR="00577A7D" w:rsidRDefault="00577A7D" w:rsidP="007074B2">
      <w:pPr>
        <w:spacing w:after="120"/>
        <w:jc w:val="both"/>
        <w:rPr>
          <w:rFonts w:ascii="Garamond" w:hAnsi="Garamond"/>
          <w:sz w:val="26"/>
          <w:szCs w:val="26"/>
        </w:rPr>
      </w:pPr>
      <w:r>
        <w:rPr>
          <w:rFonts w:ascii="Garamond" w:hAnsi="Garamond"/>
          <w:sz w:val="26"/>
        </w:rPr>
        <w:t xml:space="preserve">Ако, за диалога между компонентите на </w:t>
      </w:r>
      <w:r>
        <w:rPr>
          <w:rFonts w:ascii="Garamond" w:hAnsi="Garamond"/>
          <w:b/>
          <w:sz w:val="26"/>
        </w:rPr>
        <w:t>системата на концесионера</w:t>
      </w:r>
      <w:r>
        <w:rPr>
          <w:rFonts w:ascii="Garamond" w:hAnsi="Garamond"/>
          <w:sz w:val="26"/>
        </w:rPr>
        <w:t xml:space="preserve">, се използват частни комуникационни протоколи, такива протоколи имат подобни характеристики на тези, които се изискват за предаването на информация относно </w:t>
      </w:r>
      <w:r>
        <w:rPr>
          <w:rFonts w:ascii="Garamond" w:hAnsi="Garamond"/>
          <w:b/>
          <w:sz w:val="26"/>
        </w:rPr>
        <w:t>далекосъобщителната мрежа за връзка</w:t>
      </w:r>
      <w:r>
        <w:rPr>
          <w:rFonts w:ascii="Garamond" w:hAnsi="Garamond"/>
          <w:sz w:val="26"/>
        </w:rPr>
        <w:t>.</w:t>
      </w:r>
    </w:p>
    <w:p w14:paraId="108EE309" w14:textId="50BEE5DC" w:rsidR="007074B2" w:rsidRDefault="007074B2" w:rsidP="007074B2">
      <w:pPr>
        <w:spacing w:after="120"/>
        <w:jc w:val="both"/>
        <w:rPr>
          <w:rFonts w:ascii="Garamond" w:hAnsi="Garamond"/>
          <w:sz w:val="26"/>
          <w:szCs w:val="26"/>
        </w:rPr>
      </w:pPr>
      <w:r>
        <w:rPr>
          <w:rFonts w:ascii="Garamond" w:hAnsi="Garamond"/>
          <w:sz w:val="26"/>
        </w:rPr>
        <w:t xml:space="preserve">Спецификациите за връзка между периферното оборудване и местоположението на </w:t>
      </w:r>
      <w:r>
        <w:rPr>
          <w:rFonts w:ascii="Garamond" w:hAnsi="Garamond"/>
          <w:b/>
          <w:sz w:val="26"/>
        </w:rPr>
        <w:t>централизираната система</w:t>
      </w:r>
      <w:r>
        <w:rPr>
          <w:rFonts w:ascii="Garamond" w:hAnsi="Garamond"/>
          <w:sz w:val="26"/>
        </w:rPr>
        <w:t xml:space="preserve"> към момента се основават на специалните мрежи Lan-to-Lan FastEthernet до 100 Mbps, при които Ethernet или FastEthernet са предоставени на превключвател Layer3 или на VPN връзка в интернет, свързана с използването на специфични технологии. Осъществените връзки са свързани със съвместимостта с информационните системи на </w:t>
      </w:r>
      <w:r>
        <w:rPr>
          <w:rFonts w:ascii="Garamond" w:hAnsi="Garamond"/>
          <w:b/>
          <w:sz w:val="26"/>
        </w:rPr>
        <w:t>централизираната система</w:t>
      </w:r>
      <w:r>
        <w:rPr>
          <w:rFonts w:ascii="Garamond" w:hAnsi="Garamond"/>
          <w:sz w:val="26"/>
        </w:rPr>
        <w:t xml:space="preserve"> и трябва да бъдат дублирани, за да се гарантира постоянен и непрекъснат диалог между участващите системи.</w:t>
      </w:r>
    </w:p>
    <w:p w14:paraId="319FB301" w14:textId="7865DD65" w:rsidR="00EA0EE9" w:rsidRPr="00EA0EE9" w:rsidRDefault="00EA0EE9" w:rsidP="00E332A6">
      <w:pPr>
        <w:spacing w:after="120"/>
        <w:jc w:val="both"/>
        <w:rPr>
          <w:rFonts w:ascii="Garamond" w:hAnsi="Garamond"/>
          <w:sz w:val="26"/>
          <w:szCs w:val="26"/>
        </w:rPr>
      </w:pPr>
      <w:r>
        <w:rPr>
          <w:rFonts w:ascii="Garamond" w:hAnsi="Garamond"/>
          <w:sz w:val="26"/>
        </w:rPr>
        <w:t xml:space="preserve">Когато е налице връзка със Системата за обществена свързаност, тази връзка може да се използва само за залагания на конни надбягвания, за обмена на информация към и от </w:t>
      </w:r>
      <w:r>
        <w:rPr>
          <w:rFonts w:ascii="Garamond" w:hAnsi="Garamond"/>
          <w:b/>
          <w:sz w:val="26"/>
        </w:rPr>
        <w:t>централизираната система</w:t>
      </w:r>
      <w:r>
        <w:rPr>
          <w:rFonts w:ascii="Garamond" w:hAnsi="Garamond"/>
          <w:sz w:val="26"/>
        </w:rPr>
        <w:t>. Ограничаването на този вид връзка само до националната територия на Италия остава незасегнато.</w:t>
      </w:r>
    </w:p>
    <w:p w14:paraId="2F51A7CC" w14:textId="79625C3E" w:rsidR="00A438BC" w:rsidRDefault="00A438BC" w:rsidP="005E48E6">
      <w:pPr>
        <w:spacing w:after="120"/>
        <w:jc w:val="both"/>
        <w:rPr>
          <w:rFonts w:ascii="Garamond" w:hAnsi="Garamond"/>
          <w:sz w:val="26"/>
          <w:szCs w:val="26"/>
        </w:rPr>
      </w:pPr>
      <w:bookmarkStart w:id="34" w:name="_Hlk170894246"/>
      <w:r>
        <w:rPr>
          <w:rFonts w:ascii="Garamond" w:hAnsi="Garamond"/>
          <w:b/>
          <w:sz w:val="26"/>
        </w:rPr>
        <w:t>Далекосъобщителната мрежа за връзка</w:t>
      </w:r>
      <w:r>
        <w:rPr>
          <w:rFonts w:ascii="Garamond" w:hAnsi="Garamond"/>
          <w:sz w:val="26"/>
        </w:rPr>
        <w:t xml:space="preserve"> трябва да бъде непрекъснато наблюдавана, за да бъде защитена от външни заплахи, така че да се поддържа сигурността на системите и приложенията, използващи мрежата, включително информацията в режим на транзит, която трябва да бъде защитена, за да се предотвратят непълни предавания, грешки в маршрутизацията и кибератаки от всякакъв вид и да се гарантира цялостността и поверителността на обменяните съобщения.</w:t>
      </w:r>
    </w:p>
    <w:bookmarkEnd w:id="34"/>
    <w:p w14:paraId="09A72091" w14:textId="410CDC90" w:rsidR="00DC74D5" w:rsidRPr="00DC74D5" w:rsidRDefault="00573CAC" w:rsidP="00DC74D5">
      <w:pPr>
        <w:spacing w:after="120"/>
        <w:jc w:val="both"/>
        <w:rPr>
          <w:rFonts w:ascii="Garamond" w:hAnsi="Garamond"/>
          <w:sz w:val="26"/>
          <w:szCs w:val="26"/>
        </w:rPr>
      </w:pPr>
      <w:r>
        <w:rPr>
          <w:rFonts w:ascii="Garamond" w:hAnsi="Garamond"/>
          <w:sz w:val="26"/>
        </w:rPr>
        <w:t xml:space="preserve">Изпълнението на функционалностите, изисквани за експлоатацията и събирането на игрите, посочени в Законодателен указ № 41 от 25 март 2024 г., води до непрекъснат обмен на информация, в реално време, между </w:t>
      </w:r>
      <w:r>
        <w:rPr>
          <w:rFonts w:ascii="Garamond" w:hAnsi="Garamond"/>
          <w:b/>
          <w:sz w:val="26"/>
        </w:rPr>
        <w:t>системата на концесионера</w:t>
      </w:r>
      <w:r>
        <w:rPr>
          <w:rFonts w:ascii="Garamond" w:hAnsi="Garamond"/>
          <w:sz w:val="26"/>
        </w:rPr>
        <w:t xml:space="preserve"> и </w:t>
      </w:r>
      <w:r>
        <w:rPr>
          <w:rFonts w:ascii="Garamond" w:hAnsi="Garamond"/>
          <w:b/>
          <w:sz w:val="26"/>
        </w:rPr>
        <w:t>централизираната система</w:t>
      </w:r>
      <w:r>
        <w:rPr>
          <w:rFonts w:ascii="Garamond" w:hAnsi="Garamond"/>
          <w:sz w:val="26"/>
        </w:rPr>
        <w:t>, чрез мрежата за предаване на данни</w:t>
      </w:r>
      <w:r>
        <w:t xml:space="preserve">, </w:t>
      </w:r>
      <w:r>
        <w:rPr>
          <w:rFonts w:ascii="Garamond" w:hAnsi="Garamond"/>
          <w:sz w:val="26"/>
        </w:rPr>
        <w:t xml:space="preserve">която следва да се използва изключително за провеждането на самите игри. За тази цел </w:t>
      </w:r>
      <w:r>
        <w:rPr>
          <w:rFonts w:ascii="Garamond" w:hAnsi="Garamond"/>
          <w:b/>
          <w:sz w:val="26"/>
        </w:rPr>
        <w:t>концесионерът</w:t>
      </w:r>
      <w:r>
        <w:rPr>
          <w:rFonts w:ascii="Garamond" w:hAnsi="Garamond"/>
          <w:sz w:val="26"/>
        </w:rPr>
        <w:t xml:space="preserve"> трябва:</w:t>
      </w:r>
    </w:p>
    <w:p w14:paraId="04FDB44A" w14:textId="460BF742" w:rsidR="00204D0C" w:rsidRPr="00204D0C" w:rsidRDefault="00204D0C" w:rsidP="00204D0C">
      <w:pPr>
        <w:pStyle w:val="ListParagraph"/>
        <w:numPr>
          <w:ilvl w:val="0"/>
          <w:numId w:val="21"/>
        </w:numPr>
        <w:spacing w:after="120"/>
        <w:ind w:left="993" w:hanging="426"/>
        <w:jc w:val="both"/>
        <w:rPr>
          <w:rFonts w:ascii="Garamond" w:hAnsi="Garamond"/>
          <w:sz w:val="26"/>
          <w:szCs w:val="26"/>
        </w:rPr>
      </w:pPr>
      <w:r>
        <w:rPr>
          <w:rFonts w:ascii="Garamond" w:hAnsi="Garamond"/>
          <w:sz w:val="26"/>
        </w:rPr>
        <w:t xml:space="preserve">да препраща към </w:t>
      </w:r>
      <w:r>
        <w:rPr>
          <w:rFonts w:ascii="Garamond" w:hAnsi="Garamond"/>
          <w:b/>
          <w:sz w:val="26"/>
        </w:rPr>
        <w:t>централизираната система</w:t>
      </w:r>
      <w:r>
        <w:rPr>
          <w:rFonts w:ascii="Garamond" w:hAnsi="Garamond"/>
          <w:sz w:val="26"/>
        </w:rPr>
        <w:t>, когато е предвидено с отделния вид игра, подготвителна информация за събирането на играта в съответствие с комуникационните протоколи за отделните видове игри;</w:t>
      </w:r>
    </w:p>
    <w:p w14:paraId="4F884F35" w14:textId="5218E73E" w:rsidR="002428DA" w:rsidRDefault="002428DA" w:rsidP="002428DA">
      <w:pPr>
        <w:pStyle w:val="ListParagraph"/>
        <w:numPr>
          <w:ilvl w:val="0"/>
          <w:numId w:val="21"/>
        </w:numPr>
        <w:spacing w:after="120"/>
        <w:ind w:left="993" w:hanging="426"/>
        <w:jc w:val="both"/>
        <w:rPr>
          <w:rFonts w:ascii="Garamond" w:hAnsi="Garamond"/>
          <w:sz w:val="26"/>
          <w:szCs w:val="26"/>
        </w:rPr>
      </w:pPr>
      <w:r>
        <w:rPr>
          <w:rFonts w:ascii="Garamond" w:hAnsi="Garamond"/>
          <w:sz w:val="26"/>
        </w:rPr>
        <w:lastRenderedPageBreak/>
        <w:t xml:space="preserve">да събира, в реално време, залозите чрез неговата </w:t>
      </w:r>
      <w:r>
        <w:rPr>
          <w:rFonts w:ascii="Garamond" w:hAnsi="Garamond"/>
          <w:b/>
          <w:sz w:val="26"/>
        </w:rPr>
        <w:t>далекосъобщителна мрежа за връзка</w:t>
      </w:r>
      <w:r>
        <w:rPr>
          <w:rFonts w:ascii="Garamond" w:hAnsi="Garamond"/>
          <w:sz w:val="26"/>
        </w:rPr>
        <w:t>;</w:t>
      </w:r>
    </w:p>
    <w:p w14:paraId="539E1216" w14:textId="6EDE0B5F" w:rsidR="00204D0C" w:rsidRPr="00204D0C" w:rsidRDefault="00204D0C" w:rsidP="00204D0C">
      <w:pPr>
        <w:pStyle w:val="ListParagraph"/>
        <w:numPr>
          <w:ilvl w:val="0"/>
          <w:numId w:val="21"/>
        </w:numPr>
        <w:spacing w:after="120"/>
        <w:ind w:left="993" w:hanging="426"/>
        <w:jc w:val="both"/>
        <w:rPr>
          <w:rFonts w:ascii="Garamond" w:hAnsi="Garamond"/>
          <w:sz w:val="26"/>
          <w:szCs w:val="26"/>
        </w:rPr>
      </w:pPr>
      <w:r>
        <w:rPr>
          <w:rFonts w:ascii="Garamond" w:hAnsi="Garamond"/>
          <w:sz w:val="26"/>
        </w:rPr>
        <w:t xml:space="preserve">да предава, в реално време, към </w:t>
      </w:r>
      <w:r>
        <w:rPr>
          <w:rFonts w:ascii="Garamond" w:hAnsi="Garamond"/>
          <w:b/>
          <w:sz w:val="26"/>
        </w:rPr>
        <w:t>централизираната система</w:t>
      </w:r>
      <w:r>
        <w:rPr>
          <w:rFonts w:ascii="Garamond" w:hAnsi="Garamond"/>
          <w:sz w:val="26"/>
        </w:rPr>
        <w:t xml:space="preserve"> данните за играта, за да получи уникалния код за </w:t>
      </w:r>
      <w:r>
        <w:rPr>
          <w:rFonts w:ascii="Garamond" w:hAnsi="Garamond"/>
          <w:color w:val="000000"/>
          <w:sz w:val="26"/>
        </w:rPr>
        <w:t>валидирането на разписката за участие или правото на участие</w:t>
      </w:r>
      <w:r>
        <w:rPr>
          <w:rFonts w:ascii="Garamond" w:hAnsi="Garamond"/>
          <w:sz w:val="26"/>
        </w:rPr>
        <w:t>;</w:t>
      </w:r>
    </w:p>
    <w:p w14:paraId="7B9CF28C" w14:textId="2EF4A705" w:rsidR="008401FC" w:rsidRPr="00204D0C" w:rsidRDefault="008401FC" w:rsidP="00204D0C">
      <w:pPr>
        <w:pStyle w:val="ListParagraph"/>
        <w:numPr>
          <w:ilvl w:val="0"/>
          <w:numId w:val="21"/>
        </w:numPr>
        <w:spacing w:after="120"/>
        <w:ind w:left="993" w:hanging="426"/>
        <w:jc w:val="both"/>
        <w:rPr>
          <w:rFonts w:ascii="Garamond" w:hAnsi="Garamond"/>
          <w:sz w:val="26"/>
          <w:szCs w:val="26"/>
        </w:rPr>
      </w:pPr>
      <w:r>
        <w:rPr>
          <w:rFonts w:ascii="Garamond" w:hAnsi="Garamond"/>
          <w:sz w:val="26"/>
        </w:rPr>
        <w:t xml:space="preserve">да премества игралната сметка, след получаване от </w:t>
      </w:r>
      <w:r>
        <w:rPr>
          <w:rFonts w:ascii="Garamond" w:hAnsi="Garamond"/>
          <w:b/>
          <w:sz w:val="26"/>
        </w:rPr>
        <w:t>централизираната система</w:t>
      </w:r>
      <w:r>
        <w:rPr>
          <w:rFonts w:ascii="Garamond" w:hAnsi="Garamond"/>
          <w:sz w:val="26"/>
        </w:rPr>
        <w:t xml:space="preserve"> на получения уникален код</w:t>
      </w:r>
      <w:r>
        <w:rPr>
          <w:rFonts w:ascii="Garamond" w:hAnsi="Garamond"/>
          <w:color w:val="000000"/>
          <w:sz w:val="26"/>
        </w:rPr>
        <w:t xml:space="preserve"> при валидиране на разписката за участие или правото на участие</w:t>
      </w:r>
      <w:r>
        <w:rPr>
          <w:rFonts w:ascii="Garamond" w:hAnsi="Garamond"/>
          <w:sz w:val="26"/>
        </w:rPr>
        <w:t>, като таксува залагането или залозите, включително всяка премия, използвана от играча;</w:t>
      </w:r>
    </w:p>
    <w:p w14:paraId="680BADCE" w14:textId="0A42D1CD" w:rsidR="001C6B0C" w:rsidRPr="00F75848" w:rsidRDefault="00F75848" w:rsidP="00F75848">
      <w:pPr>
        <w:pStyle w:val="ListParagraph"/>
        <w:numPr>
          <w:ilvl w:val="0"/>
          <w:numId w:val="21"/>
        </w:numPr>
        <w:spacing w:after="120"/>
        <w:ind w:left="993" w:hanging="426"/>
        <w:jc w:val="both"/>
        <w:rPr>
          <w:rFonts w:ascii="Garamond" w:hAnsi="Garamond"/>
          <w:sz w:val="26"/>
          <w:szCs w:val="26"/>
        </w:rPr>
      </w:pPr>
      <w:r>
        <w:rPr>
          <w:rFonts w:ascii="Garamond" w:hAnsi="Garamond"/>
          <w:sz w:val="26"/>
        </w:rPr>
        <w:t xml:space="preserve">да препраща към </w:t>
      </w:r>
      <w:r>
        <w:rPr>
          <w:rFonts w:ascii="Garamond" w:hAnsi="Garamond"/>
          <w:b/>
          <w:sz w:val="26"/>
        </w:rPr>
        <w:t>централизираната система</w:t>
      </w:r>
      <w:r>
        <w:rPr>
          <w:rFonts w:ascii="Garamond" w:hAnsi="Garamond"/>
          <w:sz w:val="26"/>
        </w:rPr>
        <w:t>, когато е предвидено с отделния вид игра, информацията, необходима за определяне на статуса на залаганията, в съответствие с комуникационните протоколи за отделните видове игри</w:t>
      </w:r>
      <w:r>
        <w:t xml:space="preserve"> </w:t>
      </w:r>
      <w:r>
        <w:rPr>
          <w:rFonts w:ascii="Garamond" w:hAnsi="Garamond"/>
          <w:sz w:val="26"/>
        </w:rPr>
        <w:t>;</w:t>
      </w:r>
    </w:p>
    <w:p w14:paraId="653D0828" w14:textId="3EFAE42C" w:rsidR="00B71797" w:rsidRPr="00204D0C" w:rsidRDefault="00B71797" w:rsidP="00204D0C">
      <w:pPr>
        <w:pStyle w:val="ListParagraph"/>
        <w:numPr>
          <w:ilvl w:val="0"/>
          <w:numId w:val="21"/>
        </w:numPr>
        <w:spacing w:after="120"/>
        <w:ind w:left="993" w:hanging="426"/>
        <w:jc w:val="both"/>
        <w:rPr>
          <w:rFonts w:ascii="Garamond" w:hAnsi="Garamond"/>
          <w:sz w:val="26"/>
          <w:szCs w:val="26"/>
        </w:rPr>
      </w:pPr>
      <w:r>
        <w:rPr>
          <w:rFonts w:ascii="Garamond" w:hAnsi="Garamond"/>
          <w:sz w:val="26"/>
        </w:rPr>
        <w:t xml:space="preserve">да премества игралната сметка на играча, след положителния резултат от проверка от </w:t>
      </w:r>
      <w:r>
        <w:rPr>
          <w:rFonts w:ascii="Garamond" w:hAnsi="Garamond"/>
          <w:b/>
          <w:sz w:val="26"/>
        </w:rPr>
        <w:t>централизираната система</w:t>
      </w:r>
      <w:r>
        <w:rPr>
          <w:rFonts w:ascii="Garamond" w:hAnsi="Garamond"/>
          <w:sz w:val="26"/>
        </w:rPr>
        <w:t xml:space="preserve"> на спечелилите или подлежащите на възстановяване залагания, чрез изплащането на печалби или възстановявания и тяхното кредитиране, включително всяка сума на премия, която може да бъде спечелена от играча;</w:t>
      </w:r>
    </w:p>
    <w:p w14:paraId="26CC44C0" w14:textId="1CA70916" w:rsidR="00A3594F" w:rsidRPr="00204D0C" w:rsidRDefault="00A3594F" w:rsidP="00204D0C">
      <w:pPr>
        <w:pStyle w:val="ListParagraph"/>
        <w:numPr>
          <w:ilvl w:val="0"/>
          <w:numId w:val="21"/>
        </w:numPr>
        <w:spacing w:after="120"/>
        <w:ind w:left="993" w:hanging="426"/>
        <w:jc w:val="both"/>
        <w:rPr>
          <w:rFonts w:ascii="Garamond" w:hAnsi="Garamond"/>
          <w:sz w:val="26"/>
          <w:szCs w:val="26"/>
        </w:rPr>
      </w:pPr>
      <w:r>
        <w:rPr>
          <w:rFonts w:ascii="Garamond" w:hAnsi="Garamond"/>
          <w:sz w:val="26"/>
        </w:rPr>
        <w:t xml:space="preserve">да премества игралната сметка на играча в случай на депозит, теглене, разпределяне на премии и корекции на игралната сметка едва след получаване от </w:t>
      </w:r>
      <w:r>
        <w:rPr>
          <w:rFonts w:ascii="Garamond" w:hAnsi="Garamond"/>
          <w:b/>
          <w:sz w:val="26"/>
        </w:rPr>
        <w:t>централизираната система</w:t>
      </w:r>
      <w:r>
        <w:rPr>
          <w:rFonts w:ascii="Garamond" w:hAnsi="Garamond"/>
          <w:sz w:val="26"/>
        </w:rPr>
        <w:t xml:space="preserve"> на положителния резултат от искането за съхранение; </w:t>
      </w:r>
    </w:p>
    <w:p w14:paraId="4D07A2C3" w14:textId="5A11A48E" w:rsidR="00B71797" w:rsidRPr="00204D0C" w:rsidRDefault="00B71797" w:rsidP="00204D0C">
      <w:pPr>
        <w:pStyle w:val="ListParagraph"/>
        <w:numPr>
          <w:ilvl w:val="0"/>
          <w:numId w:val="21"/>
        </w:numPr>
        <w:spacing w:after="120"/>
        <w:ind w:left="993" w:hanging="426"/>
        <w:jc w:val="both"/>
        <w:rPr>
          <w:rFonts w:ascii="Garamond" w:hAnsi="Garamond"/>
          <w:sz w:val="26"/>
          <w:szCs w:val="26"/>
        </w:rPr>
      </w:pPr>
      <w:r>
        <w:rPr>
          <w:rFonts w:ascii="Garamond" w:hAnsi="Garamond"/>
          <w:sz w:val="26"/>
        </w:rPr>
        <w:t xml:space="preserve">да препраща към </w:t>
      </w:r>
      <w:r>
        <w:rPr>
          <w:rFonts w:ascii="Garamond" w:hAnsi="Garamond"/>
          <w:b/>
          <w:sz w:val="26"/>
        </w:rPr>
        <w:t>централизираната система</w:t>
      </w:r>
      <w:r>
        <w:rPr>
          <w:rFonts w:ascii="Garamond" w:hAnsi="Garamond"/>
          <w:sz w:val="26"/>
        </w:rPr>
        <w:t>, при всички случаи на преместване на игралната сметка на играча, салдото по игралната сметка с доказателства за дела от премията.</w:t>
      </w:r>
    </w:p>
    <w:p w14:paraId="2085671D" w14:textId="0310D1AB" w:rsidR="001F0108" w:rsidRDefault="00F75848" w:rsidP="001F0108">
      <w:pPr>
        <w:spacing w:after="120"/>
        <w:jc w:val="both"/>
        <w:rPr>
          <w:rFonts w:ascii="Garamond" w:hAnsi="Garamond"/>
          <w:sz w:val="26"/>
          <w:szCs w:val="26"/>
        </w:rPr>
      </w:pPr>
      <w:r>
        <w:rPr>
          <w:rFonts w:ascii="Garamond" w:hAnsi="Garamond"/>
          <w:sz w:val="26"/>
        </w:rPr>
        <w:t xml:space="preserve">Когато </w:t>
      </w:r>
      <w:r>
        <w:rPr>
          <w:rFonts w:ascii="Garamond" w:hAnsi="Garamond"/>
          <w:b/>
          <w:sz w:val="26"/>
        </w:rPr>
        <w:t>концесионерът</w:t>
      </w:r>
      <w:r>
        <w:rPr>
          <w:rFonts w:ascii="Garamond" w:hAnsi="Garamond"/>
          <w:sz w:val="26"/>
        </w:rPr>
        <w:t xml:space="preserve"> използва една или повече </w:t>
      </w:r>
      <w:r>
        <w:rPr>
          <w:rFonts w:ascii="Garamond" w:hAnsi="Garamond"/>
          <w:b/>
          <w:sz w:val="26"/>
        </w:rPr>
        <w:t>игрални системи</w:t>
      </w:r>
      <w:r>
        <w:rPr>
          <w:rFonts w:ascii="Garamond" w:hAnsi="Garamond"/>
          <w:sz w:val="26"/>
        </w:rPr>
        <w:t xml:space="preserve">, предоставени от </w:t>
      </w:r>
      <w:r>
        <w:rPr>
          <w:rFonts w:ascii="Garamond" w:hAnsi="Garamond"/>
          <w:b/>
          <w:sz w:val="26"/>
        </w:rPr>
        <w:t>концесионер, предоставящ услуги,</w:t>
      </w:r>
      <w:r>
        <w:rPr>
          <w:rFonts w:ascii="Garamond" w:hAnsi="Garamond"/>
          <w:sz w:val="26"/>
        </w:rPr>
        <w:t xml:space="preserve"> дейностите, посочени в точки 1, 2, 3 и 5 се извършват от </w:t>
      </w:r>
      <w:r>
        <w:rPr>
          <w:rFonts w:ascii="Garamond" w:hAnsi="Garamond"/>
          <w:b/>
          <w:sz w:val="26"/>
        </w:rPr>
        <w:t>концесионера, предоставящ услуги</w:t>
      </w:r>
      <w:r>
        <w:rPr>
          <w:rFonts w:ascii="Garamond" w:hAnsi="Garamond"/>
          <w:sz w:val="26"/>
        </w:rPr>
        <w:t xml:space="preserve">. За всички останали дейности, информацията, необходима за извършването на тези дейности, ако са в притежание на </w:t>
      </w:r>
      <w:r>
        <w:rPr>
          <w:rFonts w:ascii="Garamond" w:hAnsi="Garamond"/>
          <w:b/>
          <w:sz w:val="26"/>
        </w:rPr>
        <w:t>концесионера, предоставящ услуги,</w:t>
      </w:r>
      <w:r>
        <w:rPr>
          <w:rFonts w:ascii="Garamond" w:hAnsi="Garamond"/>
          <w:sz w:val="26"/>
        </w:rPr>
        <w:t xml:space="preserve"> трябва да бъде предавана от последния към </w:t>
      </w:r>
      <w:r>
        <w:rPr>
          <w:rFonts w:ascii="Garamond" w:hAnsi="Garamond"/>
          <w:b/>
          <w:sz w:val="26"/>
        </w:rPr>
        <w:t>концесионера</w:t>
      </w:r>
      <w:r>
        <w:rPr>
          <w:rFonts w:ascii="Garamond" w:hAnsi="Garamond"/>
          <w:sz w:val="26"/>
        </w:rPr>
        <w:t xml:space="preserve">. </w:t>
      </w:r>
    </w:p>
    <w:p w14:paraId="128E1200" w14:textId="246502FB" w:rsidR="00573CAC" w:rsidRDefault="00F4784E" w:rsidP="00F4784E">
      <w:pPr>
        <w:spacing w:after="120"/>
        <w:jc w:val="both"/>
        <w:rPr>
          <w:rFonts w:ascii="Garamond" w:hAnsi="Garamond"/>
          <w:sz w:val="26"/>
          <w:szCs w:val="26"/>
        </w:rPr>
      </w:pPr>
      <w:bookmarkStart w:id="35" w:name="_Hlk170894557"/>
      <w:r>
        <w:rPr>
          <w:rFonts w:ascii="Garamond" w:hAnsi="Garamond"/>
          <w:sz w:val="26"/>
        </w:rPr>
        <w:t xml:space="preserve">Информацията трябва да бъде предавана в съответствие с комуникационните протоколи, определени и предоставени от ADM, с които се определят видът на данните, предавани към </w:t>
      </w:r>
      <w:r>
        <w:rPr>
          <w:rFonts w:ascii="Garamond" w:hAnsi="Garamond"/>
          <w:b/>
          <w:sz w:val="26"/>
        </w:rPr>
        <w:t>централизираната система</w:t>
      </w:r>
      <w:r>
        <w:rPr>
          <w:rFonts w:ascii="Garamond" w:hAnsi="Garamond"/>
          <w:sz w:val="26"/>
        </w:rPr>
        <w:t xml:space="preserve"> (по отношение както на отделните видове игри, така и на </w:t>
      </w:r>
      <w:r>
        <w:rPr>
          <w:rFonts w:ascii="Garamond" w:hAnsi="Garamond"/>
          <w:b/>
          <w:sz w:val="26"/>
        </w:rPr>
        <w:t>системата от игрални сметки на концесионера</w:t>
      </w:r>
      <w:r>
        <w:rPr>
          <w:rFonts w:ascii="Garamond" w:hAnsi="Garamond"/>
          <w:sz w:val="26"/>
        </w:rPr>
        <w:t>), структурата на съобщенията от приложението и нивата на предаване, използвани за комуникация, както и приетите стандарти за сигурност.</w:t>
      </w:r>
    </w:p>
    <w:p w14:paraId="202E8248" w14:textId="3FAB3D12" w:rsidR="008E07B1" w:rsidRDefault="008E07B1" w:rsidP="00F4784E">
      <w:pPr>
        <w:spacing w:after="120"/>
        <w:jc w:val="both"/>
        <w:rPr>
          <w:rFonts w:ascii="Garamond" w:hAnsi="Garamond"/>
          <w:sz w:val="26"/>
          <w:szCs w:val="26"/>
        </w:rPr>
      </w:pPr>
      <w:r>
        <w:rPr>
          <w:rFonts w:ascii="Garamond" w:hAnsi="Garamond"/>
          <w:sz w:val="26"/>
        </w:rPr>
        <w:t xml:space="preserve">За да се гарантират автентичността, поверителността и цялостността на данните, съдържащи се в съобщенията, обменяни между </w:t>
      </w:r>
      <w:r>
        <w:rPr>
          <w:rFonts w:ascii="Garamond" w:hAnsi="Garamond"/>
          <w:b/>
          <w:sz w:val="26"/>
        </w:rPr>
        <w:t>системата на концесионера</w:t>
      </w:r>
      <w:r>
        <w:rPr>
          <w:rFonts w:ascii="Garamond" w:hAnsi="Garamond"/>
          <w:sz w:val="26"/>
        </w:rPr>
        <w:t xml:space="preserve"> и </w:t>
      </w:r>
      <w:r>
        <w:rPr>
          <w:rFonts w:ascii="Garamond" w:hAnsi="Garamond"/>
          <w:b/>
          <w:sz w:val="26"/>
        </w:rPr>
        <w:t>централизираната система</w:t>
      </w:r>
      <w:r>
        <w:rPr>
          <w:rFonts w:ascii="Garamond" w:hAnsi="Garamond"/>
          <w:sz w:val="26"/>
        </w:rPr>
        <w:t>, при самите съобщения трябва да се спазват механизмите за сигурност и условията за използване, определени в комуникационните протоколи.</w:t>
      </w:r>
    </w:p>
    <w:bookmarkEnd w:id="35"/>
    <w:p w14:paraId="7E8DC260" w14:textId="68B669BC" w:rsidR="00AC1217" w:rsidRDefault="00AC1217">
      <w:pPr>
        <w:spacing w:after="160" w:line="259" w:lineRule="auto"/>
        <w:rPr>
          <w:rFonts w:ascii="Garamond" w:hAnsi="Garamond"/>
          <w:sz w:val="26"/>
          <w:szCs w:val="26"/>
        </w:rPr>
      </w:pPr>
      <w:r>
        <w:br w:type="page"/>
      </w:r>
    </w:p>
    <w:p w14:paraId="7985A706" w14:textId="4CF82F23" w:rsidR="00A60BEF" w:rsidRPr="00B86262" w:rsidRDefault="00A60BEF" w:rsidP="00AC1217">
      <w:pPr>
        <w:pStyle w:val="Titolo1RT"/>
        <w:numPr>
          <w:ilvl w:val="0"/>
          <w:numId w:val="33"/>
        </w:numPr>
        <w:ind w:left="426" w:hanging="426"/>
      </w:pPr>
      <w:bookmarkStart w:id="36" w:name="_Toc173404487"/>
      <w:r>
        <w:lastRenderedPageBreak/>
        <w:t>СИСТЕМА ОТ ИГРАЛНИ СМЕТКИ НА КОНЦЕСИОНЕРА</w:t>
      </w:r>
      <w:bookmarkEnd w:id="36"/>
    </w:p>
    <w:p w14:paraId="0C5DC0C2" w14:textId="29EB6896" w:rsidR="00D6768D" w:rsidRDefault="002942D7" w:rsidP="00153358">
      <w:pPr>
        <w:spacing w:after="120"/>
        <w:jc w:val="both"/>
        <w:rPr>
          <w:rFonts w:ascii="Garamond" w:hAnsi="Garamond"/>
          <w:sz w:val="26"/>
          <w:szCs w:val="26"/>
        </w:rPr>
      </w:pPr>
      <w:bookmarkStart w:id="37" w:name="_Hlk171155405"/>
      <w:bookmarkStart w:id="38" w:name="_Hlk170815134"/>
      <w:r>
        <w:rPr>
          <w:rFonts w:ascii="Garamond" w:hAnsi="Garamond"/>
          <w:sz w:val="26"/>
        </w:rPr>
        <w:t xml:space="preserve">Регистрацията на играч с цел откриване на игрална сметка подлежи на съобщаване на </w:t>
      </w:r>
      <w:r>
        <w:rPr>
          <w:rFonts w:ascii="Garamond" w:hAnsi="Garamond"/>
          <w:b/>
          <w:sz w:val="26"/>
        </w:rPr>
        <w:t>централизираната система</w:t>
      </w:r>
      <w:r>
        <w:rPr>
          <w:rFonts w:ascii="Garamond" w:hAnsi="Garamond"/>
          <w:sz w:val="26"/>
        </w:rPr>
        <w:t xml:space="preserve"> на данните за идентифициране на играча и уникалния идентификационен код на игралната сметка, както и валидиране от страна на ADM. Тази игрална сметка се активира едва след като играчът е потвърдил получаването на уникалния идентификационен код, задаването на своите права за достъп и задаването от играча на неговите параметри за самоограничаване на играта, които, на етапа на първоначално активиране, не могат да предоставят повече от три часа дневно (т.е. времето, изминало между началото и края на потребителските сесии), </w:t>
      </w:r>
      <w:bookmarkStart w:id="39" w:name="_Hlk171071273"/>
      <w:r>
        <w:rPr>
          <w:rFonts w:ascii="Garamond" w:hAnsi="Garamond"/>
          <w:sz w:val="26"/>
        </w:rPr>
        <w:t xml:space="preserve">изразходването а повече от 100 EUR дневно (т.е. изиграни суми минус спечелени и възстановени суми) </w:t>
      </w:r>
      <w:bookmarkEnd w:id="39"/>
      <w:r>
        <w:rPr>
          <w:rFonts w:ascii="Garamond" w:hAnsi="Garamond"/>
          <w:sz w:val="26"/>
        </w:rPr>
        <w:t xml:space="preserve"> и депозирането на повече от 200 EUR дневно.</w:t>
      </w:r>
    </w:p>
    <w:bookmarkEnd w:id="37"/>
    <w:p w14:paraId="25C33FFE" w14:textId="191B759C" w:rsidR="00BD2B6D" w:rsidRPr="00153358" w:rsidRDefault="00BD2B6D" w:rsidP="00153358">
      <w:pPr>
        <w:spacing w:after="120"/>
        <w:jc w:val="both"/>
        <w:rPr>
          <w:rFonts w:ascii="Garamond" w:hAnsi="Garamond"/>
          <w:sz w:val="26"/>
          <w:szCs w:val="26"/>
        </w:rPr>
      </w:pPr>
      <w:r>
        <w:rPr>
          <w:rFonts w:ascii="Garamond" w:hAnsi="Garamond"/>
          <w:sz w:val="26"/>
        </w:rPr>
        <w:t xml:space="preserve">В </w:t>
      </w:r>
      <w:r>
        <w:rPr>
          <w:rFonts w:ascii="Garamond" w:hAnsi="Garamond"/>
          <w:b/>
          <w:sz w:val="26"/>
        </w:rPr>
        <w:t>системата от игрални сметки на концесионера</w:t>
      </w:r>
      <w:r>
        <w:rPr>
          <w:rFonts w:ascii="Garamond" w:hAnsi="Garamond"/>
          <w:sz w:val="26"/>
        </w:rPr>
        <w:t xml:space="preserve"> за всеки играч може да бъде регистрирана само една игрална сметка.</w:t>
      </w:r>
    </w:p>
    <w:bookmarkEnd w:id="38"/>
    <w:p w14:paraId="51ED56DC" w14:textId="27529FC0" w:rsidR="00153358" w:rsidRDefault="00153358" w:rsidP="00A60BEF">
      <w:pPr>
        <w:spacing w:after="120"/>
        <w:jc w:val="both"/>
        <w:rPr>
          <w:rFonts w:ascii="Garamond" w:hAnsi="Garamond"/>
          <w:sz w:val="26"/>
          <w:szCs w:val="26"/>
        </w:rPr>
      </w:pPr>
      <w:r>
        <w:rPr>
          <w:rFonts w:ascii="Garamond" w:hAnsi="Garamond"/>
          <w:sz w:val="26"/>
        </w:rPr>
        <w:t xml:space="preserve">Игралните сметки, държани от играчи на възраст между 18 и 24 години, задължително трябва да включват, на етапа на първоначално активиране, максимални размери на депозитите, които не надвишават 50 EUR дневно, максимални времеви ограничения, които не надвишават два часа дневно (т.е. времето, изминало между началото и края на потребителските сесии) и разходите, които не надвишават 50 EUR дневно (т.е. изиграни суми минус спечелени и възстановени суми). </w:t>
      </w:r>
    </w:p>
    <w:p w14:paraId="044B93C5" w14:textId="1C123929" w:rsidR="000B6D63" w:rsidRDefault="00A57DA3" w:rsidP="00A60BEF">
      <w:pPr>
        <w:spacing w:after="120"/>
        <w:jc w:val="both"/>
        <w:rPr>
          <w:rFonts w:ascii="Garamond" w:hAnsi="Garamond"/>
          <w:sz w:val="26"/>
          <w:szCs w:val="26"/>
        </w:rPr>
      </w:pPr>
      <w:r>
        <w:rPr>
          <w:rFonts w:ascii="Garamond" w:hAnsi="Garamond"/>
          <w:b/>
          <w:sz w:val="26"/>
        </w:rPr>
        <w:t>Системата от игрални сметки на концесионера</w:t>
      </w:r>
      <w:r>
        <w:rPr>
          <w:rFonts w:ascii="Garamond" w:hAnsi="Garamond"/>
          <w:sz w:val="26"/>
        </w:rPr>
        <w:t xml:space="preserve"> трябва да включва многофакторни техники за удостоверяване като единствен механизъм за достъп до игрални сметки.</w:t>
      </w:r>
    </w:p>
    <w:p w14:paraId="0651FCDF" w14:textId="77777777" w:rsidR="00365EF0" w:rsidRDefault="00365EF0" w:rsidP="00365EF0">
      <w:pPr>
        <w:spacing w:after="120"/>
        <w:jc w:val="both"/>
        <w:rPr>
          <w:rFonts w:ascii="Garamond" w:hAnsi="Garamond"/>
          <w:sz w:val="26"/>
          <w:szCs w:val="26"/>
        </w:rPr>
      </w:pPr>
      <w:r>
        <w:rPr>
          <w:rFonts w:ascii="Garamond" w:hAnsi="Garamond"/>
          <w:sz w:val="26"/>
        </w:rPr>
        <w:t>След като играчът получи достъп до игралната сметка, се показват датата и часът, изразени в час/минута/секунда, на последния достъп.</w:t>
      </w:r>
    </w:p>
    <w:p w14:paraId="125EABB0" w14:textId="2153B8FE" w:rsidR="00365EF0" w:rsidRDefault="00365EF0" w:rsidP="00365EF0">
      <w:pPr>
        <w:spacing w:after="120"/>
        <w:jc w:val="both"/>
        <w:rPr>
          <w:rFonts w:ascii="Garamond" w:hAnsi="Garamond"/>
          <w:sz w:val="26"/>
          <w:szCs w:val="26"/>
        </w:rPr>
      </w:pPr>
      <w:r>
        <w:rPr>
          <w:rFonts w:ascii="Garamond" w:hAnsi="Garamond"/>
          <w:sz w:val="26"/>
        </w:rPr>
        <w:t xml:space="preserve">При всички случаи, когато </w:t>
      </w:r>
      <w:r>
        <w:rPr>
          <w:rFonts w:ascii="Garamond" w:hAnsi="Garamond"/>
          <w:b/>
          <w:sz w:val="26"/>
        </w:rPr>
        <w:t>концесионерът</w:t>
      </w:r>
      <w:r>
        <w:rPr>
          <w:rFonts w:ascii="Garamond" w:hAnsi="Garamond"/>
          <w:sz w:val="26"/>
        </w:rPr>
        <w:t xml:space="preserve"> счита, че е направен неразрешен опит за достъп до игралната сметка на играча, той трябва да уведоми играча по начина, който се счита за най-подходящ за предотвратяване на измамното използване на тази сметка.</w:t>
      </w:r>
    </w:p>
    <w:p w14:paraId="372DD45A" w14:textId="418FB0E2" w:rsidR="00D173D9" w:rsidRPr="00DF55D6" w:rsidRDefault="00D173D9" w:rsidP="00A60BEF">
      <w:pPr>
        <w:spacing w:after="120"/>
        <w:jc w:val="both"/>
        <w:rPr>
          <w:rFonts w:ascii="Garamond" w:hAnsi="Garamond"/>
          <w:sz w:val="26"/>
          <w:szCs w:val="26"/>
        </w:rPr>
      </w:pPr>
      <w:r>
        <w:rPr>
          <w:rFonts w:ascii="Garamond" w:hAnsi="Garamond"/>
          <w:sz w:val="26"/>
        </w:rPr>
        <w:t xml:space="preserve">Със </w:t>
      </w:r>
      <w:r>
        <w:rPr>
          <w:rFonts w:ascii="Garamond" w:hAnsi="Garamond"/>
          <w:b/>
          <w:sz w:val="26"/>
        </w:rPr>
        <w:t>системата от игрални сметки на концесионера</w:t>
      </w:r>
      <w:r>
        <w:rPr>
          <w:rFonts w:ascii="Garamond" w:hAnsi="Garamond"/>
          <w:sz w:val="26"/>
        </w:rPr>
        <w:t xml:space="preserve"> трябва да се предоставя възможност на играча да поиска закриването на своята игрална сметка. Всички суми по игралната сметка, включително тези, които могат да бъдат кредитирани след закриването на сметката, трябва да бъдат изплатени на играча по начина и в сроковете, определени с действащото законодателство.</w:t>
      </w:r>
    </w:p>
    <w:p w14:paraId="3C6C0E38" w14:textId="03EBAD90" w:rsidR="00913F2A" w:rsidRPr="00DF55D6" w:rsidRDefault="00913F2A" w:rsidP="00A60BEF">
      <w:pPr>
        <w:spacing w:after="120"/>
        <w:jc w:val="both"/>
        <w:rPr>
          <w:rFonts w:ascii="Garamond" w:hAnsi="Garamond"/>
          <w:sz w:val="26"/>
          <w:szCs w:val="26"/>
        </w:rPr>
      </w:pPr>
      <w:r>
        <w:rPr>
          <w:rFonts w:ascii="Garamond" w:hAnsi="Garamond"/>
          <w:sz w:val="26"/>
        </w:rPr>
        <w:t>Достъпът на играча до закрита игрална сметка не трябва да позволява депозити и/или</w:t>
      </w:r>
      <w:r>
        <w:rPr>
          <w:rFonts w:ascii="Garamond" w:hAnsi="Garamond"/>
          <w:color w:val="FF0000"/>
          <w:sz w:val="26"/>
        </w:rPr>
        <w:t xml:space="preserve"> </w:t>
      </w:r>
      <w:r>
        <w:rPr>
          <w:rFonts w:ascii="Garamond" w:hAnsi="Garamond"/>
          <w:sz w:val="26"/>
        </w:rPr>
        <w:t xml:space="preserve">дейности, свързани с игри. </w:t>
      </w:r>
    </w:p>
    <w:p w14:paraId="13A88000" w14:textId="0CC06884" w:rsidR="00A57DA3" w:rsidRPr="00DF55D6" w:rsidRDefault="000B6D63" w:rsidP="00A60BEF">
      <w:pPr>
        <w:spacing w:after="120"/>
        <w:jc w:val="both"/>
        <w:rPr>
          <w:rFonts w:ascii="Garamond" w:hAnsi="Garamond"/>
          <w:sz w:val="26"/>
          <w:szCs w:val="26"/>
        </w:rPr>
      </w:pPr>
      <w:r>
        <w:rPr>
          <w:rFonts w:ascii="Garamond" w:hAnsi="Garamond"/>
          <w:sz w:val="26"/>
        </w:rPr>
        <w:t>Не се разрешава достъпът до игрални сметки, които не са били активни в продължение на три години.</w:t>
      </w:r>
    </w:p>
    <w:p w14:paraId="50ED65ED" w14:textId="69999C91" w:rsidR="00DF55D6" w:rsidRDefault="00DF55D6" w:rsidP="00A60BEF">
      <w:pPr>
        <w:spacing w:after="120"/>
        <w:jc w:val="both"/>
        <w:rPr>
          <w:rFonts w:ascii="Garamond" w:hAnsi="Garamond"/>
          <w:sz w:val="26"/>
          <w:szCs w:val="26"/>
        </w:rPr>
      </w:pPr>
      <w:bookmarkStart w:id="40" w:name="_Hlk170990327"/>
      <w:r>
        <w:rPr>
          <w:rFonts w:ascii="Garamond" w:hAnsi="Garamond"/>
          <w:b/>
          <w:sz w:val="26"/>
        </w:rPr>
        <w:t>Системата от игрални сметки на концесионера</w:t>
      </w:r>
      <w:r>
        <w:rPr>
          <w:rFonts w:ascii="Garamond" w:hAnsi="Garamond"/>
          <w:sz w:val="26"/>
        </w:rPr>
        <w:t xml:space="preserve"> трябва да има функции за управлението на платежните инструменти.</w:t>
      </w:r>
    </w:p>
    <w:bookmarkEnd w:id="40"/>
    <w:p w14:paraId="5CC4CDE5" w14:textId="014F0E8A" w:rsidR="00070B26" w:rsidRPr="00DF55D6" w:rsidRDefault="00070B26" w:rsidP="00A60BEF">
      <w:pPr>
        <w:spacing w:after="120"/>
        <w:jc w:val="both"/>
        <w:rPr>
          <w:rFonts w:ascii="Garamond" w:hAnsi="Garamond"/>
          <w:sz w:val="26"/>
          <w:szCs w:val="26"/>
        </w:rPr>
      </w:pPr>
      <w:r>
        <w:rPr>
          <w:rFonts w:ascii="Garamond" w:hAnsi="Garamond"/>
          <w:b/>
          <w:sz w:val="26"/>
        </w:rPr>
        <w:t>Системата от игрални сметки на концесионера</w:t>
      </w:r>
      <w:r>
        <w:rPr>
          <w:rFonts w:ascii="Garamond" w:hAnsi="Garamond"/>
          <w:sz w:val="26"/>
        </w:rPr>
        <w:t xml:space="preserve">, след определянето на уникалния идентификатор на залагането от </w:t>
      </w:r>
      <w:r>
        <w:rPr>
          <w:rFonts w:ascii="Garamond" w:hAnsi="Garamond"/>
          <w:b/>
          <w:sz w:val="26"/>
        </w:rPr>
        <w:t>централизираната система</w:t>
      </w:r>
      <w:r>
        <w:rPr>
          <w:rFonts w:ascii="Garamond" w:hAnsi="Garamond"/>
          <w:sz w:val="26"/>
        </w:rPr>
        <w:t>, отчита свързаните дебити и кредити в случай на печалби или възстановявания, както и всички допълнителни елементи за идентифициране на играта.</w:t>
      </w:r>
    </w:p>
    <w:p w14:paraId="1CA655A6" w14:textId="57D3F1C3" w:rsidR="009511FE" w:rsidRPr="00DF55D6" w:rsidRDefault="009511FE" w:rsidP="009511FE">
      <w:pPr>
        <w:spacing w:after="120"/>
        <w:jc w:val="both"/>
        <w:rPr>
          <w:rFonts w:ascii="Garamond" w:hAnsi="Garamond"/>
          <w:sz w:val="26"/>
          <w:szCs w:val="26"/>
        </w:rPr>
      </w:pPr>
      <w:r>
        <w:rPr>
          <w:rFonts w:ascii="Garamond" w:hAnsi="Garamond"/>
          <w:sz w:val="26"/>
        </w:rPr>
        <w:lastRenderedPageBreak/>
        <w:t xml:space="preserve">Със </w:t>
      </w:r>
      <w:r>
        <w:rPr>
          <w:rFonts w:ascii="Garamond" w:hAnsi="Garamond"/>
          <w:b/>
          <w:sz w:val="26"/>
        </w:rPr>
        <w:t>системата от игрални сметки на концесионера</w:t>
      </w:r>
      <w:r>
        <w:rPr>
          <w:rFonts w:ascii="Garamond" w:hAnsi="Garamond"/>
          <w:sz w:val="26"/>
        </w:rPr>
        <w:t>, за всяка игрална сметка, трябва да се гарантира, че се съхранява най-малко следната информация, включително подробната информация за всяка трансакция:</w:t>
      </w:r>
    </w:p>
    <w:p w14:paraId="343088F0" w14:textId="460C4CAE" w:rsidR="009511FE" w:rsidRPr="00DF55D6" w:rsidRDefault="009511FE" w:rsidP="009511FE">
      <w:pPr>
        <w:pStyle w:val="ListParagraph"/>
        <w:numPr>
          <w:ilvl w:val="0"/>
          <w:numId w:val="35"/>
        </w:numPr>
        <w:spacing w:after="120"/>
        <w:ind w:left="993" w:hanging="426"/>
        <w:jc w:val="both"/>
        <w:rPr>
          <w:rFonts w:ascii="Garamond" w:hAnsi="Garamond"/>
          <w:sz w:val="26"/>
          <w:szCs w:val="26"/>
        </w:rPr>
      </w:pPr>
      <w:r>
        <w:rPr>
          <w:rFonts w:ascii="Garamond" w:hAnsi="Garamond"/>
          <w:sz w:val="26"/>
        </w:rPr>
        <w:t xml:space="preserve">депозити; </w:t>
      </w:r>
    </w:p>
    <w:p w14:paraId="45022B8A" w14:textId="065D3A5D" w:rsidR="009511FE" w:rsidRPr="00DF55D6" w:rsidRDefault="009511FE" w:rsidP="009511FE">
      <w:pPr>
        <w:pStyle w:val="ListParagraph"/>
        <w:numPr>
          <w:ilvl w:val="0"/>
          <w:numId w:val="35"/>
        </w:numPr>
        <w:spacing w:after="120"/>
        <w:ind w:left="993" w:hanging="426"/>
        <w:jc w:val="both"/>
        <w:rPr>
          <w:rFonts w:ascii="Garamond" w:hAnsi="Garamond"/>
          <w:sz w:val="26"/>
          <w:szCs w:val="26"/>
        </w:rPr>
      </w:pPr>
      <w:r>
        <w:rPr>
          <w:rFonts w:ascii="Garamond" w:hAnsi="Garamond"/>
          <w:sz w:val="26"/>
        </w:rPr>
        <w:t>кредитиране на печалби и възстановявания;</w:t>
      </w:r>
    </w:p>
    <w:p w14:paraId="7F4D2A7D" w14:textId="0E30014C" w:rsidR="009511FE" w:rsidRPr="00DF55D6" w:rsidRDefault="009511FE" w:rsidP="009511FE">
      <w:pPr>
        <w:pStyle w:val="ListParagraph"/>
        <w:numPr>
          <w:ilvl w:val="0"/>
          <w:numId w:val="35"/>
        </w:numPr>
        <w:spacing w:after="120"/>
        <w:ind w:left="993" w:hanging="426"/>
        <w:jc w:val="both"/>
        <w:rPr>
          <w:rFonts w:ascii="Garamond" w:hAnsi="Garamond"/>
          <w:sz w:val="26"/>
          <w:szCs w:val="26"/>
        </w:rPr>
      </w:pPr>
      <w:r>
        <w:rPr>
          <w:rFonts w:ascii="Garamond" w:hAnsi="Garamond"/>
          <w:sz w:val="26"/>
        </w:rPr>
        <w:t>дебитиране на залагания или залози;</w:t>
      </w:r>
    </w:p>
    <w:p w14:paraId="4E640A0D" w14:textId="1A8FAF86" w:rsidR="009511FE" w:rsidRPr="00DF55D6" w:rsidRDefault="009511FE" w:rsidP="009511FE">
      <w:pPr>
        <w:pStyle w:val="ListParagraph"/>
        <w:numPr>
          <w:ilvl w:val="0"/>
          <w:numId w:val="35"/>
        </w:numPr>
        <w:spacing w:after="120"/>
        <w:ind w:left="993" w:hanging="426"/>
        <w:jc w:val="both"/>
        <w:rPr>
          <w:rFonts w:ascii="Garamond" w:hAnsi="Garamond"/>
          <w:sz w:val="26"/>
          <w:szCs w:val="26"/>
        </w:rPr>
      </w:pPr>
      <w:r>
        <w:rPr>
          <w:rFonts w:ascii="Garamond" w:hAnsi="Garamond"/>
          <w:sz w:val="26"/>
        </w:rPr>
        <w:t>тегления;</w:t>
      </w:r>
    </w:p>
    <w:p w14:paraId="6EE26C50" w14:textId="35306471" w:rsidR="009511FE" w:rsidRPr="00DF55D6" w:rsidRDefault="009511FE" w:rsidP="009511FE">
      <w:pPr>
        <w:pStyle w:val="ListParagraph"/>
        <w:numPr>
          <w:ilvl w:val="0"/>
          <w:numId w:val="35"/>
        </w:numPr>
        <w:spacing w:after="120"/>
        <w:ind w:left="993" w:hanging="426"/>
        <w:jc w:val="both"/>
        <w:rPr>
          <w:rFonts w:ascii="Garamond" w:hAnsi="Garamond"/>
          <w:sz w:val="26"/>
          <w:szCs w:val="26"/>
        </w:rPr>
      </w:pPr>
      <w:r>
        <w:rPr>
          <w:rFonts w:ascii="Garamond" w:hAnsi="Garamond"/>
          <w:sz w:val="26"/>
        </w:rPr>
        <w:t xml:space="preserve">всички премии; </w:t>
      </w:r>
    </w:p>
    <w:p w14:paraId="7F621FDC" w14:textId="3045C42D" w:rsidR="009511FE" w:rsidRPr="00DF55D6" w:rsidRDefault="009511FE" w:rsidP="009511FE">
      <w:pPr>
        <w:pStyle w:val="ListParagraph"/>
        <w:numPr>
          <w:ilvl w:val="0"/>
          <w:numId w:val="35"/>
        </w:numPr>
        <w:spacing w:after="120"/>
        <w:ind w:left="993" w:hanging="426"/>
        <w:jc w:val="both"/>
        <w:rPr>
          <w:rFonts w:ascii="Garamond" w:hAnsi="Garamond"/>
          <w:sz w:val="26"/>
          <w:szCs w:val="26"/>
        </w:rPr>
      </w:pPr>
      <w:r>
        <w:rPr>
          <w:rFonts w:ascii="Garamond" w:hAnsi="Garamond"/>
          <w:sz w:val="26"/>
        </w:rPr>
        <w:t>Премиите за всеки вид игра, чийто сбор трябва да съвпада с цялата премия.</w:t>
      </w:r>
    </w:p>
    <w:p w14:paraId="64B87E67" w14:textId="77777777" w:rsidR="009511FE" w:rsidRPr="00DF55D6" w:rsidRDefault="009511FE" w:rsidP="009511FE">
      <w:pPr>
        <w:spacing w:after="120"/>
        <w:jc w:val="both"/>
        <w:rPr>
          <w:rFonts w:ascii="Garamond" w:hAnsi="Garamond"/>
          <w:sz w:val="26"/>
          <w:szCs w:val="26"/>
        </w:rPr>
      </w:pPr>
      <w:r>
        <w:rPr>
          <w:rFonts w:ascii="Garamond" w:hAnsi="Garamond"/>
          <w:sz w:val="26"/>
        </w:rPr>
        <w:t>Всички от изброените по-горе елементи заедно съставляват салдото на играча.</w:t>
      </w:r>
    </w:p>
    <w:p w14:paraId="765B82E2" w14:textId="77777777" w:rsidR="009511FE" w:rsidRPr="00DF55D6" w:rsidRDefault="009511FE" w:rsidP="009511FE">
      <w:pPr>
        <w:spacing w:after="120"/>
        <w:jc w:val="both"/>
        <w:rPr>
          <w:rFonts w:ascii="Garamond" w:hAnsi="Garamond"/>
          <w:sz w:val="26"/>
          <w:szCs w:val="26"/>
        </w:rPr>
      </w:pPr>
      <w:r>
        <w:rPr>
          <w:rFonts w:ascii="Garamond" w:hAnsi="Garamond"/>
          <w:sz w:val="26"/>
        </w:rPr>
        <w:t>Сумите, поискани от играча на етапа на теглене, не могат да включват суми, свързани с премиите.</w:t>
      </w:r>
    </w:p>
    <w:p w14:paraId="68B8932B" w14:textId="74A0D738" w:rsidR="009511FE" w:rsidRPr="00DF55D6" w:rsidRDefault="009511FE" w:rsidP="009511FE">
      <w:pPr>
        <w:spacing w:after="120"/>
        <w:jc w:val="both"/>
        <w:rPr>
          <w:rFonts w:ascii="Garamond" w:hAnsi="Garamond"/>
          <w:sz w:val="26"/>
          <w:szCs w:val="26"/>
        </w:rPr>
      </w:pPr>
      <w:r>
        <w:rPr>
          <w:rFonts w:ascii="Garamond" w:hAnsi="Garamond"/>
          <w:sz w:val="26"/>
        </w:rPr>
        <w:t xml:space="preserve">Премиите, предоставени от </w:t>
      </w:r>
      <w:r>
        <w:rPr>
          <w:rFonts w:ascii="Garamond" w:hAnsi="Garamond"/>
          <w:b/>
          <w:sz w:val="26"/>
        </w:rPr>
        <w:t>концесионера</w:t>
      </w:r>
      <w:r>
        <w:rPr>
          <w:rFonts w:ascii="Garamond" w:hAnsi="Garamond"/>
          <w:sz w:val="26"/>
        </w:rPr>
        <w:t xml:space="preserve">, могат да се използват само за дейности, свързани с игри. </w:t>
      </w:r>
    </w:p>
    <w:p w14:paraId="2621E697" w14:textId="7E8347AD" w:rsidR="009511FE" w:rsidRDefault="009511FE" w:rsidP="009511FE">
      <w:pPr>
        <w:spacing w:after="120"/>
        <w:jc w:val="both"/>
        <w:rPr>
          <w:rFonts w:ascii="Garamond" w:hAnsi="Garamond"/>
          <w:sz w:val="26"/>
          <w:szCs w:val="26"/>
        </w:rPr>
      </w:pPr>
      <w:r>
        <w:rPr>
          <w:rFonts w:ascii="Garamond" w:hAnsi="Garamond"/>
          <w:b/>
          <w:sz w:val="26"/>
        </w:rPr>
        <w:t>Концесионерът</w:t>
      </w:r>
      <w:r>
        <w:rPr>
          <w:rFonts w:ascii="Garamond" w:hAnsi="Garamond"/>
          <w:sz w:val="26"/>
        </w:rPr>
        <w:t xml:space="preserve"> трябва да предостави и леснодостъпно за играча състоянието на използване на премията и изискванията във връзка с играта, необходими за изпълнение на условията за използване на премията.</w:t>
      </w:r>
    </w:p>
    <w:p w14:paraId="27C21761" w14:textId="7809FBB4" w:rsidR="004C5C1C" w:rsidRPr="00FA1232" w:rsidRDefault="004C5C1C" w:rsidP="00A60BEF">
      <w:pPr>
        <w:spacing w:after="120"/>
        <w:jc w:val="both"/>
        <w:rPr>
          <w:rFonts w:ascii="Garamond" w:hAnsi="Garamond"/>
          <w:sz w:val="26"/>
          <w:szCs w:val="26"/>
        </w:rPr>
      </w:pPr>
      <w:r>
        <w:rPr>
          <w:rFonts w:ascii="Garamond" w:hAnsi="Garamond"/>
          <w:sz w:val="26"/>
        </w:rPr>
        <w:t>Кредитите, свързани с печалби или възстановения, трябва да бъдат осчетоводени в рамките на един час след официалното удостоверяване на настъпването на събитието, довело до спечелването или възстановяването, или в рамките на един час от момента, в който играчът поиска наличните суми, свързани с придобитите права на участие, освен ако в специалните разпоредби относно отделните игри не е предвидено друго.</w:t>
      </w:r>
    </w:p>
    <w:p w14:paraId="2747CE91" w14:textId="5AAC256C" w:rsidR="00E824FC" w:rsidRDefault="00E824FC" w:rsidP="00365EF0">
      <w:pPr>
        <w:spacing w:after="120"/>
        <w:jc w:val="both"/>
        <w:rPr>
          <w:rFonts w:ascii="Garamond" w:hAnsi="Garamond"/>
          <w:sz w:val="26"/>
          <w:szCs w:val="26"/>
        </w:rPr>
      </w:pPr>
      <w:bookmarkStart w:id="41" w:name="_Hlk169795923"/>
      <w:r>
        <w:rPr>
          <w:rFonts w:ascii="Garamond" w:hAnsi="Garamond"/>
          <w:sz w:val="26"/>
        </w:rPr>
        <w:t xml:space="preserve">Сумите, </w:t>
      </w:r>
      <w:bookmarkStart w:id="42" w:name="_Hlk170979694"/>
      <w:r>
        <w:rPr>
          <w:rFonts w:ascii="Garamond" w:hAnsi="Garamond"/>
          <w:sz w:val="26"/>
        </w:rPr>
        <w:t xml:space="preserve">поискани от играча на етапа на теглене, </w:t>
      </w:r>
      <w:bookmarkEnd w:id="42"/>
      <w:r>
        <w:rPr>
          <w:rFonts w:ascii="Garamond" w:hAnsi="Garamond"/>
          <w:sz w:val="26"/>
        </w:rPr>
        <w:t>трябва да бъдат предоставени не по-късно от седем дни след искането и със стойност, съответстваща на датата на искането, за сумите, които играчът е поискал да изтегли от игралната сметка, освен ако в специалните разпоредби относно отделните игри не е предвидено друго.</w:t>
      </w:r>
    </w:p>
    <w:p w14:paraId="7B716898" w14:textId="46F1E87E" w:rsidR="00E824FC" w:rsidRDefault="00E824FC" w:rsidP="00365EF0">
      <w:pPr>
        <w:spacing w:after="120"/>
        <w:jc w:val="both"/>
        <w:rPr>
          <w:rFonts w:ascii="Garamond" w:hAnsi="Garamond"/>
          <w:sz w:val="26"/>
          <w:szCs w:val="26"/>
        </w:rPr>
      </w:pPr>
      <w:r>
        <w:rPr>
          <w:rFonts w:ascii="Garamond" w:hAnsi="Garamond"/>
          <w:b/>
          <w:sz w:val="26"/>
        </w:rPr>
        <w:t>Концесионерът</w:t>
      </w:r>
      <w:r>
        <w:rPr>
          <w:rFonts w:ascii="Garamond" w:hAnsi="Garamond"/>
          <w:sz w:val="26"/>
        </w:rPr>
        <w:t xml:space="preserve"> отговаря за правилното осчетоводяване и предоставянето на играча по договорения начин не по-късно от седем дни след искането за теглене и със стойност, съответстваща на датата на искането, за сумите, които играчът е поискал да изтегли от игралната сметка, освен ако в специалните разпоредби относно отделните игри не е предвидено друго; той също така гарантира ясна и прозрачна информация относно условията и сроковете на процедурите за теглене на неговия уебсайт и на всеки друг уебсайт и канал, използвани от разстояние.</w:t>
      </w:r>
    </w:p>
    <w:p w14:paraId="0494A906" w14:textId="77777777" w:rsidR="005E0C66" w:rsidRPr="002B4D3F" w:rsidRDefault="005E0C66" w:rsidP="005E0C66">
      <w:pPr>
        <w:spacing w:after="120"/>
        <w:jc w:val="both"/>
        <w:rPr>
          <w:rFonts w:ascii="Garamond" w:hAnsi="Garamond"/>
          <w:b/>
          <w:bCs/>
          <w:sz w:val="26"/>
          <w:szCs w:val="26"/>
        </w:rPr>
      </w:pPr>
      <w:r>
        <w:rPr>
          <w:rFonts w:ascii="Garamond" w:hAnsi="Garamond"/>
          <w:sz w:val="26"/>
        </w:rPr>
        <w:t xml:space="preserve">За трансакции по депозиране и теглене се използват само платежни инструменти, с които се гарантира проследимостта на паричните потоци и по името на титуляря на игралната сметка. </w:t>
      </w:r>
      <w:r>
        <w:rPr>
          <w:rFonts w:ascii="Garamond" w:hAnsi="Garamond"/>
          <w:b/>
          <w:sz w:val="26"/>
        </w:rPr>
        <w:t xml:space="preserve">Когато се извършват в търговски обект за търговия на дребно и в рамките на общото седмично ограничение от 100 EUR, </w:t>
      </w:r>
      <w:r>
        <w:rPr>
          <w:rFonts w:ascii="Garamond" w:hAnsi="Garamond"/>
          <w:sz w:val="26"/>
        </w:rPr>
        <w:t xml:space="preserve">трансакциите по депозиране могат да се извършват </w:t>
      </w:r>
      <w:r>
        <w:rPr>
          <w:rFonts w:ascii="Garamond" w:hAnsi="Garamond"/>
          <w:b/>
          <w:sz w:val="26"/>
        </w:rPr>
        <w:t>в брой или други платежни инструменти.</w:t>
      </w:r>
    </w:p>
    <w:p w14:paraId="56250626" w14:textId="77777777" w:rsidR="005E0C66" w:rsidRDefault="005E0C66" w:rsidP="005E0C66">
      <w:pPr>
        <w:spacing w:after="120"/>
        <w:jc w:val="both"/>
        <w:rPr>
          <w:rFonts w:ascii="Garamond" w:hAnsi="Garamond"/>
          <w:b/>
          <w:bCs/>
          <w:sz w:val="26"/>
          <w:szCs w:val="26"/>
        </w:rPr>
      </w:pPr>
      <w:r>
        <w:rPr>
          <w:rFonts w:ascii="Garamond" w:hAnsi="Garamond"/>
          <w:b/>
          <w:sz w:val="26"/>
        </w:rPr>
        <w:t xml:space="preserve">В допълнение на съхраняването на данните за използвания платежен инструмент, системата от игрални сметки на оператора трябва да разполага с въведени </w:t>
      </w:r>
      <w:r>
        <w:rPr>
          <w:rFonts w:ascii="Garamond" w:hAnsi="Garamond"/>
          <w:b/>
          <w:sz w:val="26"/>
        </w:rPr>
        <w:lastRenderedPageBreak/>
        <w:t>механизми за контрол, за да се избегне превишаване на ограничението от 100 EUR седмично.</w:t>
      </w:r>
    </w:p>
    <w:bookmarkEnd w:id="41"/>
    <w:p w14:paraId="166D47C0" w14:textId="303B4693" w:rsidR="00365EF0" w:rsidRDefault="00FB0779" w:rsidP="00A60BEF">
      <w:pPr>
        <w:spacing w:after="120"/>
        <w:jc w:val="both"/>
        <w:rPr>
          <w:rFonts w:ascii="Garamond" w:hAnsi="Garamond"/>
          <w:sz w:val="26"/>
          <w:szCs w:val="26"/>
        </w:rPr>
      </w:pPr>
      <w:r>
        <w:rPr>
          <w:rFonts w:ascii="Garamond" w:hAnsi="Garamond"/>
          <w:sz w:val="26"/>
        </w:rPr>
        <w:t xml:space="preserve">Трябва да бъдат приети технически мерки във връзка с геолокализацията на IP адресите на устройствата, използвани от отделните играчи; достъпът до уебсайтове и/или </w:t>
      </w:r>
      <w:r>
        <w:rPr>
          <w:rFonts w:ascii="Garamond" w:hAnsi="Garamond"/>
          <w:b/>
          <w:sz w:val="26"/>
        </w:rPr>
        <w:t>приложения</w:t>
      </w:r>
      <w:r>
        <w:rPr>
          <w:rFonts w:ascii="Garamond" w:hAnsi="Garamond"/>
          <w:sz w:val="26"/>
        </w:rPr>
        <w:t xml:space="preserve">, управлявани пряко от </w:t>
      </w:r>
      <w:r>
        <w:rPr>
          <w:rFonts w:ascii="Garamond" w:hAnsi="Garamond"/>
          <w:b/>
          <w:sz w:val="26"/>
        </w:rPr>
        <w:t>концесионера</w:t>
      </w:r>
      <w:r>
        <w:rPr>
          <w:rFonts w:ascii="Garamond" w:hAnsi="Garamond"/>
          <w:sz w:val="26"/>
        </w:rPr>
        <w:t xml:space="preserve"> или чрез дружества майки, дъщерни дружества или свързани дружества, предлагащи игрални услуги, различни от разрешените от </w:t>
      </w:r>
      <w:r>
        <w:rPr>
          <w:rFonts w:ascii="Garamond" w:hAnsi="Garamond"/>
          <w:b/>
          <w:sz w:val="26"/>
        </w:rPr>
        <w:t>ADM</w:t>
      </w:r>
      <w:r>
        <w:rPr>
          <w:rFonts w:ascii="Garamond" w:hAnsi="Garamond"/>
          <w:sz w:val="26"/>
        </w:rPr>
        <w:t xml:space="preserve">, трябва да бъде предотвратен; предоставянето на игрите, посочени в член 2, параграф 1, букви а)—е), чрез уебсайтове, различни от управляваните от </w:t>
      </w:r>
      <w:r>
        <w:rPr>
          <w:rFonts w:ascii="Garamond" w:hAnsi="Garamond"/>
          <w:b/>
          <w:sz w:val="26"/>
        </w:rPr>
        <w:t>концесионера</w:t>
      </w:r>
      <w:r>
        <w:rPr>
          <w:rFonts w:ascii="Garamond" w:hAnsi="Garamond"/>
          <w:sz w:val="26"/>
        </w:rPr>
        <w:t xml:space="preserve">, в съответствие с разпоредбите за </w:t>
      </w:r>
      <w:r>
        <w:rPr>
          <w:rFonts w:ascii="Garamond" w:hAnsi="Garamond"/>
          <w:b/>
          <w:sz w:val="26"/>
        </w:rPr>
        <w:t>концесията</w:t>
      </w:r>
      <w:r>
        <w:rPr>
          <w:rFonts w:ascii="Garamond" w:hAnsi="Garamond"/>
          <w:sz w:val="26"/>
        </w:rPr>
        <w:t xml:space="preserve">, дори ако се управляват от </w:t>
      </w:r>
      <w:r>
        <w:rPr>
          <w:rFonts w:ascii="Garamond" w:hAnsi="Garamond"/>
          <w:b/>
          <w:sz w:val="26"/>
        </w:rPr>
        <w:t>концесионера</w:t>
      </w:r>
      <w:r>
        <w:rPr>
          <w:rFonts w:ascii="Garamond" w:hAnsi="Garamond"/>
          <w:sz w:val="26"/>
        </w:rPr>
        <w:t xml:space="preserve"> пряко или чрез дружества майки, дъщерни дружества или свързани дружества, трябва да бъде предотвратено.</w:t>
      </w:r>
    </w:p>
    <w:p w14:paraId="17659462" w14:textId="25D8FC68" w:rsidR="00A60BEF" w:rsidRPr="00BE1796" w:rsidRDefault="00A60BEF" w:rsidP="00A60BEF">
      <w:pPr>
        <w:spacing w:after="120"/>
        <w:jc w:val="both"/>
        <w:rPr>
          <w:rFonts w:ascii="Garamond" w:hAnsi="Garamond"/>
          <w:sz w:val="26"/>
          <w:szCs w:val="26"/>
        </w:rPr>
      </w:pPr>
      <w:r>
        <w:rPr>
          <w:rFonts w:ascii="Garamond" w:hAnsi="Garamond"/>
          <w:b/>
          <w:sz w:val="26"/>
        </w:rPr>
        <w:t>Системата от игрални сметки на концесионера</w:t>
      </w:r>
      <w:r>
        <w:rPr>
          <w:rFonts w:ascii="Garamond" w:hAnsi="Garamond"/>
          <w:sz w:val="26"/>
        </w:rPr>
        <w:t xml:space="preserve"> трябва незабавно и автоматично да предостави на играча запис на извършените трансакции за период от най-малко 30 дни или, в случай на искания за по-дълги периоди, </w:t>
      </w:r>
      <w:r>
        <w:rPr>
          <w:rFonts w:ascii="Garamond" w:hAnsi="Garamond"/>
          <w:b/>
          <w:sz w:val="26"/>
        </w:rPr>
        <w:t>концесионерът</w:t>
      </w:r>
      <w:r>
        <w:rPr>
          <w:rFonts w:ascii="Garamond" w:hAnsi="Garamond"/>
          <w:sz w:val="26"/>
        </w:rPr>
        <w:t xml:space="preserve"> трябва да предостави тази информация в срок, определен от </w:t>
      </w:r>
      <w:r>
        <w:rPr>
          <w:rFonts w:ascii="Garamond" w:hAnsi="Garamond"/>
          <w:b/>
          <w:sz w:val="26"/>
        </w:rPr>
        <w:t>концесионера</w:t>
      </w:r>
      <w:r>
        <w:rPr>
          <w:rFonts w:ascii="Garamond" w:hAnsi="Garamond"/>
          <w:sz w:val="26"/>
        </w:rPr>
        <w:t>. Този доклад включва в хронологичен ред следните минимални елементи за всяка извършена операция:</w:t>
      </w:r>
    </w:p>
    <w:p w14:paraId="2EFA292D" w14:textId="77777777" w:rsidR="00A60BEF" w:rsidRPr="00BE1796" w:rsidRDefault="00A60BEF" w:rsidP="00A60BEF">
      <w:pPr>
        <w:pStyle w:val="ListParagraph"/>
        <w:numPr>
          <w:ilvl w:val="0"/>
          <w:numId w:val="20"/>
        </w:numPr>
        <w:ind w:left="993" w:hanging="426"/>
        <w:jc w:val="both"/>
        <w:rPr>
          <w:rFonts w:ascii="Garamond" w:hAnsi="Garamond"/>
          <w:sz w:val="26"/>
          <w:szCs w:val="26"/>
        </w:rPr>
      </w:pPr>
      <w:r>
        <w:rPr>
          <w:rFonts w:ascii="Garamond" w:hAnsi="Garamond"/>
          <w:sz w:val="26"/>
        </w:rPr>
        <w:t>времеви печат на извършената операция;</w:t>
      </w:r>
    </w:p>
    <w:p w14:paraId="4E0A7851" w14:textId="77777777" w:rsidR="00A60BEF" w:rsidRDefault="00A60BEF" w:rsidP="00A60BEF">
      <w:pPr>
        <w:pStyle w:val="ListParagraph"/>
        <w:numPr>
          <w:ilvl w:val="0"/>
          <w:numId w:val="20"/>
        </w:numPr>
        <w:ind w:left="993" w:hanging="426"/>
        <w:jc w:val="both"/>
        <w:rPr>
          <w:rFonts w:ascii="Garamond" w:hAnsi="Garamond"/>
          <w:sz w:val="26"/>
          <w:szCs w:val="26"/>
        </w:rPr>
      </w:pPr>
      <w:r>
        <w:rPr>
          <w:rFonts w:ascii="Garamond" w:hAnsi="Garamond"/>
          <w:sz w:val="26"/>
        </w:rPr>
        <w:t>вида на играта;</w:t>
      </w:r>
    </w:p>
    <w:p w14:paraId="02B69485" w14:textId="77777777" w:rsidR="00A60BEF" w:rsidRPr="00BE1796" w:rsidRDefault="00A60BEF" w:rsidP="00A60BEF">
      <w:pPr>
        <w:pStyle w:val="ListParagraph"/>
        <w:numPr>
          <w:ilvl w:val="0"/>
          <w:numId w:val="20"/>
        </w:numPr>
        <w:ind w:left="993" w:hanging="426"/>
        <w:jc w:val="both"/>
        <w:rPr>
          <w:rFonts w:ascii="Garamond" w:hAnsi="Garamond"/>
          <w:sz w:val="26"/>
          <w:szCs w:val="26"/>
        </w:rPr>
      </w:pPr>
      <w:r>
        <w:rPr>
          <w:rFonts w:ascii="Garamond" w:hAnsi="Garamond"/>
          <w:sz w:val="26"/>
        </w:rPr>
        <w:t>причината за извършената операция;</w:t>
      </w:r>
    </w:p>
    <w:p w14:paraId="316C64AB" w14:textId="77777777" w:rsidR="00A60BEF" w:rsidRPr="00BE1796" w:rsidRDefault="00A60BEF" w:rsidP="00A60BEF">
      <w:pPr>
        <w:pStyle w:val="ListParagraph"/>
        <w:numPr>
          <w:ilvl w:val="0"/>
          <w:numId w:val="20"/>
        </w:numPr>
        <w:ind w:left="993" w:hanging="426"/>
        <w:jc w:val="both"/>
        <w:rPr>
          <w:rFonts w:ascii="Garamond" w:hAnsi="Garamond"/>
          <w:sz w:val="26"/>
          <w:szCs w:val="26"/>
        </w:rPr>
      </w:pPr>
      <w:r>
        <w:rPr>
          <w:rFonts w:ascii="Garamond" w:hAnsi="Garamond"/>
          <w:sz w:val="26"/>
        </w:rPr>
        <w:t>размера на залагането;</w:t>
      </w:r>
    </w:p>
    <w:p w14:paraId="265ED05D" w14:textId="77777777" w:rsidR="00A60BEF" w:rsidRPr="00BE1796" w:rsidRDefault="00A60BEF" w:rsidP="00A60BEF">
      <w:pPr>
        <w:pStyle w:val="ListParagraph"/>
        <w:numPr>
          <w:ilvl w:val="0"/>
          <w:numId w:val="20"/>
        </w:numPr>
        <w:ind w:left="993" w:hanging="426"/>
        <w:jc w:val="both"/>
        <w:rPr>
          <w:rFonts w:ascii="Garamond" w:hAnsi="Garamond"/>
          <w:sz w:val="26"/>
          <w:szCs w:val="26"/>
        </w:rPr>
      </w:pPr>
      <w:r>
        <w:rPr>
          <w:rFonts w:ascii="Garamond" w:hAnsi="Garamond"/>
          <w:sz w:val="26"/>
        </w:rPr>
        <w:t>размера на всички печалби и/или възстановявания;</w:t>
      </w:r>
    </w:p>
    <w:p w14:paraId="1E6C3AE8" w14:textId="33E97EFA" w:rsidR="00A60BEF" w:rsidRPr="00BE1796" w:rsidRDefault="00A60BEF" w:rsidP="00A60BEF">
      <w:pPr>
        <w:pStyle w:val="ListParagraph"/>
        <w:numPr>
          <w:ilvl w:val="0"/>
          <w:numId w:val="20"/>
        </w:numPr>
        <w:ind w:left="993" w:hanging="426"/>
        <w:jc w:val="both"/>
        <w:rPr>
          <w:rFonts w:ascii="Garamond" w:hAnsi="Garamond"/>
          <w:sz w:val="26"/>
          <w:szCs w:val="26"/>
        </w:rPr>
      </w:pPr>
      <w:r>
        <w:rPr>
          <w:rFonts w:ascii="Garamond" w:hAnsi="Garamond"/>
          <w:sz w:val="26"/>
        </w:rPr>
        <w:t xml:space="preserve">уникалния идентификационен код на разписката за участие или правото на участие, издаден от </w:t>
      </w:r>
      <w:r>
        <w:rPr>
          <w:rFonts w:ascii="Garamond" w:hAnsi="Garamond"/>
          <w:b/>
          <w:sz w:val="26"/>
        </w:rPr>
        <w:t>централизираната система</w:t>
      </w:r>
      <w:r>
        <w:rPr>
          <w:rFonts w:ascii="Garamond" w:hAnsi="Garamond"/>
          <w:sz w:val="26"/>
        </w:rPr>
        <w:t>;</w:t>
      </w:r>
    </w:p>
    <w:p w14:paraId="391C95D2" w14:textId="7E2D6755" w:rsidR="00A60BEF" w:rsidRPr="00BE1796" w:rsidRDefault="00A60BEF" w:rsidP="00A60BEF">
      <w:pPr>
        <w:pStyle w:val="ListParagraph"/>
        <w:numPr>
          <w:ilvl w:val="0"/>
          <w:numId w:val="20"/>
        </w:numPr>
        <w:ind w:left="993" w:hanging="426"/>
        <w:jc w:val="both"/>
        <w:rPr>
          <w:rFonts w:ascii="Garamond" w:hAnsi="Garamond"/>
          <w:sz w:val="26"/>
          <w:szCs w:val="26"/>
        </w:rPr>
      </w:pPr>
      <w:r>
        <w:rPr>
          <w:rFonts w:ascii="Garamond" w:hAnsi="Garamond"/>
          <w:sz w:val="26"/>
        </w:rPr>
        <w:t xml:space="preserve">информация, свързана с операциите по депозиране; </w:t>
      </w:r>
    </w:p>
    <w:p w14:paraId="18AC7454" w14:textId="77777777" w:rsidR="00A60BEF" w:rsidRPr="00BE1796" w:rsidRDefault="00A60BEF" w:rsidP="00A60BEF">
      <w:pPr>
        <w:pStyle w:val="ListParagraph"/>
        <w:numPr>
          <w:ilvl w:val="0"/>
          <w:numId w:val="20"/>
        </w:numPr>
        <w:ind w:left="993" w:hanging="426"/>
        <w:jc w:val="both"/>
        <w:rPr>
          <w:rFonts w:ascii="Garamond" w:hAnsi="Garamond"/>
          <w:sz w:val="26"/>
          <w:szCs w:val="26"/>
        </w:rPr>
      </w:pPr>
      <w:r>
        <w:rPr>
          <w:rFonts w:ascii="Garamond" w:hAnsi="Garamond"/>
          <w:sz w:val="26"/>
        </w:rPr>
        <w:t>информация, свързана с операциите по теглене;</w:t>
      </w:r>
    </w:p>
    <w:p w14:paraId="2AF78898" w14:textId="77777777" w:rsidR="00A60BEF" w:rsidRPr="00BE1796" w:rsidRDefault="00A60BEF" w:rsidP="00A60BEF">
      <w:pPr>
        <w:pStyle w:val="ListParagraph"/>
        <w:numPr>
          <w:ilvl w:val="0"/>
          <w:numId w:val="20"/>
        </w:numPr>
        <w:ind w:left="993" w:hanging="426"/>
        <w:jc w:val="both"/>
        <w:rPr>
          <w:rFonts w:ascii="Garamond" w:hAnsi="Garamond"/>
          <w:sz w:val="26"/>
          <w:szCs w:val="26"/>
        </w:rPr>
      </w:pPr>
      <w:r>
        <w:rPr>
          <w:rFonts w:ascii="Garamond" w:hAnsi="Garamond"/>
          <w:sz w:val="26"/>
        </w:rPr>
        <w:t>информация относно разпределените премии;</w:t>
      </w:r>
    </w:p>
    <w:p w14:paraId="753FED08" w14:textId="42017237" w:rsidR="00A60BEF" w:rsidRPr="00BE1796" w:rsidRDefault="00A60BEF" w:rsidP="00A60BEF">
      <w:pPr>
        <w:pStyle w:val="ListParagraph"/>
        <w:numPr>
          <w:ilvl w:val="0"/>
          <w:numId w:val="20"/>
        </w:numPr>
        <w:ind w:left="993" w:hanging="426"/>
        <w:jc w:val="both"/>
        <w:rPr>
          <w:rFonts w:ascii="Garamond" w:hAnsi="Garamond"/>
          <w:sz w:val="26"/>
          <w:szCs w:val="26"/>
        </w:rPr>
      </w:pPr>
      <w:r>
        <w:rPr>
          <w:rFonts w:ascii="Garamond" w:hAnsi="Garamond"/>
          <w:sz w:val="26"/>
        </w:rPr>
        <w:t>всякаква допълнителна подробна информация, свързана с разясняването на извършената трансакция.</w:t>
      </w:r>
    </w:p>
    <w:p w14:paraId="1E1E098C" w14:textId="1799B440" w:rsidR="00A60BEF" w:rsidRDefault="00A60BEF" w:rsidP="00A60BEF">
      <w:pPr>
        <w:spacing w:after="120"/>
        <w:jc w:val="both"/>
        <w:rPr>
          <w:rFonts w:ascii="Garamond" w:hAnsi="Garamond"/>
          <w:sz w:val="26"/>
          <w:szCs w:val="26"/>
        </w:rPr>
      </w:pPr>
      <w:r>
        <w:rPr>
          <w:rFonts w:ascii="Garamond" w:hAnsi="Garamond"/>
          <w:b/>
          <w:sz w:val="26"/>
        </w:rPr>
        <w:t>Системата от игрални сметки на концесионера</w:t>
      </w:r>
      <w:r>
        <w:rPr>
          <w:rFonts w:ascii="Garamond" w:hAnsi="Garamond"/>
          <w:sz w:val="26"/>
        </w:rPr>
        <w:t xml:space="preserve"> трябва:</w:t>
      </w:r>
    </w:p>
    <w:p w14:paraId="0160F510" w14:textId="77777777" w:rsidR="00A60BEF" w:rsidRDefault="00A60BEF" w:rsidP="00A60BEF">
      <w:pPr>
        <w:pStyle w:val="ListParagraph"/>
        <w:numPr>
          <w:ilvl w:val="0"/>
          <w:numId w:val="20"/>
        </w:numPr>
        <w:ind w:left="993" w:hanging="426"/>
        <w:jc w:val="both"/>
        <w:rPr>
          <w:rFonts w:ascii="Garamond" w:hAnsi="Garamond"/>
          <w:sz w:val="26"/>
          <w:szCs w:val="26"/>
        </w:rPr>
      </w:pPr>
      <w:r>
        <w:rPr>
          <w:rFonts w:ascii="Garamond" w:hAnsi="Garamond"/>
          <w:sz w:val="26"/>
        </w:rPr>
        <w:t>да поддържа протокол на работата на системата, съдържащ всички номера на разрешения, издадени от операторите на услуги след одобряването на трансакцията;</w:t>
      </w:r>
    </w:p>
    <w:p w14:paraId="191DD11B" w14:textId="1959B212" w:rsidR="0030629B" w:rsidRPr="00166473" w:rsidRDefault="0030629B" w:rsidP="0030629B">
      <w:pPr>
        <w:pStyle w:val="ListParagraph"/>
        <w:numPr>
          <w:ilvl w:val="0"/>
          <w:numId w:val="20"/>
        </w:numPr>
        <w:ind w:left="993" w:hanging="426"/>
        <w:jc w:val="both"/>
        <w:rPr>
          <w:rFonts w:ascii="Garamond" w:hAnsi="Garamond"/>
          <w:sz w:val="26"/>
          <w:szCs w:val="26"/>
        </w:rPr>
      </w:pPr>
      <w:r>
        <w:rPr>
          <w:rFonts w:ascii="Garamond" w:hAnsi="Garamond"/>
          <w:sz w:val="26"/>
        </w:rPr>
        <w:t xml:space="preserve">да разполага с функционалности, позволяващи автоматичното идентифициране на игрални сметки, които не са били активни в продължение на три години, и сумите, които следва да бъдат прехвърлени към Държавната хазна, като се полагат грижи да се отчете тази информация едновременно към </w:t>
      </w:r>
      <w:r>
        <w:rPr>
          <w:rFonts w:ascii="Garamond" w:hAnsi="Garamond"/>
          <w:b/>
          <w:sz w:val="26"/>
        </w:rPr>
        <w:t>централизираната система</w:t>
      </w:r>
      <w:r>
        <w:rPr>
          <w:rFonts w:ascii="Garamond" w:hAnsi="Garamond"/>
          <w:sz w:val="26"/>
        </w:rPr>
        <w:t>;</w:t>
      </w:r>
    </w:p>
    <w:p w14:paraId="22179CE3" w14:textId="402B870A" w:rsidR="00A60BEF" w:rsidRPr="00166473" w:rsidRDefault="00166473" w:rsidP="00A60BEF">
      <w:pPr>
        <w:pStyle w:val="ListParagraph"/>
        <w:numPr>
          <w:ilvl w:val="0"/>
          <w:numId w:val="20"/>
        </w:numPr>
        <w:ind w:left="993" w:hanging="426"/>
        <w:jc w:val="both"/>
        <w:rPr>
          <w:rFonts w:ascii="Garamond" w:hAnsi="Garamond"/>
          <w:sz w:val="26"/>
          <w:szCs w:val="26"/>
        </w:rPr>
      </w:pPr>
      <w:r>
        <w:rPr>
          <w:rFonts w:ascii="Garamond" w:hAnsi="Garamond"/>
          <w:sz w:val="26"/>
        </w:rPr>
        <w:t>да поддържа компютризиран регистър на трансакциите по игрални сметки, като съхранява цялата следна информация, до която също така може да бъде получен достъп чрез инструменти за опростено отчитане:</w:t>
      </w:r>
    </w:p>
    <w:p w14:paraId="7EEA6C7B" w14:textId="77777777" w:rsidR="00A60BEF" w:rsidRPr="00166473" w:rsidRDefault="00A60BEF" w:rsidP="00166473">
      <w:pPr>
        <w:spacing w:after="120"/>
        <w:ind w:left="1418" w:hanging="425"/>
        <w:jc w:val="both"/>
        <w:rPr>
          <w:rFonts w:ascii="Garamond" w:hAnsi="Garamond"/>
          <w:sz w:val="26"/>
          <w:szCs w:val="26"/>
        </w:rPr>
      </w:pPr>
      <w:r>
        <w:rPr>
          <w:rFonts w:ascii="Garamond" w:hAnsi="Garamond"/>
          <w:sz w:val="26"/>
        </w:rPr>
        <w:lastRenderedPageBreak/>
        <w:t>—</w:t>
      </w:r>
      <w:r>
        <w:rPr>
          <w:rFonts w:ascii="Garamond" w:hAnsi="Garamond"/>
          <w:sz w:val="26"/>
        </w:rPr>
        <w:tab/>
        <w:t>данни относно самоличността на играча (включително резултатите от проверката на самоличността на играча);</w:t>
      </w:r>
    </w:p>
    <w:p w14:paraId="0250977C" w14:textId="77777777" w:rsidR="00A60BEF" w:rsidRPr="00166473" w:rsidRDefault="00A60BEF" w:rsidP="00166473">
      <w:pPr>
        <w:spacing w:after="120"/>
        <w:ind w:left="1418" w:hanging="425"/>
        <w:jc w:val="both"/>
        <w:rPr>
          <w:rFonts w:ascii="Garamond" w:hAnsi="Garamond"/>
          <w:sz w:val="26"/>
          <w:szCs w:val="26"/>
        </w:rPr>
      </w:pPr>
      <w:r>
        <w:rPr>
          <w:rFonts w:ascii="Garamond" w:hAnsi="Garamond"/>
          <w:sz w:val="26"/>
        </w:rPr>
        <w:t>—</w:t>
      </w:r>
      <w:r>
        <w:rPr>
          <w:rFonts w:ascii="Garamond" w:hAnsi="Garamond"/>
          <w:sz w:val="26"/>
        </w:rPr>
        <w:tab/>
        <w:t>данни за игралната сметка и актуалното салдо;</w:t>
      </w:r>
    </w:p>
    <w:p w14:paraId="68D019A1" w14:textId="77777777" w:rsidR="00A60BEF" w:rsidRPr="00166473" w:rsidRDefault="00A60BEF" w:rsidP="00166473">
      <w:pPr>
        <w:spacing w:after="120"/>
        <w:ind w:left="1418" w:hanging="425"/>
        <w:jc w:val="both"/>
        <w:rPr>
          <w:rFonts w:ascii="Garamond" w:hAnsi="Garamond"/>
          <w:sz w:val="26"/>
          <w:szCs w:val="26"/>
        </w:rPr>
      </w:pPr>
      <w:r>
        <w:rPr>
          <w:rFonts w:ascii="Garamond" w:hAnsi="Garamond"/>
          <w:sz w:val="26"/>
        </w:rPr>
        <w:t>—</w:t>
      </w:r>
      <w:r>
        <w:rPr>
          <w:rFonts w:ascii="Garamond" w:hAnsi="Garamond"/>
          <w:sz w:val="26"/>
        </w:rPr>
        <w:tab/>
        <w:t>промени във връзка с данните за игрални сметки, включително свързани платежни инструменти;</w:t>
      </w:r>
    </w:p>
    <w:p w14:paraId="12742E6E" w14:textId="77777777" w:rsidR="00A60BEF" w:rsidRPr="00166473" w:rsidRDefault="00A60BEF" w:rsidP="00166473">
      <w:pPr>
        <w:spacing w:after="120"/>
        <w:ind w:left="1418" w:hanging="425"/>
        <w:jc w:val="both"/>
        <w:rPr>
          <w:rFonts w:ascii="Garamond" w:hAnsi="Garamond"/>
          <w:sz w:val="26"/>
          <w:szCs w:val="26"/>
        </w:rPr>
      </w:pPr>
      <w:r>
        <w:rPr>
          <w:rFonts w:ascii="Garamond" w:hAnsi="Garamond"/>
          <w:sz w:val="26"/>
        </w:rPr>
        <w:t>—</w:t>
      </w:r>
      <w:r>
        <w:rPr>
          <w:rFonts w:ascii="Garamond" w:hAnsi="Garamond"/>
          <w:sz w:val="26"/>
        </w:rPr>
        <w:tab/>
        <w:t>съгласие за използването на лични данни съгласно правото в областта на неприкосновеността на личния живот;</w:t>
      </w:r>
    </w:p>
    <w:p w14:paraId="0E25DC86" w14:textId="615EC274" w:rsidR="00A60BEF" w:rsidRPr="00166473" w:rsidRDefault="00A60BEF" w:rsidP="00166473">
      <w:pPr>
        <w:spacing w:after="120"/>
        <w:ind w:left="1418" w:hanging="425"/>
        <w:jc w:val="both"/>
        <w:rPr>
          <w:rFonts w:ascii="Garamond" w:hAnsi="Garamond"/>
          <w:sz w:val="26"/>
          <w:szCs w:val="26"/>
        </w:rPr>
      </w:pPr>
      <w:r>
        <w:rPr>
          <w:rFonts w:ascii="Garamond" w:hAnsi="Garamond"/>
          <w:sz w:val="26"/>
        </w:rPr>
        <w:t>—</w:t>
      </w:r>
      <w:r>
        <w:rPr>
          <w:rFonts w:ascii="Garamond" w:hAnsi="Garamond"/>
          <w:sz w:val="26"/>
        </w:rPr>
        <w:tab/>
        <w:t>самоограниченията, наложени от играча след регистрацията;</w:t>
      </w:r>
    </w:p>
    <w:p w14:paraId="5D89BABF" w14:textId="229D5FCE" w:rsidR="00A60BEF" w:rsidRPr="00166473" w:rsidRDefault="00A60BEF" w:rsidP="00166473">
      <w:pPr>
        <w:spacing w:after="120"/>
        <w:ind w:left="1418" w:hanging="425"/>
        <w:jc w:val="both"/>
        <w:rPr>
          <w:rFonts w:ascii="Garamond" w:hAnsi="Garamond"/>
          <w:sz w:val="26"/>
          <w:szCs w:val="26"/>
        </w:rPr>
      </w:pPr>
      <w:r>
        <w:rPr>
          <w:rFonts w:ascii="Garamond" w:hAnsi="Garamond"/>
          <w:sz w:val="26"/>
        </w:rPr>
        <w:t>—</w:t>
      </w:r>
      <w:r>
        <w:rPr>
          <w:rFonts w:ascii="Garamond" w:hAnsi="Garamond"/>
          <w:sz w:val="26"/>
        </w:rPr>
        <w:tab/>
        <w:t>самоизключванията, наложени от играча след регистрацията;</w:t>
      </w:r>
    </w:p>
    <w:p w14:paraId="07CE28D3" w14:textId="46CC1960" w:rsidR="00A60BEF" w:rsidRPr="00166473" w:rsidRDefault="00A60BEF" w:rsidP="00166473">
      <w:pPr>
        <w:spacing w:after="120"/>
        <w:ind w:left="1418" w:hanging="425"/>
        <w:jc w:val="both"/>
        <w:rPr>
          <w:rFonts w:ascii="Garamond" w:hAnsi="Garamond"/>
          <w:sz w:val="26"/>
          <w:szCs w:val="26"/>
        </w:rPr>
      </w:pPr>
      <w:r>
        <w:rPr>
          <w:rFonts w:ascii="Garamond" w:hAnsi="Garamond"/>
          <w:sz w:val="26"/>
        </w:rPr>
        <w:t>—</w:t>
      </w:r>
      <w:r>
        <w:rPr>
          <w:rFonts w:ascii="Garamond" w:hAnsi="Garamond"/>
          <w:sz w:val="26"/>
        </w:rPr>
        <w:tab/>
        <w:t>подробна информация за всички предишни игрални сметки, държани от играча, включително причините за закриването;</w:t>
      </w:r>
    </w:p>
    <w:p w14:paraId="0B00EEA9" w14:textId="503FBDBF" w:rsidR="00A60BEF" w:rsidRPr="00166473" w:rsidRDefault="00A60BEF" w:rsidP="00166473">
      <w:pPr>
        <w:spacing w:after="120"/>
        <w:ind w:left="1418" w:hanging="425"/>
        <w:jc w:val="both"/>
        <w:rPr>
          <w:rFonts w:ascii="Garamond" w:hAnsi="Garamond"/>
          <w:sz w:val="26"/>
          <w:szCs w:val="26"/>
        </w:rPr>
      </w:pPr>
      <w:r>
        <w:rPr>
          <w:rFonts w:ascii="Garamond" w:hAnsi="Garamond"/>
          <w:sz w:val="26"/>
        </w:rPr>
        <w:t>—</w:t>
      </w:r>
      <w:r>
        <w:rPr>
          <w:rFonts w:ascii="Garamond" w:hAnsi="Garamond"/>
          <w:sz w:val="26"/>
        </w:rPr>
        <w:tab/>
        <w:t>история на депозирането/тегленето;</w:t>
      </w:r>
    </w:p>
    <w:p w14:paraId="3DD0923A" w14:textId="404F1FDC" w:rsidR="00A60BEF" w:rsidRDefault="00A60BEF" w:rsidP="00166473">
      <w:pPr>
        <w:spacing w:after="120"/>
        <w:ind w:left="1418" w:hanging="425"/>
        <w:jc w:val="both"/>
        <w:rPr>
          <w:rFonts w:ascii="Garamond" w:hAnsi="Garamond"/>
          <w:sz w:val="26"/>
          <w:szCs w:val="26"/>
        </w:rPr>
      </w:pPr>
      <w:r>
        <w:rPr>
          <w:rFonts w:ascii="Garamond" w:hAnsi="Garamond"/>
          <w:sz w:val="26"/>
        </w:rPr>
        <w:t>—</w:t>
      </w:r>
      <w:r>
        <w:rPr>
          <w:rFonts w:ascii="Garamond" w:hAnsi="Garamond"/>
          <w:sz w:val="26"/>
        </w:rPr>
        <w:tab/>
        <w:t>история на залаганията с информация относно най-малко вида на играта, направените залагания, сумата на залозите и всички съответстващи печалби и/или възстановявания.</w:t>
      </w:r>
    </w:p>
    <w:p w14:paraId="1C68EA47" w14:textId="11314BD4" w:rsidR="002C1130" w:rsidRDefault="002C1130" w:rsidP="00A60BEF">
      <w:pPr>
        <w:spacing w:after="120"/>
        <w:jc w:val="both"/>
        <w:rPr>
          <w:rFonts w:ascii="Garamond" w:hAnsi="Garamond"/>
          <w:sz w:val="26"/>
          <w:szCs w:val="26"/>
        </w:rPr>
      </w:pPr>
      <w:r>
        <w:rPr>
          <w:rFonts w:ascii="Garamond" w:hAnsi="Garamond"/>
          <w:b/>
          <w:sz w:val="26"/>
        </w:rPr>
        <w:t>Системата от игрални сметки на концесионера</w:t>
      </w:r>
      <w:r>
        <w:rPr>
          <w:rFonts w:ascii="Garamond" w:hAnsi="Garamond"/>
          <w:sz w:val="26"/>
        </w:rPr>
        <w:t xml:space="preserve"> трябва да може да генерира следните доклади чрез инструменти за докладване:</w:t>
      </w:r>
    </w:p>
    <w:p w14:paraId="562C7AD4" w14:textId="1936862B" w:rsidR="002C1130" w:rsidRDefault="002C1130" w:rsidP="002C1130">
      <w:pPr>
        <w:pStyle w:val="ListParagraph"/>
        <w:numPr>
          <w:ilvl w:val="0"/>
          <w:numId w:val="20"/>
        </w:numPr>
        <w:ind w:left="993" w:hanging="426"/>
        <w:jc w:val="both"/>
        <w:rPr>
          <w:rFonts w:ascii="Garamond" w:hAnsi="Garamond"/>
          <w:sz w:val="26"/>
          <w:szCs w:val="26"/>
        </w:rPr>
      </w:pPr>
      <w:r>
        <w:rPr>
          <w:rFonts w:ascii="Garamond" w:hAnsi="Garamond"/>
          <w:sz w:val="26"/>
        </w:rPr>
        <w:t xml:space="preserve">списък на всички игрални сметки към определена дата, които могат да бъдат определени чрез инструмента за докладване; резултатът от този списък трябва да съдържа информация относно статуса на игралната сметка (открита, закрита, спряна или неактивна в продължение на три години) и всяка дата на промяна на състоянието, собственото име, фамилното име, данъчния идентификационен номер, идентификатора на играча и датата на регистрация; </w:t>
      </w:r>
    </w:p>
    <w:p w14:paraId="7C483369" w14:textId="174E25D5" w:rsidR="008401FC" w:rsidRPr="00AC1217" w:rsidRDefault="002C1130" w:rsidP="005441FE">
      <w:pPr>
        <w:pStyle w:val="ListParagraph"/>
        <w:numPr>
          <w:ilvl w:val="0"/>
          <w:numId w:val="20"/>
        </w:numPr>
        <w:spacing w:after="120"/>
        <w:ind w:left="993" w:hanging="426"/>
        <w:jc w:val="both"/>
        <w:rPr>
          <w:rFonts w:ascii="Garamond" w:hAnsi="Garamond"/>
          <w:sz w:val="26"/>
          <w:szCs w:val="26"/>
        </w:rPr>
      </w:pPr>
      <w:r>
        <w:rPr>
          <w:rFonts w:ascii="Garamond" w:hAnsi="Garamond"/>
          <w:sz w:val="26"/>
        </w:rPr>
        <w:t>списък на всички игрални сметки към определена дата, които могат да бъдат определени чрез инструмента за докладване, когато един или повече депозити, тегления или печалби на играча надхвърлят определено ограничение. Ограничението трябва да бъде свързано с отделните трансакции, както и за всички трансакции, за период от време, определен от потребителя.</w:t>
      </w:r>
    </w:p>
    <w:sectPr w:rsidR="008401FC" w:rsidRPr="00AC1217" w:rsidSect="000223B5">
      <w:pgSz w:w="11906" w:h="16838" w:code="9"/>
      <w:pgMar w:top="2126" w:right="1276"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3E35D4" w14:textId="77777777" w:rsidR="007E6A4D" w:rsidRDefault="007E6A4D" w:rsidP="004677E0">
      <w:r>
        <w:separator/>
      </w:r>
    </w:p>
  </w:endnote>
  <w:endnote w:type="continuationSeparator" w:id="0">
    <w:p w14:paraId="17C2206E" w14:textId="77777777" w:rsidR="007E6A4D" w:rsidRDefault="007E6A4D" w:rsidP="00467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C2F522" w14:textId="77777777" w:rsidR="007E6A4D" w:rsidRDefault="007E6A4D" w:rsidP="004677E0">
      <w:r>
        <w:separator/>
      </w:r>
    </w:p>
  </w:footnote>
  <w:footnote w:type="continuationSeparator" w:id="0">
    <w:p w14:paraId="4F5E3A9E" w14:textId="77777777" w:rsidR="007E6A4D" w:rsidRDefault="007E6A4D" w:rsidP="004677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6236"/>
    </w:tblGrid>
    <w:tr w:rsidR="00315074" w14:paraId="3C7595AD" w14:textId="77777777" w:rsidTr="00315074">
      <w:tc>
        <w:tcPr>
          <w:tcW w:w="3261" w:type="dxa"/>
        </w:tcPr>
        <w:p w14:paraId="7370C99C" w14:textId="2F119A1D" w:rsidR="00315074" w:rsidRDefault="000223B5">
          <w:pPr>
            <w:pStyle w:val="Header"/>
            <w:rPr>
              <w:rFonts w:ascii="Garamond" w:hAnsi="Garamond"/>
              <w:sz w:val="26"/>
              <w:szCs w:val="26"/>
            </w:rPr>
          </w:pPr>
          <w:r>
            <w:rPr>
              <w:noProof/>
            </w:rPr>
            <w:drawing>
              <wp:inline distT="0" distB="0" distL="0" distR="0" wp14:anchorId="51520760" wp14:editId="52F1DA98">
                <wp:extent cx="1907540" cy="581660"/>
                <wp:effectExtent l="0" t="0" r="0" b="8890"/>
                <wp:docPr id="1" name="Immagine 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07540" cy="581660"/>
                        </a:xfrm>
                        <a:prstGeom prst="rect">
                          <a:avLst/>
                        </a:prstGeom>
                        <a:noFill/>
                        <a:ln>
                          <a:noFill/>
                        </a:ln>
                      </pic:spPr>
                    </pic:pic>
                  </a:graphicData>
                </a:graphic>
              </wp:inline>
            </w:drawing>
          </w:r>
        </w:p>
      </w:tc>
      <w:tc>
        <w:tcPr>
          <w:tcW w:w="6367" w:type="dxa"/>
          <w:vAlign w:val="center"/>
        </w:tcPr>
        <w:p w14:paraId="48F364FA" w14:textId="1811EC22" w:rsidR="00315074" w:rsidRPr="000223B5" w:rsidRDefault="00315074" w:rsidP="00315074">
          <w:pPr>
            <w:pStyle w:val="Header"/>
            <w:jc w:val="right"/>
            <w:rPr>
              <w:rFonts w:ascii="Garamond" w:hAnsi="Garamond"/>
              <w:b/>
              <w:bCs/>
              <w:sz w:val="26"/>
              <w:szCs w:val="26"/>
            </w:rPr>
          </w:pPr>
          <w:r>
            <w:rPr>
              <w:rFonts w:ascii="Garamond" w:hAnsi="Garamond"/>
              <w:b/>
              <w:sz w:val="26"/>
            </w:rPr>
            <w:t>Технически правила</w:t>
          </w:r>
        </w:p>
      </w:tc>
    </w:tr>
  </w:tbl>
  <w:p w14:paraId="608CAEF4" w14:textId="4E1AA3C4" w:rsidR="004677E0" w:rsidRPr="004677E0" w:rsidRDefault="004677E0">
    <w:pPr>
      <w:pStyle w:val="Header"/>
      <w:rPr>
        <w:rFonts w:ascii="Garamond" w:hAnsi="Garamond"/>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00A9B"/>
    <w:multiLevelType w:val="hybridMultilevel"/>
    <w:tmpl w:val="C67AD33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AE5145"/>
    <w:multiLevelType w:val="multilevel"/>
    <w:tmpl w:val="09F4534A"/>
    <w:lvl w:ilvl="0">
      <w:start w:val="1"/>
      <w:numFmt w:val="decimal"/>
      <w:lvlText w:val="%1."/>
      <w:lvlJc w:val="left"/>
      <w:pPr>
        <w:ind w:left="720" w:hanging="360"/>
      </w:pPr>
      <w:rPr>
        <w:rFonts w:hint="default"/>
      </w:rPr>
    </w:lvl>
    <w:lvl w:ilvl="1">
      <w:start w:val="1"/>
      <w:numFmt w:val="decimal"/>
      <w:pStyle w:val="Titolo2RT"/>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6A9321D"/>
    <w:multiLevelType w:val="hybridMultilevel"/>
    <w:tmpl w:val="F4A883C0"/>
    <w:lvl w:ilvl="0" w:tplc="BEE03502">
      <w:start w:val="1"/>
      <w:numFmt w:val="bullet"/>
      <w:lvlText w:val="–"/>
      <w:lvlJc w:val="left"/>
      <w:pPr>
        <w:ind w:left="1068" w:hanging="708"/>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2F3CC9"/>
    <w:multiLevelType w:val="hybridMultilevel"/>
    <w:tmpl w:val="78F60D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794EE4"/>
    <w:multiLevelType w:val="hybridMultilevel"/>
    <w:tmpl w:val="8342193A"/>
    <w:lvl w:ilvl="0" w:tplc="30300396">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1ADE6944"/>
    <w:multiLevelType w:val="hybridMultilevel"/>
    <w:tmpl w:val="85D606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27D4AFD"/>
    <w:multiLevelType w:val="hybridMultilevel"/>
    <w:tmpl w:val="86BC5FCC"/>
    <w:lvl w:ilvl="0" w:tplc="72B86CF6">
      <w:numFmt w:val="bullet"/>
      <w:lvlText w:val="-"/>
      <w:lvlJc w:val="left"/>
      <w:pPr>
        <w:tabs>
          <w:tab w:val="num" w:pos="927"/>
        </w:tabs>
        <w:ind w:left="927" w:hanging="360"/>
      </w:pPr>
      <w:rPr>
        <w:rFonts w:ascii="Garamond" w:eastAsia="Times New Roman" w:hAnsi="Garamond"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23331B73"/>
    <w:multiLevelType w:val="hybridMultilevel"/>
    <w:tmpl w:val="513A749A"/>
    <w:lvl w:ilvl="0" w:tplc="94BEE70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76A51E8"/>
    <w:multiLevelType w:val="hybridMultilevel"/>
    <w:tmpl w:val="CA0A61E4"/>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9" w15:restartNumberingAfterBreak="0">
    <w:nsid w:val="28080078"/>
    <w:multiLevelType w:val="hybridMultilevel"/>
    <w:tmpl w:val="78F60D8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BDE177D"/>
    <w:multiLevelType w:val="hybridMultilevel"/>
    <w:tmpl w:val="BB30B36E"/>
    <w:lvl w:ilvl="0" w:tplc="04100001">
      <w:start w:val="1"/>
      <w:numFmt w:val="bullet"/>
      <w:lvlText w:val=""/>
      <w:lvlJc w:val="left"/>
      <w:pPr>
        <w:ind w:left="2700" w:hanging="360"/>
      </w:pPr>
      <w:rPr>
        <w:rFonts w:ascii="Symbol" w:hAnsi="Symbol" w:hint="default"/>
      </w:rPr>
    </w:lvl>
    <w:lvl w:ilvl="1" w:tplc="04100003" w:tentative="1">
      <w:start w:val="1"/>
      <w:numFmt w:val="bullet"/>
      <w:lvlText w:val="o"/>
      <w:lvlJc w:val="left"/>
      <w:pPr>
        <w:ind w:left="3420" w:hanging="360"/>
      </w:pPr>
      <w:rPr>
        <w:rFonts w:ascii="Courier New" w:hAnsi="Courier New" w:cs="Courier New" w:hint="default"/>
      </w:rPr>
    </w:lvl>
    <w:lvl w:ilvl="2" w:tplc="04100005" w:tentative="1">
      <w:start w:val="1"/>
      <w:numFmt w:val="bullet"/>
      <w:lvlText w:val=""/>
      <w:lvlJc w:val="left"/>
      <w:pPr>
        <w:ind w:left="4140" w:hanging="360"/>
      </w:pPr>
      <w:rPr>
        <w:rFonts w:ascii="Wingdings" w:hAnsi="Wingdings" w:hint="default"/>
      </w:rPr>
    </w:lvl>
    <w:lvl w:ilvl="3" w:tplc="04100001" w:tentative="1">
      <w:start w:val="1"/>
      <w:numFmt w:val="bullet"/>
      <w:lvlText w:val=""/>
      <w:lvlJc w:val="left"/>
      <w:pPr>
        <w:ind w:left="4860" w:hanging="360"/>
      </w:pPr>
      <w:rPr>
        <w:rFonts w:ascii="Symbol" w:hAnsi="Symbol" w:hint="default"/>
      </w:rPr>
    </w:lvl>
    <w:lvl w:ilvl="4" w:tplc="04100003" w:tentative="1">
      <w:start w:val="1"/>
      <w:numFmt w:val="bullet"/>
      <w:lvlText w:val="o"/>
      <w:lvlJc w:val="left"/>
      <w:pPr>
        <w:ind w:left="5580" w:hanging="360"/>
      </w:pPr>
      <w:rPr>
        <w:rFonts w:ascii="Courier New" w:hAnsi="Courier New" w:cs="Courier New" w:hint="default"/>
      </w:rPr>
    </w:lvl>
    <w:lvl w:ilvl="5" w:tplc="04100005" w:tentative="1">
      <w:start w:val="1"/>
      <w:numFmt w:val="bullet"/>
      <w:lvlText w:val=""/>
      <w:lvlJc w:val="left"/>
      <w:pPr>
        <w:ind w:left="6300" w:hanging="360"/>
      </w:pPr>
      <w:rPr>
        <w:rFonts w:ascii="Wingdings" w:hAnsi="Wingdings" w:hint="default"/>
      </w:rPr>
    </w:lvl>
    <w:lvl w:ilvl="6" w:tplc="04100001" w:tentative="1">
      <w:start w:val="1"/>
      <w:numFmt w:val="bullet"/>
      <w:lvlText w:val=""/>
      <w:lvlJc w:val="left"/>
      <w:pPr>
        <w:ind w:left="7020" w:hanging="360"/>
      </w:pPr>
      <w:rPr>
        <w:rFonts w:ascii="Symbol" w:hAnsi="Symbol" w:hint="default"/>
      </w:rPr>
    </w:lvl>
    <w:lvl w:ilvl="7" w:tplc="04100003" w:tentative="1">
      <w:start w:val="1"/>
      <w:numFmt w:val="bullet"/>
      <w:lvlText w:val="o"/>
      <w:lvlJc w:val="left"/>
      <w:pPr>
        <w:ind w:left="7740" w:hanging="360"/>
      </w:pPr>
      <w:rPr>
        <w:rFonts w:ascii="Courier New" w:hAnsi="Courier New" w:cs="Courier New" w:hint="default"/>
      </w:rPr>
    </w:lvl>
    <w:lvl w:ilvl="8" w:tplc="04100005" w:tentative="1">
      <w:start w:val="1"/>
      <w:numFmt w:val="bullet"/>
      <w:lvlText w:val=""/>
      <w:lvlJc w:val="left"/>
      <w:pPr>
        <w:ind w:left="8460" w:hanging="360"/>
      </w:pPr>
      <w:rPr>
        <w:rFonts w:ascii="Wingdings" w:hAnsi="Wingdings" w:hint="default"/>
      </w:rPr>
    </w:lvl>
  </w:abstractNum>
  <w:abstractNum w:abstractNumId="11" w15:restartNumberingAfterBreak="0">
    <w:nsid w:val="2C2C5EE8"/>
    <w:multiLevelType w:val="hybridMultilevel"/>
    <w:tmpl w:val="75B88D9A"/>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2" w15:restartNumberingAfterBreak="0">
    <w:nsid w:val="2D124E3F"/>
    <w:multiLevelType w:val="multilevel"/>
    <w:tmpl w:val="18720F7A"/>
    <w:lvl w:ilvl="0">
      <w:start w:val="2"/>
      <w:numFmt w:val="decimal"/>
      <w:lvlText w:val="%1"/>
      <w:lvlJc w:val="left"/>
      <w:pPr>
        <w:ind w:left="663" w:hanging="562"/>
      </w:pPr>
      <w:rPr>
        <w:rFonts w:hint="default"/>
      </w:rPr>
    </w:lvl>
    <w:lvl w:ilvl="1">
      <w:start w:val="4"/>
      <w:numFmt w:val="decimal"/>
      <w:lvlText w:val="%1.%2"/>
      <w:lvlJc w:val="left"/>
      <w:pPr>
        <w:ind w:left="663" w:hanging="562"/>
      </w:pPr>
      <w:rPr>
        <w:rFonts w:ascii="Arial" w:eastAsia="Arial" w:hAnsi="Arial" w:hint="default"/>
        <w:b/>
        <w:bCs/>
        <w:w w:val="102"/>
        <w:sz w:val="21"/>
        <w:szCs w:val="21"/>
      </w:rPr>
    </w:lvl>
    <w:lvl w:ilvl="2">
      <w:start w:val="1"/>
      <w:numFmt w:val="decimal"/>
      <w:lvlText w:val="%1.%2.%3"/>
      <w:lvlJc w:val="left"/>
      <w:pPr>
        <w:ind w:left="802" w:hanging="701"/>
      </w:pPr>
      <w:rPr>
        <w:rFonts w:ascii="Arial" w:eastAsia="Arial" w:hAnsi="Arial" w:hint="default"/>
        <w:b/>
        <w:bCs/>
        <w:i/>
        <w:w w:val="102"/>
        <w:sz w:val="21"/>
        <w:szCs w:val="21"/>
      </w:rPr>
    </w:lvl>
    <w:lvl w:ilvl="3">
      <w:start w:val="1"/>
      <w:numFmt w:val="decimal"/>
      <w:lvlText w:val="%4."/>
      <w:lvlJc w:val="left"/>
      <w:pPr>
        <w:ind w:left="1205" w:hanging="413"/>
      </w:pPr>
      <w:rPr>
        <w:rFonts w:ascii="Arial" w:eastAsia="Arial" w:hAnsi="Arial" w:hint="default"/>
        <w:spacing w:val="-2"/>
        <w:w w:val="102"/>
        <w:sz w:val="21"/>
        <w:szCs w:val="21"/>
      </w:rPr>
    </w:lvl>
    <w:lvl w:ilvl="4">
      <w:start w:val="1"/>
      <w:numFmt w:val="lowerLetter"/>
      <w:lvlText w:val="%5)"/>
      <w:lvlJc w:val="left"/>
      <w:pPr>
        <w:ind w:left="1620" w:hanging="416"/>
      </w:pPr>
      <w:rPr>
        <w:rFonts w:ascii="Arial" w:eastAsia="Arial" w:hAnsi="Arial" w:hint="default"/>
        <w:w w:val="102"/>
        <w:sz w:val="19"/>
        <w:szCs w:val="19"/>
      </w:rPr>
    </w:lvl>
    <w:lvl w:ilvl="5">
      <w:start w:val="1"/>
      <w:numFmt w:val="bullet"/>
      <w:lvlText w:val="•"/>
      <w:lvlJc w:val="left"/>
      <w:pPr>
        <w:ind w:left="1205" w:hanging="416"/>
      </w:pPr>
      <w:rPr>
        <w:rFonts w:hint="default"/>
      </w:rPr>
    </w:lvl>
    <w:lvl w:ilvl="6">
      <w:start w:val="1"/>
      <w:numFmt w:val="bullet"/>
      <w:lvlText w:val="•"/>
      <w:lvlJc w:val="left"/>
      <w:pPr>
        <w:ind w:left="1205" w:hanging="416"/>
      </w:pPr>
      <w:rPr>
        <w:rFonts w:hint="default"/>
      </w:rPr>
    </w:lvl>
    <w:lvl w:ilvl="7">
      <w:start w:val="1"/>
      <w:numFmt w:val="bullet"/>
      <w:lvlText w:val="•"/>
      <w:lvlJc w:val="left"/>
      <w:pPr>
        <w:ind w:left="1205" w:hanging="416"/>
      </w:pPr>
      <w:rPr>
        <w:rFonts w:hint="default"/>
      </w:rPr>
    </w:lvl>
    <w:lvl w:ilvl="8">
      <w:start w:val="1"/>
      <w:numFmt w:val="bullet"/>
      <w:lvlText w:val="•"/>
      <w:lvlJc w:val="left"/>
      <w:pPr>
        <w:ind w:left="1205" w:hanging="416"/>
      </w:pPr>
      <w:rPr>
        <w:rFonts w:hint="default"/>
      </w:rPr>
    </w:lvl>
  </w:abstractNum>
  <w:abstractNum w:abstractNumId="13" w15:restartNumberingAfterBreak="0">
    <w:nsid w:val="344F7E32"/>
    <w:multiLevelType w:val="hybridMultilevel"/>
    <w:tmpl w:val="78F60D8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54F4F85"/>
    <w:multiLevelType w:val="hybridMultilevel"/>
    <w:tmpl w:val="E0969C4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57F752A"/>
    <w:multiLevelType w:val="hybridMultilevel"/>
    <w:tmpl w:val="FDC03FC8"/>
    <w:lvl w:ilvl="0" w:tplc="0410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D6B6405"/>
    <w:multiLevelType w:val="hybridMultilevel"/>
    <w:tmpl w:val="F5F09610"/>
    <w:lvl w:ilvl="0" w:tplc="759A2D3E">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3E992C60"/>
    <w:multiLevelType w:val="hybridMultilevel"/>
    <w:tmpl w:val="D444C058"/>
    <w:lvl w:ilvl="0" w:tplc="BFC6BCF0">
      <w:start w:val="1"/>
      <w:numFmt w:val="lowerLetter"/>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00B7CC5"/>
    <w:multiLevelType w:val="hybridMultilevel"/>
    <w:tmpl w:val="C67AD33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4050F1A"/>
    <w:multiLevelType w:val="hybridMultilevel"/>
    <w:tmpl w:val="52C85C00"/>
    <w:lvl w:ilvl="0" w:tplc="EC366030">
      <w:start w:val="1"/>
      <w:numFmt w:val="decimal"/>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78C5C86"/>
    <w:multiLevelType w:val="hybridMultilevel"/>
    <w:tmpl w:val="771E1B9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9C47E07"/>
    <w:multiLevelType w:val="hybridMultilevel"/>
    <w:tmpl w:val="C0AACA5C"/>
    <w:lvl w:ilvl="0" w:tplc="04100019">
      <w:start w:val="1"/>
      <w:numFmt w:val="lowerLetter"/>
      <w:lvlText w:val="%1."/>
      <w:lvlJc w:val="left"/>
      <w:pPr>
        <w:tabs>
          <w:tab w:val="num" w:pos="927"/>
        </w:tabs>
        <w:ind w:left="927" w:hanging="360"/>
      </w:pPr>
      <w:rPr>
        <w:rFonts w:hint="default"/>
      </w:rPr>
    </w:lvl>
    <w:lvl w:ilvl="1" w:tplc="04100003" w:tentative="1">
      <w:start w:val="1"/>
      <w:numFmt w:val="bullet"/>
      <w:lvlText w:val="o"/>
      <w:lvlJc w:val="left"/>
      <w:pPr>
        <w:tabs>
          <w:tab w:val="num" w:pos="2007"/>
        </w:tabs>
        <w:ind w:left="2007" w:hanging="360"/>
      </w:pPr>
      <w:rPr>
        <w:rFonts w:ascii="Courier New" w:hAnsi="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5F42310D"/>
    <w:multiLevelType w:val="hybridMultilevel"/>
    <w:tmpl w:val="04D0D95A"/>
    <w:lvl w:ilvl="0" w:tplc="761C8D16">
      <w:numFmt w:val="bullet"/>
      <w:lvlText w:val="–"/>
      <w:lvlJc w:val="left"/>
      <w:pPr>
        <w:ind w:left="1287" w:hanging="360"/>
      </w:pPr>
      <w:rPr>
        <w:rFonts w:ascii="Garamond" w:eastAsia="Times New Roman" w:hAnsi="Garamond"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3" w15:restartNumberingAfterBreak="0">
    <w:nsid w:val="6A481BC1"/>
    <w:multiLevelType w:val="hybridMultilevel"/>
    <w:tmpl w:val="FF44929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FD74853"/>
    <w:multiLevelType w:val="hybridMultilevel"/>
    <w:tmpl w:val="A640866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2336488"/>
    <w:multiLevelType w:val="hybridMultilevel"/>
    <w:tmpl w:val="13C26D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62952CA"/>
    <w:multiLevelType w:val="hybridMultilevel"/>
    <w:tmpl w:val="2AEA9B36"/>
    <w:lvl w:ilvl="0" w:tplc="CF8CE484">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65C78DD"/>
    <w:multiLevelType w:val="hybridMultilevel"/>
    <w:tmpl w:val="3604C34A"/>
    <w:lvl w:ilvl="0" w:tplc="FFFFFFFF">
      <w:start w:val="1"/>
      <w:numFmt w:val="decimal"/>
      <w:lvlText w:val="%1."/>
      <w:lvlJc w:val="left"/>
      <w:pPr>
        <w:ind w:left="720" w:hanging="360"/>
      </w:pPr>
    </w:lvl>
    <w:lvl w:ilvl="1" w:tplc="761C8D16">
      <w:numFmt w:val="bullet"/>
      <w:lvlText w:val="–"/>
      <w:lvlJc w:val="left"/>
      <w:pPr>
        <w:ind w:left="1440" w:hanging="360"/>
      </w:pPr>
      <w:rPr>
        <w:rFonts w:ascii="Garamond" w:eastAsia="Times New Roman" w:hAnsi="Garamond" w:cs="Times New Roman" w:hint="default"/>
      </w:rPr>
    </w:lvl>
    <w:lvl w:ilvl="2" w:tplc="6158C284">
      <w:numFmt w:val="bullet"/>
      <w:lvlText w:val="-"/>
      <w:lvlJc w:val="left"/>
      <w:pPr>
        <w:ind w:left="2400" w:hanging="420"/>
      </w:pPr>
      <w:rPr>
        <w:rFonts w:ascii="Garamond" w:eastAsia="Times New Roman" w:hAnsi="Garamond"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6E16D0B"/>
    <w:multiLevelType w:val="hybridMultilevel"/>
    <w:tmpl w:val="C67AD33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771729B"/>
    <w:multiLevelType w:val="hybridMultilevel"/>
    <w:tmpl w:val="E25A533A"/>
    <w:lvl w:ilvl="0" w:tplc="0410000F">
      <w:start w:val="1"/>
      <w:numFmt w:val="decimal"/>
      <w:lvlText w:val="%1."/>
      <w:lvlJc w:val="left"/>
      <w:pPr>
        <w:ind w:left="1287" w:hanging="360"/>
      </w:pPr>
    </w:lvl>
    <w:lvl w:ilvl="1" w:tplc="04100019">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30" w15:restartNumberingAfterBreak="0">
    <w:nsid w:val="7ACF2AC7"/>
    <w:multiLevelType w:val="hybridMultilevel"/>
    <w:tmpl w:val="AFE209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08793869">
    <w:abstractNumId w:val="1"/>
  </w:num>
  <w:num w:numId="2" w16cid:durableId="1543208107">
    <w:abstractNumId w:val="25"/>
  </w:num>
  <w:num w:numId="3" w16cid:durableId="207107714">
    <w:abstractNumId w:val="2"/>
  </w:num>
  <w:num w:numId="4" w16cid:durableId="753547722">
    <w:abstractNumId w:val="9"/>
  </w:num>
  <w:num w:numId="5" w16cid:durableId="509879994">
    <w:abstractNumId w:val="26"/>
  </w:num>
  <w:num w:numId="6" w16cid:durableId="872498299">
    <w:abstractNumId w:val="3"/>
  </w:num>
  <w:num w:numId="7" w16cid:durableId="495347260">
    <w:abstractNumId w:val="18"/>
  </w:num>
  <w:num w:numId="8" w16cid:durableId="2080059684">
    <w:abstractNumId w:val="17"/>
  </w:num>
  <w:num w:numId="9" w16cid:durableId="315763210">
    <w:abstractNumId w:val="28"/>
  </w:num>
  <w:num w:numId="10" w16cid:durableId="481393127">
    <w:abstractNumId w:val="0"/>
  </w:num>
  <w:num w:numId="11" w16cid:durableId="1632400296">
    <w:abstractNumId w:val="14"/>
  </w:num>
  <w:num w:numId="12" w16cid:durableId="559249587">
    <w:abstractNumId w:val="13"/>
  </w:num>
  <w:num w:numId="13" w16cid:durableId="315036519">
    <w:abstractNumId w:val="15"/>
  </w:num>
  <w:num w:numId="14" w16cid:durableId="456946322">
    <w:abstractNumId w:val="27"/>
  </w:num>
  <w:num w:numId="15" w16cid:durableId="647587662">
    <w:abstractNumId w:val="22"/>
  </w:num>
  <w:num w:numId="16" w16cid:durableId="2087725871">
    <w:abstractNumId w:val="23"/>
  </w:num>
  <w:num w:numId="17" w16cid:durableId="2144153361">
    <w:abstractNumId w:val="20"/>
  </w:num>
  <w:num w:numId="18" w16cid:durableId="966349178">
    <w:abstractNumId w:val="24"/>
  </w:num>
  <w:num w:numId="19" w16cid:durableId="572937434">
    <w:abstractNumId w:val="30"/>
  </w:num>
  <w:num w:numId="20" w16cid:durableId="1426463205">
    <w:abstractNumId w:val="11"/>
  </w:num>
  <w:num w:numId="21" w16cid:durableId="1924759513">
    <w:abstractNumId w:val="29"/>
  </w:num>
  <w:num w:numId="22" w16cid:durableId="1987586939">
    <w:abstractNumId w:val="1"/>
  </w:num>
  <w:num w:numId="23" w16cid:durableId="1899395148">
    <w:abstractNumId w:val="1"/>
  </w:num>
  <w:num w:numId="24" w16cid:durableId="1151482150">
    <w:abstractNumId w:val="12"/>
  </w:num>
  <w:num w:numId="25" w16cid:durableId="392582588">
    <w:abstractNumId w:val="21"/>
  </w:num>
  <w:num w:numId="26" w16cid:durableId="92213540">
    <w:abstractNumId w:val="6"/>
  </w:num>
  <w:num w:numId="27" w16cid:durableId="687754092">
    <w:abstractNumId w:val="16"/>
  </w:num>
  <w:num w:numId="28" w16cid:durableId="1450202807">
    <w:abstractNumId w:val="16"/>
    <w:lvlOverride w:ilvl="0">
      <w:startOverride w:val="1"/>
    </w:lvlOverride>
  </w:num>
  <w:num w:numId="29" w16cid:durableId="1361206907">
    <w:abstractNumId w:val="19"/>
  </w:num>
  <w:num w:numId="30" w16cid:durableId="2103839657">
    <w:abstractNumId w:val="7"/>
  </w:num>
  <w:num w:numId="31" w16cid:durableId="82800667">
    <w:abstractNumId w:val="4"/>
  </w:num>
  <w:num w:numId="32" w16cid:durableId="81463076">
    <w:abstractNumId w:val="4"/>
    <w:lvlOverride w:ilvl="0">
      <w:startOverride w:val="1"/>
    </w:lvlOverride>
  </w:num>
  <w:num w:numId="33" w16cid:durableId="567154727">
    <w:abstractNumId w:val="5"/>
  </w:num>
  <w:num w:numId="34" w16cid:durableId="2118714638">
    <w:abstractNumId w:val="8"/>
  </w:num>
  <w:num w:numId="35" w16cid:durableId="3908060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CA1"/>
    <w:rsid w:val="0000587B"/>
    <w:rsid w:val="000163A5"/>
    <w:rsid w:val="000223B5"/>
    <w:rsid w:val="000337A9"/>
    <w:rsid w:val="00036E8F"/>
    <w:rsid w:val="00043D2D"/>
    <w:rsid w:val="0005754F"/>
    <w:rsid w:val="00070959"/>
    <w:rsid w:val="00070B26"/>
    <w:rsid w:val="00071910"/>
    <w:rsid w:val="00076F97"/>
    <w:rsid w:val="00080301"/>
    <w:rsid w:val="00095E53"/>
    <w:rsid w:val="000A5A59"/>
    <w:rsid w:val="000B6D63"/>
    <w:rsid w:val="000C6C65"/>
    <w:rsid w:val="000D3385"/>
    <w:rsid w:val="000D6FBF"/>
    <w:rsid w:val="000E3FF0"/>
    <w:rsid w:val="000E6683"/>
    <w:rsid w:val="000F2CBC"/>
    <w:rsid w:val="001372ED"/>
    <w:rsid w:val="00152A8E"/>
    <w:rsid w:val="00153358"/>
    <w:rsid w:val="00166473"/>
    <w:rsid w:val="00187149"/>
    <w:rsid w:val="001926D1"/>
    <w:rsid w:val="00195D5C"/>
    <w:rsid w:val="001C6B0C"/>
    <w:rsid w:val="001D58B2"/>
    <w:rsid w:val="001E418B"/>
    <w:rsid w:val="001F0108"/>
    <w:rsid w:val="001F03D6"/>
    <w:rsid w:val="001F3B67"/>
    <w:rsid w:val="001F4D8A"/>
    <w:rsid w:val="00201F36"/>
    <w:rsid w:val="00204D0C"/>
    <w:rsid w:val="002101D3"/>
    <w:rsid w:val="0023046F"/>
    <w:rsid w:val="00233582"/>
    <w:rsid w:val="002428DA"/>
    <w:rsid w:val="00252BC9"/>
    <w:rsid w:val="00286DD0"/>
    <w:rsid w:val="002942D7"/>
    <w:rsid w:val="00295263"/>
    <w:rsid w:val="002979BD"/>
    <w:rsid w:val="002A6F58"/>
    <w:rsid w:val="002B4D3F"/>
    <w:rsid w:val="002B7F9A"/>
    <w:rsid w:val="002C107D"/>
    <w:rsid w:val="002C1130"/>
    <w:rsid w:val="002C22DD"/>
    <w:rsid w:val="002C2B61"/>
    <w:rsid w:val="002C4DEE"/>
    <w:rsid w:val="002C661A"/>
    <w:rsid w:val="002D1A08"/>
    <w:rsid w:val="002F34C2"/>
    <w:rsid w:val="0030629B"/>
    <w:rsid w:val="0030687F"/>
    <w:rsid w:val="00311864"/>
    <w:rsid w:val="00315074"/>
    <w:rsid w:val="003243F2"/>
    <w:rsid w:val="00326FE6"/>
    <w:rsid w:val="00347574"/>
    <w:rsid w:val="0034762A"/>
    <w:rsid w:val="003507B1"/>
    <w:rsid w:val="003641C1"/>
    <w:rsid w:val="00365EF0"/>
    <w:rsid w:val="00372605"/>
    <w:rsid w:val="00376388"/>
    <w:rsid w:val="00387D57"/>
    <w:rsid w:val="00391384"/>
    <w:rsid w:val="003A3FF1"/>
    <w:rsid w:val="003B016B"/>
    <w:rsid w:val="003B67A5"/>
    <w:rsid w:val="003C4308"/>
    <w:rsid w:val="003D5668"/>
    <w:rsid w:val="003E2904"/>
    <w:rsid w:val="003E6D22"/>
    <w:rsid w:val="003F32F3"/>
    <w:rsid w:val="004061D6"/>
    <w:rsid w:val="004114E7"/>
    <w:rsid w:val="00427A37"/>
    <w:rsid w:val="00431968"/>
    <w:rsid w:val="00466B27"/>
    <w:rsid w:val="004677E0"/>
    <w:rsid w:val="00475C67"/>
    <w:rsid w:val="00486BE0"/>
    <w:rsid w:val="004900C9"/>
    <w:rsid w:val="00497DFA"/>
    <w:rsid w:val="004A2DE6"/>
    <w:rsid w:val="004B71C0"/>
    <w:rsid w:val="004C47AB"/>
    <w:rsid w:val="004C5C1C"/>
    <w:rsid w:val="004E52B2"/>
    <w:rsid w:val="004E64F7"/>
    <w:rsid w:val="004F76E3"/>
    <w:rsid w:val="00501179"/>
    <w:rsid w:val="0051178E"/>
    <w:rsid w:val="00530622"/>
    <w:rsid w:val="00536993"/>
    <w:rsid w:val="005376BE"/>
    <w:rsid w:val="005441FE"/>
    <w:rsid w:val="0054747F"/>
    <w:rsid w:val="00550402"/>
    <w:rsid w:val="00570DD5"/>
    <w:rsid w:val="00573CAC"/>
    <w:rsid w:val="00577A7D"/>
    <w:rsid w:val="0058250E"/>
    <w:rsid w:val="00584CA1"/>
    <w:rsid w:val="00584E5C"/>
    <w:rsid w:val="00592C82"/>
    <w:rsid w:val="005D1F8C"/>
    <w:rsid w:val="005D7C67"/>
    <w:rsid w:val="005E0C66"/>
    <w:rsid w:val="005E48E6"/>
    <w:rsid w:val="005F6AC8"/>
    <w:rsid w:val="005F7222"/>
    <w:rsid w:val="00604CA0"/>
    <w:rsid w:val="0065187B"/>
    <w:rsid w:val="006532DE"/>
    <w:rsid w:val="00656DB0"/>
    <w:rsid w:val="00663D3F"/>
    <w:rsid w:val="0067503F"/>
    <w:rsid w:val="00683030"/>
    <w:rsid w:val="006872B3"/>
    <w:rsid w:val="00687F99"/>
    <w:rsid w:val="006B0039"/>
    <w:rsid w:val="006B384B"/>
    <w:rsid w:val="006D25F3"/>
    <w:rsid w:val="006D665D"/>
    <w:rsid w:val="006F0333"/>
    <w:rsid w:val="006F2036"/>
    <w:rsid w:val="006F24EF"/>
    <w:rsid w:val="00700085"/>
    <w:rsid w:val="007051CE"/>
    <w:rsid w:val="007074B2"/>
    <w:rsid w:val="0071431D"/>
    <w:rsid w:val="007240B5"/>
    <w:rsid w:val="007274A6"/>
    <w:rsid w:val="00730685"/>
    <w:rsid w:val="00731A89"/>
    <w:rsid w:val="007327F8"/>
    <w:rsid w:val="00741753"/>
    <w:rsid w:val="0074693A"/>
    <w:rsid w:val="00762F1D"/>
    <w:rsid w:val="00781BD8"/>
    <w:rsid w:val="0078235D"/>
    <w:rsid w:val="00783657"/>
    <w:rsid w:val="0078452D"/>
    <w:rsid w:val="0079137A"/>
    <w:rsid w:val="0079549F"/>
    <w:rsid w:val="007A273C"/>
    <w:rsid w:val="007C18E3"/>
    <w:rsid w:val="007C1AA2"/>
    <w:rsid w:val="007D577E"/>
    <w:rsid w:val="007D62C0"/>
    <w:rsid w:val="007D642E"/>
    <w:rsid w:val="007E1B81"/>
    <w:rsid w:val="007E6A4D"/>
    <w:rsid w:val="0080674C"/>
    <w:rsid w:val="00821B20"/>
    <w:rsid w:val="008401FC"/>
    <w:rsid w:val="00864FE9"/>
    <w:rsid w:val="00867A63"/>
    <w:rsid w:val="008736C5"/>
    <w:rsid w:val="00882301"/>
    <w:rsid w:val="00882561"/>
    <w:rsid w:val="008B3B8E"/>
    <w:rsid w:val="008B3D83"/>
    <w:rsid w:val="008D79CC"/>
    <w:rsid w:val="008E07B1"/>
    <w:rsid w:val="008E23BC"/>
    <w:rsid w:val="009019A0"/>
    <w:rsid w:val="00913F2A"/>
    <w:rsid w:val="0091649B"/>
    <w:rsid w:val="0093798C"/>
    <w:rsid w:val="00940BDB"/>
    <w:rsid w:val="009511FE"/>
    <w:rsid w:val="00963C6F"/>
    <w:rsid w:val="009707F3"/>
    <w:rsid w:val="009A0491"/>
    <w:rsid w:val="009A6670"/>
    <w:rsid w:val="009B2331"/>
    <w:rsid w:val="009C48C0"/>
    <w:rsid w:val="009E30B1"/>
    <w:rsid w:val="009E77EE"/>
    <w:rsid w:val="009F3F76"/>
    <w:rsid w:val="00A0163C"/>
    <w:rsid w:val="00A10ED9"/>
    <w:rsid w:val="00A115F5"/>
    <w:rsid w:val="00A15D60"/>
    <w:rsid w:val="00A3512E"/>
    <w:rsid w:val="00A3594F"/>
    <w:rsid w:val="00A4301B"/>
    <w:rsid w:val="00A438BC"/>
    <w:rsid w:val="00A511AA"/>
    <w:rsid w:val="00A52A7C"/>
    <w:rsid w:val="00A57DA3"/>
    <w:rsid w:val="00A60BEF"/>
    <w:rsid w:val="00A7274F"/>
    <w:rsid w:val="00A72AB4"/>
    <w:rsid w:val="00A75BB2"/>
    <w:rsid w:val="00A85528"/>
    <w:rsid w:val="00A90E12"/>
    <w:rsid w:val="00AA3316"/>
    <w:rsid w:val="00AA4708"/>
    <w:rsid w:val="00AA64D7"/>
    <w:rsid w:val="00AC1217"/>
    <w:rsid w:val="00AD5CFF"/>
    <w:rsid w:val="00AF2BDC"/>
    <w:rsid w:val="00B17907"/>
    <w:rsid w:val="00B323A7"/>
    <w:rsid w:val="00B343D9"/>
    <w:rsid w:val="00B44AA8"/>
    <w:rsid w:val="00B44D41"/>
    <w:rsid w:val="00B55C8A"/>
    <w:rsid w:val="00B60500"/>
    <w:rsid w:val="00B71797"/>
    <w:rsid w:val="00B86262"/>
    <w:rsid w:val="00B8722A"/>
    <w:rsid w:val="00B907BE"/>
    <w:rsid w:val="00BA7508"/>
    <w:rsid w:val="00BB3911"/>
    <w:rsid w:val="00BC2A29"/>
    <w:rsid w:val="00BC544E"/>
    <w:rsid w:val="00BC6A6F"/>
    <w:rsid w:val="00BC6F27"/>
    <w:rsid w:val="00BD228E"/>
    <w:rsid w:val="00BD2B6D"/>
    <w:rsid w:val="00BE0316"/>
    <w:rsid w:val="00BE1796"/>
    <w:rsid w:val="00C0036E"/>
    <w:rsid w:val="00C52281"/>
    <w:rsid w:val="00C6026E"/>
    <w:rsid w:val="00C76CDF"/>
    <w:rsid w:val="00C90059"/>
    <w:rsid w:val="00C92145"/>
    <w:rsid w:val="00CA2340"/>
    <w:rsid w:val="00CB783D"/>
    <w:rsid w:val="00CC2DF4"/>
    <w:rsid w:val="00CC43ED"/>
    <w:rsid w:val="00CC61F5"/>
    <w:rsid w:val="00CE5D47"/>
    <w:rsid w:val="00D015F2"/>
    <w:rsid w:val="00D13397"/>
    <w:rsid w:val="00D173D9"/>
    <w:rsid w:val="00D32882"/>
    <w:rsid w:val="00D35708"/>
    <w:rsid w:val="00D4329E"/>
    <w:rsid w:val="00D45068"/>
    <w:rsid w:val="00D62EBC"/>
    <w:rsid w:val="00D669FD"/>
    <w:rsid w:val="00D6768D"/>
    <w:rsid w:val="00D710FA"/>
    <w:rsid w:val="00D7448B"/>
    <w:rsid w:val="00D82B03"/>
    <w:rsid w:val="00D93A7B"/>
    <w:rsid w:val="00D93CC8"/>
    <w:rsid w:val="00DC3DE2"/>
    <w:rsid w:val="00DC74D5"/>
    <w:rsid w:val="00DD4040"/>
    <w:rsid w:val="00DE4AE4"/>
    <w:rsid w:val="00DE7CDF"/>
    <w:rsid w:val="00DF55D6"/>
    <w:rsid w:val="00E102BD"/>
    <w:rsid w:val="00E332A6"/>
    <w:rsid w:val="00E534D3"/>
    <w:rsid w:val="00E60598"/>
    <w:rsid w:val="00E70B6C"/>
    <w:rsid w:val="00E824FC"/>
    <w:rsid w:val="00E94704"/>
    <w:rsid w:val="00EA0EE9"/>
    <w:rsid w:val="00EA7A33"/>
    <w:rsid w:val="00EB433A"/>
    <w:rsid w:val="00EB4A7F"/>
    <w:rsid w:val="00ED6A77"/>
    <w:rsid w:val="00ED7CAC"/>
    <w:rsid w:val="00EE2A35"/>
    <w:rsid w:val="00EE328D"/>
    <w:rsid w:val="00F05439"/>
    <w:rsid w:val="00F15F6C"/>
    <w:rsid w:val="00F4784E"/>
    <w:rsid w:val="00F6434D"/>
    <w:rsid w:val="00F64CD4"/>
    <w:rsid w:val="00F65F63"/>
    <w:rsid w:val="00F75848"/>
    <w:rsid w:val="00F8315C"/>
    <w:rsid w:val="00F92D6B"/>
    <w:rsid w:val="00FA1232"/>
    <w:rsid w:val="00FB0779"/>
    <w:rsid w:val="00FB3C7E"/>
    <w:rsid w:val="00FB4B8E"/>
    <w:rsid w:val="00FC2B94"/>
    <w:rsid w:val="00FC2DCC"/>
    <w:rsid w:val="00FC3CFE"/>
    <w:rsid w:val="00FD44DC"/>
    <w:rsid w:val="00FF54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901A8"/>
  <w15:chartTrackingRefBased/>
  <w15:docId w15:val="{21BA8D9B-513F-4D85-8D00-B48E98A34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bg-B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7E0"/>
    <w:pPr>
      <w:spacing w:after="0" w:line="240" w:lineRule="auto"/>
    </w:pPr>
    <w:rPr>
      <w:rFonts w:ascii="Times New Roman" w:eastAsia="Times New Roman" w:hAnsi="Times New Roman" w:cs="Times New Roman"/>
      <w:kern w:val="0"/>
      <w:sz w:val="20"/>
      <w:szCs w:val="20"/>
      <w:lang w:eastAsia="it-IT"/>
      <w14:ligatures w14:val="none"/>
    </w:rPr>
  </w:style>
  <w:style w:type="paragraph" w:styleId="Heading1">
    <w:name w:val="heading 1"/>
    <w:basedOn w:val="Normal"/>
    <w:next w:val="Normal"/>
    <w:link w:val="Heading1Char"/>
    <w:uiPriority w:val="9"/>
    <w:qFormat/>
    <w:rsid w:val="00584CA1"/>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584CA1"/>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584CA1"/>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584CA1"/>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584CA1"/>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584CA1"/>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584CA1"/>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584CA1"/>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584CA1"/>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4C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4C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4C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4C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4C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4C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4C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4C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4CA1"/>
    <w:rPr>
      <w:rFonts w:eastAsiaTheme="majorEastAsia" w:cstheme="majorBidi"/>
      <w:color w:val="272727" w:themeColor="text1" w:themeTint="D8"/>
    </w:rPr>
  </w:style>
  <w:style w:type="paragraph" w:styleId="Title">
    <w:name w:val="Title"/>
    <w:basedOn w:val="Normal"/>
    <w:next w:val="Normal"/>
    <w:link w:val="TitleChar"/>
    <w:uiPriority w:val="10"/>
    <w:qFormat/>
    <w:rsid w:val="00584CA1"/>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584C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4CA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584C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4CA1"/>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584CA1"/>
    <w:rPr>
      <w:i/>
      <w:iCs/>
      <w:color w:val="404040" w:themeColor="text1" w:themeTint="BF"/>
    </w:rPr>
  </w:style>
  <w:style w:type="paragraph" w:styleId="ListParagraph">
    <w:name w:val="List Paragraph"/>
    <w:basedOn w:val="Normal"/>
    <w:link w:val="ListParagraphChar"/>
    <w:uiPriority w:val="34"/>
    <w:qFormat/>
    <w:rsid w:val="00584CA1"/>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584CA1"/>
    <w:rPr>
      <w:i/>
      <w:iCs/>
      <w:color w:val="0F4761" w:themeColor="accent1" w:themeShade="BF"/>
    </w:rPr>
  </w:style>
  <w:style w:type="paragraph" w:styleId="IntenseQuote">
    <w:name w:val="Intense Quote"/>
    <w:basedOn w:val="Normal"/>
    <w:next w:val="Normal"/>
    <w:link w:val="IntenseQuoteChar"/>
    <w:uiPriority w:val="30"/>
    <w:qFormat/>
    <w:rsid w:val="00584CA1"/>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584CA1"/>
    <w:rPr>
      <w:i/>
      <w:iCs/>
      <w:color w:val="0F4761" w:themeColor="accent1" w:themeShade="BF"/>
    </w:rPr>
  </w:style>
  <w:style w:type="character" w:styleId="IntenseReference">
    <w:name w:val="Intense Reference"/>
    <w:basedOn w:val="DefaultParagraphFont"/>
    <w:uiPriority w:val="32"/>
    <w:qFormat/>
    <w:rsid w:val="00584CA1"/>
    <w:rPr>
      <w:b/>
      <w:bCs/>
      <w:smallCaps/>
      <w:color w:val="0F4761" w:themeColor="accent1" w:themeShade="BF"/>
      <w:spacing w:val="5"/>
    </w:rPr>
  </w:style>
  <w:style w:type="paragraph" w:styleId="Header">
    <w:name w:val="header"/>
    <w:basedOn w:val="Normal"/>
    <w:link w:val="HeaderChar"/>
    <w:uiPriority w:val="99"/>
    <w:unhideWhenUsed/>
    <w:rsid w:val="004677E0"/>
    <w:pPr>
      <w:tabs>
        <w:tab w:val="center" w:pos="4819"/>
        <w:tab w:val="right" w:pos="9638"/>
      </w:tabs>
    </w:pPr>
    <w:rPr>
      <w:rFonts w:asciiTheme="minorHAnsi" w:eastAsiaTheme="minorHAnsi" w:hAnsiTheme="minorHAnsi" w:cstheme="minorBidi"/>
      <w:kern w:val="2"/>
      <w:sz w:val="22"/>
      <w:szCs w:val="22"/>
      <w:lang w:eastAsia="en-US"/>
      <w14:ligatures w14:val="standardContextual"/>
    </w:rPr>
  </w:style>
  <w:style w:type="character" w:customStyle="1" w:styleId="HeaderChar">
    <w:name w:val="Header Char"/>
    <w:basedOn w:val="DefaultParagraphFont"/>
    <w:link w:val="Header"/>
    <w:uiPriority w:val="99"/>
    <w:rsid w:val="004677E0"/>
  </w:style>
  <w:style w:type="paragraph" w:styleId="Footer">
    <w:name w:val="footer"/>
    <w:basedOn w:val="Normal"/>
    <w:link w:val="FooterChar"/>
    <w:uiPriority w:val="99"/>
    <w:unhideWhenUsed/>
    <w:rsid w:val="004677E0"/>
    <w:pPr>
      <w:tabs>
        <w:tab w:val="center" w:pos="4819"/>
        <w:tab w:val="right" w:pos="9638"/>
      </w:tabs>
    </w:pPr>
    <w:rPr>
      <w:rFonts w:asciiTheme="minorHAnsi" w:eastAsiaTheme="minorHAnsi" w:hAnsiTheme="minorHAnsi" w:cstheme="minorBidi"/>
      <w:kern w:val="2"/>
      <w:sz w:val="22"/>
      <w:szCs w:val="22"/>
      <w:lang w:eastAsia="en-US"/>
      <w14:ligatures w14:val="standardContextual"/>
    </w:rPr>
  </w:style>
  <w:style w:type="character" w:customStyle="1" w:styleId="FooterChar">
    <w:name w:val="Footer Char"/>
    <w:basedOn w:val="DefaultParagraphFont"/>
    <w:link w:val="Footer"/>
    <w:uiPriority w:val="99"/>
    <w:rsid w:val="004677E0"/>
  </w:style>
  <w:style w:type="table" w:styleId="TableGrid">
    <w:name w:val="Table Grid"/>
    <w:basedOn w:val="TableNormal"/>
    <w:uiPriority w:val="39"/>
    <w:rsid w:val="00315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1RT">
    <w:name w:val="Titolo1RT"/>
    <w:basedOn w:val="ListParagraph"/>
    <w:link w:val="Titolo1RTCarattere"/>
    <w:autoRedefine/>
    <w:qFormat/>
    <w:rsid w:val="00AC1217"/>
    <w:pPr>
      <w:spacing w:after="240"/>
      <w:ind w:left="0"/>
      <w:jc w:val="both"/>
    </w:pPr>
    <w:rPr>
      <w:rFonts w:ascii="Garamond" w:hAnsi="Garamond"/>
      <w:b/>
      <w:bCs/>
      <w:sz w:val="28"/>
      <w:szCs w:val="28"/>
    </w:rPr>
  </w:style>
  <w:style w:type="character" w:customStyle="1" w:styleId="ListParagraphChar">
    <w:name w:val="List Paragraph Char"/>
    <w:basedOn w:val="DefaultParagraphFont"/>
    <w:link w:val="ListParagraph"/>
    <w:uiPriority w:val="34"/>
    <w:rsid w:val="000A5A59"/>
  </w:style>
  <w:style w:type="character" w:customStyle="1" w:styleId="Titolo1RTCarattere">
    <w:name w:val="Titolo1RT Carattere"/>
    <w:basedOn w:val="ListParagraphChar"/>
    <w:link w:val="Titolo1RT"/>
    <w:rsid w:val="00AC1217"/>
    <w:rPr>
      <w:rFonts w:ascii="Garamond" w:hAnsi="Garamond"/>
      <w:b/>
      <w:bCs/>
      <w:sz w:val="28"/>
      <w:szCs w:val="28"/>
    </w:rPr>
  </w:style>
  <w:style w:type="paragraph" w:customStyle="1" w:styleId="Titolo2RT">
    <w:name w:val="Titolo2RT"/>
    <w:basedOn w:val="ListParagraph"/>
    <w:link w:val="Titolo2RTCarattere"/>
    <w:qFormat/>
    <w:rsid w:val="000A5A59"/>
    <w:pPr>
      <w:numPr>
        <w:ilvl w:val="1"/>
        <w:numId w:val="1"/>
      </w:numPr>
      <w:spacing w:after="240"/>
      <w:ind w:left="567" w:hanging="567"/>
      <w:jc w:val="both"/>
    </w:pPr>
    <w:rPr>
      <w:rFonts w:ascii="Garamond" w:hAnsi="Garamond"/>
      <w:b/>
      <w:bCs/>
      <w:sz w:val="26"/>
      <w:szCs w:val="26"/>
    </w:rPr>
  </w:style>
  <w:style w:type="character" w:customStyle="1" w:styleId="Titolo2RTCarattere">
    <w:name w:val="Titolo2RT Carattere"/>
    <w:basedOn w:val="ListParagraphChar"/>
    <w:link w:val="Titolo2RT"/>
    <w:rsid w:val="000A5A59"/>
    <w:rPr>
      <w:rFonts w:ascii="Garamond" w:hAnsi="Garamond"/>
      <w:b/>
      <w:bCs/>
      <w:sz w:val="26"/>
      <w:szCs w:val="26"/>
    </w:rPr>
  </w:style>
  <w:style w:type="paragraph" w:styleId="TOC1">
    <w:name w:val="toc 1"/>
    <w:basedOn w:val="Normal"/>
    <w:next w:val="Normal"/>
    <w:autoRedefine/>
    <w:uiPriority w:val="39"/>
    <w:unhideWhenUsed/>
    <w:rsid w:val="00D669FD"/>
    <w:pPr>
      <w:tabs>
        <w:tab w:val="left" w:pos="426"/>
        <w:tab w:val="right" w:leader="underscore" w:pos="9498"/>
      </w:tabs>
      <w:spacing w:after="100"/>
      <w:ind w:left="426" w:right="-2" w:hanging="426"/>
    </w:pPr>
    <w:rPr>
      <w:rFonts w:ascii="Garamond" w:hAnsi="Garamond"/>
      <w:noProof/>
      <w:sz w:val="26"/>
      <w:szCs w:val="26"/>
    </w:rPr>
  </w:style>
  <w:style w:type="paragraph" w:styleId="TOC2">
    <w:name w:val="toc 2"/>
    <w:basedOn w:val="Normal"/>
    <w:next w:val="Normal"/>
    <w:autoRedefine/>
    <w:uiPriority w:val="39"/>
    <w:unhideWhenUsed/>
    <w:rsid w:val="000A5A59"/>
    <w:pPr>
      <w:spacing w:after="100"/>
      <w:ind w:left="200"/>
    </w:pPr>
  </w:style>
  <w:style w:type="character" w:styleId="Hyperlink">
    <w:name w:val="Hyperlink"/>
    <w:basedOn w:val="DefaultParagraphFont"/>
    <w:uiPriority w:val="99"/>
    <w:unhideWhenUsed/>
    <w:rsid w:val="000A5A59"/>
    <w:rPr>
      <w:color w:val="467886" w:themeColor="hyperlink"/>
      <w:u w:val="single"/>
    </w:rPr>
  </w:style>
  <w:style w:type="character" w:styleId="CommentReference">
    <w:name w:val="annotation reference"/>
    <w:basedOn w:val="DefaultParagraphFont"/>
    <w:uiPriority w:val="99"/>
    <w:semiHidden/>
    <w:unhideWhenUsed/>
    <w:rsid w:val="00DE4AE4"/>
    <w:rPr>
      <w:sz w:val="16"/>
      <w:szCs w:val="16"/>
    </w:rPr>
  </w:style>
  <w:style w:type="paragraph" w:styleId="CommentText">
    <w:name w:val="annotation text"/>
    <w:basedOn w:val="Normal"/>
    <w:link w:val="CommentTextChar"/>
    <w:uiPriority w:val="99"/>
    <w:unhideWhenUsed/>
    <w:rsid w:val="00DE4AE4"/>
  </w:style>
  <w:style w:type="character" w:customStyle="1" w:styleId="CommentTextChar">
    <w:name w:val="Comment Text Char"/>
    <w:basedOn w:val="DefaultParagraphFont"/>
    <w:link w:val="CommentText"/>
    <w:uiPriority w:val="99"/>
    <w:rsid w:val="00DE4AE4"/>
    <w:rPr>
      <w:rFonts w:ascii="Times New Roman" w:eastAsia="Times New Roman" w:hAnsi="Times New Roman" w:cs="Times New Roman"/>
      <w:kern w:val="0"/>
      <w:sz w:val="20"/>
      <w:szCs w:val="20"/>
      <w:lang w:eastAsia="it-IT"/>
      <w14:ligatures w14:val="none"/>
    </w:rPr>
  </w:style>
  <w:style w:type="paragraph" w:styleId="CommentSubject">
    <w:name w:val="annotation subject"/>
    <w:basedOn w:val="CommentText"/>
    <w:next w:val="CommentText"/>
    <w:link w:val="CommentSubjectChar"/>
    <w:uiPriority w:val="99"/>
    <w:semiHidden/>
    <w:unhideWhenUsed/>
    <w:rsid w:val="0058250E"/>
    <w:rPr>
      <w:b/>
      <w:bCs/>
    </w:rPr>
  </w:style>
  <w:style w:type="character" w:customStyle="1" w:styleId="CommentSubjectChar">
    <w:name w:val="Comment Subject Char"/>
    <w:basedOn w:val="CommentTextChar"/>
    <w:link w:val="CommentSubject"/>
    <w:uiPriority w:val="99"/>
    <w:semiHidden/>
    <w:rsid w:val="0058250E"/>
    <w:rPr>
      <w:rFonts w:ascii="Times New Roman" w:eastAsia="Times New Roman" w:hAnsi="Times New Roman" w:cs="Times New Roman"/>
      <w:b/>
      <w:bCs/>
      <w:kern w:val="0"/>
      <w:sz w:val="20"/>
      <w:szCs w:val="20"/>
      <w:lang w:eastAsia="it-IT"/>
      <w14:ligatures w14:val="none"/>
    </w:rPr>
  </w:style>
  <w:style w:type="paragraph" w:styleId="BodyText">
    <w:name w:val="Body Text"/>
    <w:basedOn w:val="Normal"/>
    <w:link w:val="BodyTextChar"/>
    <w:uiPriority w:val="1"/>
    <w:qFormat/>
    <w:rsid w:val="00A60BEF"/>
    <w:pPr>
      <w:widowControl w:val="0"/>
      <w:ind w:left="1205" w:hanging="413"/>
    </w:pPr>
    <w:rPr>
      <w:rFonts w:ascii="Arial" w:eastAsia="Arial" w:hAnsi="Arial" w:cstheme="minorBidi"/>
      <w:sz w:val="21"/>
      <w:szCs w:val="21"/>
      <w:lang w:eastAsia="en-US"/>
    </w:rPr>
  </w:style>
  <w:style w:type="character" w:customStyle="1" w:styleId="BodyTextChar">
    <w:name w:val="Body Text Char"/>
    <w:basedOn w:val="DefaultParagraphFont"/>
    <w:link w:val="BodyText"/>
    <w:uiPriority w:val="1"/>
    <w:rsid w:val="00A60BEF"/>
    <w:rPr>
      <w:rFonts w:ascii="Arial" w:eastAsia="Arial" w:hAnsi="Arial"/>
      <w:kern w:val="0"/>
      <w:sz w:val="21"/>
      <w:szCs w:val="21"/>
      <w:lang w:val="bg-BG"/>
      <w14:ligatures w14:val="none"/>
    </w:rPr>
  </w:style>
  <w:style w:type="paragraph" w:styleId="Revision">
    <w:name w:val="Revision"/>
    <w:hidden/>
    <w:uiPriority w:val="99"/>
    <w:semiHidden/>
    <w:rsid w:val="001926D1"/>
    <w:pPr>
      <w:spacing w:after="0" w:line="240" w:lineRule="auto"/>
    </w:pPr>
    <w:rPr>
      <w:rFonts w:ascii="Times New Roman" w:eastAsia="Times New Roman" w:hAnsi="Times New Roman" w:cs="Times New Roman"/>
      <w:kern w:val="0"/>
      <w:sz w:val="20"/>
      <w:szCs w:val="2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3597">
      <w:bodyDiv w:val="1"/>
      <w:marLeft w:val="0"/>
      <w:marRight w:val="0"/>
      <w:marTop w:val="0"/>
      <w:marBottom w:val="0"/>
      <w:divBdr>
        <w:top w:val="none" w:sz="0" w:space="0" w:color="auto"/>
        <w:left w:val="none" w:sz="0" w:space="0" w:color="auto"/>
        <w:bottom w:val="none" w:sz="0" w:space="0" w:color="auto"/>
        <w:right w:val="none" w:sz="0" w:space="0" w:color="auto"/>
      </w:divBdr>
    </w:div>
    <w:div w:id="148767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EC5F8-3FD9-4AA4-B591-E9AF6189F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30</Pages>
  <Words>8040</Words>
  <Characters>45830</Characters>
  <Application>Microsoft Office Word</Application>
  <DocSecurity>0</DocSecurity>
  <Lines>381</Lines>
  <Paragraphs>107</Paragraphs>
  <ScaleCrop>false</ScaleCrop>
  <HeadingPairs>
    <vt:vector size="2" baseType="variant">
      <vt:variant>
        <vt:lpstr>Titolo</vt:lpstr>
      </vt:variant>
      <vt:variant>
        <vt:i4>1</vt:i4>
      </vt:variant>
    </vt:vector>
  </HeadingPairs>
  <TitlesOfParts>
    <vt:vector size="1" baseType="lpstr">
      <vt:lpstr/>
    </vt:vector>
  </TitlesOfParts>
  <Company>Agenzia Dogane e Monopoli</Company>
  <LinksUpToDate>false</LinksUpToDate>
  <CharactersWithSpaces>53763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MATTIA COSTANZO</dc:creator>
  <cp:keywords/>
  <dc:description/>
  <cp:lastModifiedBy>L. B.</cp:lastModifiedBy>
  <cp:revision>24</cp:revision>
  <cp:lastPrinted>2024-07-06T16:18:00Z</cp:lastPrinted>
  <dcterms:created xsi:type="dcterms:W3CDTF">2024-07-06T08:07:00Z</dcterms:created>
  <dcterms:modified xsi:type="dcterms:W3CDTF">2024-08-01T08:35:00Z</dcterms:modified>
</cp:coreProperties>
</file>