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FC6D0F" w:rsidRPr="00EE4F56" w14:paraId="3A0B40E4" w14:textId="77777777" w:rsidTr="00F16937">
        <w:tc>
          <w:tcPr>
            <w:tcW w:w="3018" w:type="dxa"/>
          </w:tcPr>
          <w:p w14:paraId="251EF203" w14:textId="550681D8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8" w:type="dxa"/>
          </w:tcPr>
          <w:p w14:paraId="32EAAB70" w14:textId="77777777" w:rsidR="002C4FD9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Izdavač: Kabinet ministara</w:t>
            </w:r>
          </w:p>
          <w:p w14:paraId="16989A06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Oblik: propis</w:t>
            </w:r>
          </w:p>
          <w:p w14:paraId="0FDC095B" w14:textId="1656AF87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Broj: 682</w:t>
            </w:r>
          </w:p>
          <w:p w14:paraId="1F711D81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Doneseno: 13.11.2018.</w:t>
            </w:r>
          </w:p>
          <w:p w14:paraId="2F3725B2" w14:textId="425DB18C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Stupanje na snagu: 16.11.2018.</w:t>
            </w:r>
          </w:p>
        </w:tc>
        <w:tc>
          <w:tcPr>
            <w:tcW w:w="3019" w:type="dxa"/>
          </w:tcPr>
          <w:p w14:paraId="7488A0B7" w14:textId="77777777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Objavljeno:</w:t>
            </w:r>
          </w:p>
          <w:p w14:paraId="478E30BE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Latvijas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Vēstnesis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[Službeni list Republike Latvije], 226/6312,</w:t>
            </w:r>
          </w:p>
          <w:p w14:paraId="388A83C4" w14:textId="0FAEFF8B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15.11.2018.</w:t>
            </w:r>
          </w:p>
          <w:p w14:paraId="1222F8F6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ADF7E0" w14:textId="34EDD6A3" w:rsidR="00FC6D0F" w:rsidRPr="00EE4F56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OP broj: 2018/226.2</w:t>
            </w:r>
          </w:p>
        </w:tc>
      </w:tr>
      <w:tr w:rsidR="002C4FD9" w:rsidRPr="00EE4F56" w14:paraId="4D939C94" w14:textId="77777777" w:rsidTr="00F16937">
        <w:tc>
          <w:tcPr>
            <w:tcW w:w="3018" w:type="dxa"/>
            <w:tcBorders>
              <w:bottom w:val="single" w:sz="12" w:space="0" w:color="A6A6A6"/>
            </w:tcBorders>
          </w:tcPr>
          <w:p w14:paraId="5331360F" w14:textId="34F0BA2C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18" w:type="dxa"/>
            <w:tcBorders>
              <w:bottom w:val="single" w:sz="12" w:space="0" w:color="A6A6A6"/>
            </w:tcBorders>
          </w:tcPr>
          <w:p w14:paraId="21F3C753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tcBorders>
              <w:bottom w:val="single" w:sz="12" w:space="0" w:color="A6A6A6"/>
            </w:tcBorders>
          </w:tcPr>
          <w:p w14:paraId="203287E2" w14:textId="77777777" w:rsidR="002C4FD9" w:rsidRPr="00EE4F56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583246" w14:textId="05D287ED" w:rsidR="00C05723" w:rsidRPr="00EE4F56" w:rsidRDefault="00C05723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1B1C223E" w14:textId="31CF4448" w:rsidR="00344F8E" w:rsidRDefault="00344F8E" w:rsidP="00344F8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------IND- 2018 0211 LV</w:t>
      </w:r>
      <w:bookmarkStart w:id="0" w:name="_GoBack"/>
      <w:bookmarkEnd w:id="0"/>
      <w:r>
        <w:rPr>
          <w:rFonts w:ascii="Courier New" w:hAnsi="Courier New"/>
          <w:sz w:val="20"/>
        </w:rPr>
        <w:t>- HR- ------ 20191218 --- --- FINAL</w:t>
      </w:r>
    </w:p>
    <w:p w14:paraId="5B599D26" w14:textId="77777777" w:rsidR="00FC6D0F" w:rsidRPr="00EE4F56" w:rsidRDefault="00FC6D0F" w:rsidP="00154E01">
      <w:pPr>
        <w:spacing w:before="120" w:after="12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Uredba Kabineta br. 682</w:t>
      </w:r>
    </w:p>
    <w:p w14:paraId="72CF7DF1" w14:textId="17EEA2F5" w:rsidR="00451295" w:rsidRPr="00EE4F56" w:rsidRDefault="00FC6D0F" w:rsidP="00154E01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Riga, 13. studenoga 2018. (uputa br. 52 članak 34.)</w:t>
      </w:r>
    </w:p>
    <w:p w14:paraId="38EE56EA" w14:textId="77777777" w:rsidR="00FC6D0F" w:rsidRPr="00EE4F56" w:rsidRDefault="00FC6D0F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2A89148B" w14:textId="77777777" w:rsidR="00FC6D0F" w:rsidRPr="00EE4F56" w:rsidRDefault="00FC6D0F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7F6485A1" w14:textId="6519F9EF" w:rsidR="00BA59B3" w:rsidRPr="00EE4F56" w:rsidRDefault="00FC6D0F" w:rsidP="002C4FD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Postupak za ukidanje statusa otpada za gumene materijale dobivene od istrošenih guma</w:t>
      </w:r>
    </w:p>
    <w:p w14:paraId="1D1F7932" w14:textId="77777777" w:rsidR="00451295" w:rsidRPr="00EE4F56" w:rsidRDefault="00451295" w:rsidP="002C4FD9">
      <w:pPr>
        <w:spacing w:before="120" w:after="12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107A9741" w14:textId="11FBC4C8" w:rsidR="00FB0141" w:rsidRPr="00EE4F56" w:rsidRDefault="00154E01" w:rsidP="00EE4F56">
      <w:pPr>
        <w:keepNext/>
        <w:keepLines/>
        <w:spacing w:before="120" w:after="12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hAnsi="Arial"/>
          <w:i/>
          <w:sz w:val="18"/>
        </w:rPr>
        <w:t xml:space="preserve">Izdano u skladu s </w:t>
      </w:r>
      <w:r>
        <w:rPr>
          <w:rFonts w:ascii="Arial" w:hAnsi="Arial"/>
          <w:i/>
          <w:sz w:val="18"/>
          <w:szCs w:val="18"/>
        </w:rPr>
        <w:br/>
      </w:r>
      <w:r>
        <w:rPr>
          <w:rFonts w:ascii="Arial" w:hAnsi="Arial"/>
          <w:i/>
          <w:sz w:val="18"/>
        </w:rPr>
        <w:t xml:space="preserve">člankom 6. stavkom 1. točkom </w:t>
      </w:r>
      <w:r>
        <w:rPr>
          <w:rFonts w:ascii="Arial" w:hAnsi="Arial"/>
          <w:i/>
          <w:sz w:val="18"/>
          <w:szCs w:val="18"/>
        </w:rPr>
        <w:t>1.</w:t>
      </w:r>
      <w:r>
        <w:rPr>
          <w:rFonts w:ascii="Arial" w:hAnsi="Arial"/>
          <w:i/>
          <w:sz w:val="18"/>
          <w:szCs w:val="18"/>
        </w:rPr>
        <w:br/>
      </w:r>
      <w:r>
        <w:rPr>
          <w:rFonts w:ascii="Arial" w:hAnsi="Arial"/>
          <w:i/>
          <w:sz w:val="18"/>
        </w:rPr>
        <w:t>Zakona o gospodarenju otpadom</w:t>
      </w:r>
    </w:p>
    <w:p w14:paraId="712531AB" w14:textId="5769D68D" w:rsidR="00BA59B3" w:rsidRPr="00EE4F56" w:rsidRDefault="00565BE4" w:rsidP="00565BE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Uredbom se utvrđuje postupak za ukidanje statusa otpada za gumene materijale dobivene od istrošenih guma.</w:t>
      </w:r>
    </w:p>
    <w:p w14:paraId="292A079A" w14:textId="36B6788D" w:rsidR="005F5128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Unutar značenja ove Uredbe, sekundarnim sirovinama se smatraju gumeni materijali dobiveni od istrošenih guma lomljenjem, drobljenjem, usitnjavanjem, rezanjem ili </w:t>
      </w:r>
      <w:proofErr w:type="spellStart"/>
      <w:r>
        <w:rPr>
          <w:rFonts w:ascii="Arial" w:hAnsi="Arial"/>
          <w:sz w:val="18"/>
        </w:rPr>
        <w:t>peletiranjem</w:t>
      </w:r>
      <w:proofErr w:type="spellEnd"/>
      <w:r>
        <w:rPr>
          <w:rFonts w:ascii="Arial" w:hAnsi="Arial"/>
          <w:sz w:val="18"/>
        </w:rPr>
        <w:t xml:space="preserve"> ako su, nakon obrade guma, ti materijali namijenjeni za prodaju na tržištu za daljnju uporabu, sa ili bez veziva, te ispunjavaju sve kriterije navedene Prilogom 1. ovoj Uredbi.</w:t>
      </w:r>
    </w:p>
    <w:p w14:paraId="0C893223" w14:textId="5D905217" w:rsidR="00B25D4C" w:rsidRPr="00EE4F56" w:rsidRDefault="005770E0" w:rsidP="002C4FD9">
      <w:pPr>
        <w:pStyle w:val="ListParagraph"/>
        <w:keepNext/>
        <w:keepLines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Od istrošenih guma mogu se dobiti sljedeće sekundarne sirovine:</w:t>
      </w:r>
    </w:p>
    <w:p w14:paraId="06550F9B" w14:textId="34B24356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gumeni prah: gumeni materijal dobiven drobljenjem istrošenih guma u čestice do 0,8 mm;</w:t>
      </w:r>
    </w:p>
    <w:p w14:paraId="08446B34" w14:textId="330C7D69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gumeni </w:t>
      </w:r>
      <w:proofErr w:type="spellStart"/>
      <w:r>
        <w:rPr>
          <w:rFonts w:ascii="Arial" w:hAnsi="Arial"/>
          <w:sz w:val="18"/>
        </w:rPr>
        <w:t>peleti</w:t>
      </w:r>
      <w:proofErr w:type="spellEnd"/>
      <w:r>
        <w:rPr>
          <w:rFonts w:ascii="Arial" w:hAnsi="Arial"/>
          <w:sz w:val="18"/>
        </w:rPr>
        <w:t xml:space="preserve">: gumeni materijal dobiven </w:t>
      </w:r>
      <w:proofErr w:type="spellStart"/>
      <w:r>
        <w:rPr>
          <w:rFonts w:ascii="Arial" w:hAnsi="Arial"/>
          <w:sz w:val="18"/>
        </w:rPr>
        <w:t>peletiranjem</w:t>
      </w:r>
      <w:proofErr w:type="spellEnd"/>
      <w:r>
        <w:rPr>
          <w:rFonts w:ascii="Arial" w:hAnsi="Arial"/>
          <w:sz w:val="18"/>
        </w:rPr>
        <w:t xml:space="preserve"> istrošenih guma u čestice veličine 0,9–20 mm; </w:t>
      </w:r>
    </w:p>
    <w:p w14:paraId="43D15EB7" w14:textId="2CBC7E46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gumeni </w:t>
      </w:r>
      <w:proofErr w:type="spellStart"/>
      <w:r>
        <w:rPr>
          <w:rFonts w:ascii="Arial" w:hAnsi="Arial"/>
          <w:sz w:val="18"/>
        </w:rPr>
        <w:t>malč</w:t>
      </w:r>
      <w:proofErr w:type="spellEnd"/>
      <w:r>
        <w:rPr>
          <w:rFonts w:ascii="Arial" w:hAnsi="Arial"/>
          <w:sz w:val="18"/>
        </w:rPr>
        <w:t xml:space="preserve">: gumeni materijal dobiven mrvljenjem, drobljenjem ili usitnjavanjem istrošenih guma u nepravilno oblikovane čestice veličine 10–50 mm. Dopušteno je dodavanje tekstila; </w:t>
      </w:r>
    </w:p>
    <w:p w14:paraId="522B6E7E" w14:textId="216598D1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drobljena guma: gumeni materijal dobiven mrvljenjem, drobljenjem ili usitnjavanjem istrošenih guma u nepravilno oblikovane čestice veličine uglavnom između 50 i 300 mm. Dopušteno je dodavanje metalnih žica i tekstila;</w:t>
      </w:r>
    </w:p>
    <w:p w14:paraId="673AB3B5" w14:textId="61406F9C" w:rsidR="00B25D4C" w:rsidRPr="00EE4F56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rezana guma: gumeni materijal dobiven mrvljenjem, drobljenjem ili usitnjavanjem istrošenih guma u nepravilno oblikovane čestice veličine uglavnom između 300 i 500 mm. Dopušteno je dodavanje metalnih žica i tekstila.</w:t>
      </w:r>
    </w:p>
    <w:p w14:paraId="389623F8" w14:textId="05737329" w:rsidR="00BB0531" w:rsidRPr="00EE4F56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Gumeni materijali se ne smatraju sekundarnim sirovinama i smatraju se otpadom ako se upotrebljavaju u sljedeće svrhe:</w:t>
      </w:r>
    </w:p>
    <w:p w14:paraId="72EEBFA7" w14:textId="77777777" w:rsidR="00BB0531" w:rsidRPr="00EE4F56" w:rsidRDefault="005770E0" w:rsidP="002C4FD9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spaljivanje s energetskom oporabom ili bez nje;</w:t>
      </w:r>
    </w:p>
    <w:p w14:paraId="4C3B4C59" w14:textId="198943EB" w:rsidR="00BB0531" w:rsidRPr="00EE4F56" w:rsidRDefault="005770E0" w:rsidP="002C4FD9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piroliza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plazmoliza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uplinjavanje</w:t>
      </w:r>
      <w:proofErr w:type="spellEnd"/>
      <w:r>
        <w:rPr>
          <w:rFonts w:ascii="Arial" w:hAnsi="Arial"/>
          <w:sz w:val="18"/>
        </w:rPr>
        <w:t xml:space="preserve"> i slični tehnološki postupci u kojima se mijenjaju fizikalna ili kemijska svojstva gumenih materijala;</w:t>
      </w:r>
    </w:p>
    <w:p w14:paraId="19ECD4B7" w14:textId="371489AD" w:rsidR="00BB053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odlaganje na odlagalištima ili pohrana koja premašuje 1 godinu.</w:t>
      </w:r>
    </w:p>
    <w:p w14:paraId="39D31276" w14:textId="7C214E46" w:rsidR="00F43F5D" w:rsidRPr="00EE4F56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Obrađivač istrošenih guma mora osigurati sljedeće:</w:t>
      </w:r>
    </w:p>
    <w:p w14:paraId="51D52158" w14:textId="29D643C9" w:rsidR="009653E2" w:rsidRPr="00EE4F56" w:rsidRDefault="00565BE4" w:rsidP="00565BE4">
      <w:pPr>
        <w:pStyle w:val="NumPar1"/>
        <w:numPr>
          <w:ilvl w:val="1"/>
          <w:numId w:val="1"/>
        </w:numPr>
        <w:rPr>
          <w:rFonts w:ascii="Arial" w:eastAsia="宋体" w:hAnsi="Arial" w:cs="Arial"/>
          <w:snapToGrid/>
          <w:sz w:val="18"/>
          <w:szCs w:val="18"/>
        </w:rPr>
      </w:pPr>
      <w:r>
        <w:rPr>
          <w:rFonts w:ascii="Arial" w:hAnsi="Arial"/>
          <w:snapToGrid/>
          <w:sz w:val="18"/>
        </w:rPr>
        <w:t>za svaku seriju sekundarnih sirovina ispunjava se izjava kojom se prikazuje da sekundarne sirovine ispunjavaju kriterije za prestanak statusa otpada utvrđene Prilogom 1. ovoj Uredbi u skladu s njezinim Prilogom 2. (dalje u tekstu „izjava o sukladnosti”);</w:t>
      </w:r>
    </w:p>
    <w:p w14:paraId="28D93D0E" w14:textId="117C311A" w:rsidR="00AF72FA" w:rsidRPr="00EE4F56" w:rsidRDefault="005770E0" w:rsidP="002C4FD9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čuvanje evidencije o istrošenim gumama koje se mogu reciklirati provodi se u skladu s primjenjivim pravilima i propisima o službenim oblicima okolišnih statistika; </w:t>
      </w:r>
    </w:p>
    <w:p w14:paraId="786D0934" w14:textId="58A6CBBB" w:rsidR="009653E2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tijekom prijevoza svaka serija sekundarnih sirovina popraćena je ispisanom preslikom izjave o sukladnosti čime se Državnoj službi za okoliš Republike Latvije omogućuje da zatraži da obrađivač istrošenih guma pruži izvornu presliku izjave o sukladnosti.</w:t>
      </w:r>
    </w:p>
    <w:p w14:paraId="49B3F50D" w14:textId="3BD9020A" w:rsidR="00380381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Izjava o sukladnosti priprema se u elektroničkom obliku u skladu s pravilima i propisima o elektroničkim dokumentima.</w:t>
      </w:r>
    </w:p>
    <w:p w14:paraId="0A20DC9F" w14:textId="49A390BE" w:rsidR="00565BE4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lastRenderedPageBreak/>
        <w:t>Obrađivač istrošenih guma mora čuvati izjavu o sukladnosti tijekom 5 godina nakon datuma njezinog izdavanja te pružiti tu izjavu na zahtjev nadležnih tijela odgovornih za gospodarenje otpadom unutar 10 radnih dana.</w:t>
      </w:r>
    </w:p>
    <w:p w14:paraId="291BE649" w14:textId="3A776A32" w:rsidR="009653E2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Obrađivač istrošenih guma svakoj seriji sekundarnih sirovina prilaže tehničku specifikaciju proizvoda.</w:t>
      </w:r>
    </w:p>
    <w:p w14:paraId="74EDE252" w14:textId="3B99B488" w:rsidR="00E40F3E" w:rsidRPr="00EE4F56" w:rsidRDefault="005770E0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Osoba odgovorna za uvoz sekundarnih sirovina u Latviju osigurava da obrađivač istrošenih guma svakoj seriji sekundarnih sirovina priloži izjavu s informacijama o fizikalnim i kemijskim svojstvima pošiljke i podacima o obrađivaču istrošenih guma</w:t>
      </w:r>
    </w:p>
    <w:p w14:paraId="135C14D9" w14:textId="4C3291F3" w:rsidR="00E40F3E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Osoba odgovorna za uvoz sekundarnih sirovina u Latviju mora čuvati izjavu navedenu stavkom 9. ove Uredbe tijekom 5 godina nakon datuma na koji je ona izrađena te tu izjavu mora pružiti na zahtjev nadležnih tijela odgovornih za gospodarenje otpadom unutar 10 radnih dana.</w:t>
      </w:r>
    </w:p>
    <w:p w14:paraId="2E5E440E" w14:textId="072B3AB0" w:rsidR="007F3ACF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Obrađivač istrošenih guma mora uvesti sustav upravljanja kvalitetom kako bi se osigurala </w:t>
      </w:r>
      <w:proofErr w:type="spellStart"/>
      <w:r>
        <w:rPr>
          <w:rFonts w:ascii="Arial" w:hAnsi="Arial"/>
          <w:sz w:val="18"/>
        </w:rPr>
        <w:t>sljedivost</w:t>
      </w:r>
      <w:proofErr w:type="spellEnd"/>
      <w:r>
        <w:rPr>
          <w:rFonts w:ascii="Arial" w:hAnsi="Arial"/>
          <w:sz w:val="18"/>
        </w:rPr>
        <w:t xml:space="preserve"> obrade otpadnih guma. Obrađivač istrošenih guma mora poštovati zahtjeve u pogledu kvalitete te fizikalnih i kemijskih svojstava sekundarnih sirovina utvrđene u tehničkim specifikacijama kupca sekundarnih sirovina.</w:t>
      </w:r>
    </w:p>
    <w:p w14:paraId="71659623" w14:textId="1D6FD2D2" w:rsidR="007F3ACF" w:rsidRPr="00EE4F56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Sustav upravljanja kvalitetom obuhvaća detaljni opis obrade iskorištenih guma koji obuhvaća sljedeće informacije:</w:t>
      </w:r>
    </w:p>
    <w:p w14:paraId="613DC0BD" w14:textId="3D66A01D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opis praćenja kvalitete obrade iskorištenih guma u skladu s Prilogom 1. ovoj Uredbi;</w:t>
      </w:r>
    </w:p>
    <w:p w14:paraId="1917EE9A" w14:textId="53719853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korištene metode uzorkovanja, fizikalna i kemijska ispitivanja uzoraka, označivanje sekundarnih sirovina, opis postupaka pakiranja i pohrane;</w:t>
      </w:r>
    </w:p>
    <w:p w14:paraId="4629388D" w14:textId="455AFCE6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kriteriji za sukladnost za iskorištene gume, vrste kontrolnih mjera za procjenu iskorištenih guma u pogledu sukladnosti te načini na koje se bilježe rezultati kontrolnih mjera;</w:t>
      </w:r>
    </w:p>
    <w:p w14:paraId="4E419FC7" w14:textId="4E331898" w:rsidR="0048095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opis cjelovitog ciklusa obrade iskorištenih guma, uključujući naknadno gospodarenje otpadom i pohranu tog otpada u postupku obrade te informacije o mogućoj prodaji sekundarnih sirovina;</w:t>
      </w:r>
    </w:p>
    <w:p w14:paraId="469B7188" w14:textId="074B0FBC" w:rsidR="0048095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kriteriji za sukladnost u pogledu kvalitete sekundarnih sirovina i kriteriji za </w:t>
      </w:r>
      <w:proofErr w:type="spellStart"/>
      <w:r>
        <w:rPr>
          <w:rFonts w:ascii="Arial" w:hAnsi="Arial"/>
          <w:sz w:val="18"/>
        </w:rPr>
        <w:t>samoprovjeru</w:t>
      </w:r>
      <w:proofErr w:type="spellEnd"/>
      <w:r>
        <w:rPr>
          <w:rFonts w:ascii="Arial" w:hAnsi="Arial"/>
          <w:sz w:val="18"/>
        </w:rPr>
        <w:t xml:space="preserve"> u skladu s Prilogom 1. ovoj Uredbi;</w:t>
      </w:r>
    </w:p>
    <w:p w14:paraId="4098FDC1" w14:textId="5E9725DF" w:rsidR="00480951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popis osoblja obrađivača otpadnih guma koje je odgovorno za svaku fazu obrade iskorištenih guma;</w:t>
      </w:r>
    </w:p>
    <w:p w14:paraId="484BA343" w14:textId="1A535465" w:rsidR="007F3ACF" w:rsidRPr="00EE4F56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mogući obujam obrade iskorištenih guma.</w:t>
      </w:r>
    </w:p>
    <w:p w14:paraId="3FD89920" w14:textId="523E5EB5" w:rsidR="00A31DB8" w:rsidRPr="00EE4F56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Obrađivač iskorištenih guma mora čuvati informacije iz stavka 12. ove Uredbe tijekom 5 godina nakon prihvata odgovarajuće serije sekundarnih sirovina.</w:t>
      </w:r>
    </w:p>
    <w:p w14:paraId="47FF1256" w14:textId="25E899E6" w:rsidR="007F3ACF" w:rsidRPr="00EE4F56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Obrađivač iskorištenih guma mora svake godine provesti reviziju sustava upravljanja kvalitetom te u slučaju da se uvedu značajne izmjene tehnoloških postupaka sekundarnih sirovina ili u slučaju da se mijenjaju fizikalna ili kemijska svojstva sekundarnih sirovina.</w:t>
      </w:r>
    </w:p>
    <w:p w14:paraId="75E15CC2" w14:textId="23425DAE" w:rsidR="00361744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Na pisani zahtjev nadležnih tijela zaduženih za gospodarenje otpadom, obrađivač iskorištenih guma ili osoba odgovorna za uvoz sekundarnih sirovina u Latviju mora omogućiti pristup svim područjima, prostorima i dokumentima povezanim s obradom i pohranom iskorištenih guma, kako bi se oni procijenili u pogledu sukladnosti sa zahtjevima navedenim ovom Uredbom.</w:t>
      </w:r>
    </w:p>
    <w:p w14:paraId="5A891589" w14:textId="735B2B58" w:rsidR="00E83F91" w:rsidRPr="00EE4F56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Obrađivač iskorištenih guma mora obavijestiti kupca sekundarnih sirovina o tome da se iskorištene gume obrađuju u okviru sustava upravljanja kvalitetom.</w:t>
      </w:r>
    </w:p>
    <w:p w14:paraId="21ADDD4B" w14:textId="2365971E" w:rsidR="00E83F91" w:rsidRPr="00EE4F56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Ako se, po uvozu gumenih materijala dobivenih od istrošenih guma iz drugih država, nadležna tijela države polazišta i države odredišta ne mogu dogovoriti o klasifikaciji gumenog materijala, primjenjuje se članak 28. stavak 1. Uredbe (EZ) br. 1013/2006 Europskog parlamenta i Vijeća od 14. lipnja 2006. o pošiljkama otpada.</w:t>
      </w:r>
    </w:p>
    <w:p w14:paraId="76071F60" w14:textId="244EBA92" w:rsidR="00565BE4" w:rsidRPr="00EE4F56" w:rsidRDefault="00565BE4" w:rsidP="00EE4F56">
      <w:pPr>
        <w:keepNext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Upućivanje na direktivu Europske unije</w:t>
      </w:r>
    </w:p>
    <w:p w14:paraId="0A4B9838" w14:textId="0C6C33F6" w:rsidR="00565BE4" w:rsidRPr="00EE4F56" w:rsidRDefault="00565BE4" w:rsidP="00565BE4">
      <w:pPr>
        <w:spacing w:before="120" w:after="120" w:line="240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Pravne odredbe dogovaraju se s Europskom komisijom i državama članicama Europske unije u skladu s Direktivom (EU) 2015/1535 Europskog parlamenta i Vijeća od 9. rujna 2015. o utvrđivanju postupka pružanja informacija u području tehničkih propisa i pravila o uslugama informacijskog društva.</w:t>
      </w:r>
    </w:p>
    <w:p w14:paraId="111B5704" w14:textId="04E7938A" w:rsidR="00565BE4" w:rsidRPr="00EE4F56" w:rsidRDefault="00565BE4" w:rsidP="00565BE4">
      <w:pPr>
        <w:spacing w:before="120"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</w:rPr>
        <w:t xml:space="preserve">Premijer Māris </w:t>
      </w:r>
      <w:proofErr w:type="spellStart"/>
      <w:r>
        <w:rPr>
          <w:rFonts w:ascii="Arial" w:hAnsi="Arial"/>
          <w:i/>
          <w:sz w:val="18"/>
        </w:rPr>
        <w:t>Kučinskis</w:t>
      </w:r>
      <w:proofErr w:type="spellEnd"/>
    </w:p>
    <w:p w14:paraId="3BF184A1" w14:textId="66E75894" w:rsidR="00565BE4" w:rsidRPr="00EE4F56" w:rsidRDefault="00565BE4" w:rsidP="00565BE4">
      <w:pPr>
        <w:spacing w:before="120"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i/>
          <w:sz w:val="18"/>
        </w:rPr>
        <w:t>Ministar zaštite</w:t>
      </w:r>
      <w:r>
        <w:rPr>
          <w:rFonts w:ascii="Arial" w:hAnsi="Arial"/>
          <w:i/>
          <w:sz w:val="18"/>
          <w:szCs w:val="18"/>
        </w:rPr>
        <w:br/>
      </w:r>
      <w:r>
        <w:rPr>
          <w:rFonts w:ascii="Arial" w:hAnsi="Arial"/>
          <w:i/>
          <w:sz w:val="18"/>
        </w:rPr>
        <w:t xml:space="preserve">okoliša i regionalnog razvoja </w:t>
      </w:r>
      <w:proofErr w:type="spellStart"/>
      <w:r>
        <w:rPr>
          <w:rFonts w:ascii="Arial" w:hAnsi="Arial"/>
          <w:i/>
          <w:sz w:val="18"/>
        </w:rPr>
        <w:t>Kaspars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Gerhards</w:t>
      </w:r>
      <w:proofErr w:type="spellEnd"/>
    </w:p>
    <w:p w14:paraId="63DE9F70" w14:textId="458F70E2" w:rsidR="00220D38" w:rsidRPr="00EE4F56" w:rsidRDefault="00220D38" w:rsidP="00F37A47">
      <w:pPr>
        <w:keepNext/>
        <w:keepLines/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lastRenderedPageBreak/>
        <w:t>Prilog 1.</w:t>
      </w:r>
      <w:r>
        <w:rPr>
          <w:rFonts w:ascii="Arial" w:hAnsi="Arial"/>
          <w:sz w:val="18"/>
        </w:rPr>
        <w:br/>
        <w:t>Uredbi</w:t>
      </w:r>
      <w:r>
        <w:rPr>
          <w:rFonts w:ascii="Arial" w:hAnsi="Arial"/>
          <w:sz w:val="18"/>
        </w:rPr>
        <w:br/>
        <w:t>Kabineta br. 682</w:t>
      </w:r>
      <w:r>
        <w:rPr>
          <w:rFonts w:ascii="Arial" w:hAnsi="Arial"/>
          <w:sz w:val="18"/>
        </w:rPr>
        <w:br/>
        <w:t>od 13. studenoga 2018.</w:t>
      </w:r>
    </w:p>
    <w:p w14:paraId="6E977901" w14:textId="77777777" w:rsidR="00220D38" w:rsidRPr="00EE4F56" w:rsidRDefault="00220D38" w:rsidP="002C4FD9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E4669EB" w14:textId="4F6392EA" w:rsidR="00220D38" w:rsidRPr="00EE4F56" w:rsidRDefault="00811273" w:rsidP="00926EC8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Kriteriji za ukidanje statusa otpada za gumene materijale dobivene od istrošenih guma</w:t>
      </w:r>
    </w:p>
    <w:p w14:paraId="3A07F18D" w14:textId="77777777" w:rsidR="00926EC8" w:rsidRPr="00EE4F56" w:rsidRDefault="00926EC8" w:rsidP="00926EC8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500"/>
        <w:gridCol w:w="3660"/>
      </w:tblGrid>
      <w:tr w:rsidR="00C073D2" w:rsidRPr="00EE4F56" w14:paraId="13A49071" w14:textId="77777777" w:rsidTr="00457E36">
        <w:tc>
          <w:tcPr>
            <w:tcW w:w="895" w:type="dxa"/>
          </w:tcPr>
          <w:p w14:paraId="1BA90B1F" w14:textId="5E5E0C31" w:rsidR="00C073D2" w:rsidRPr="00EE4F56" w:rsidRDefault="00C073D2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Serijski broj</w:t>
            </w:r>
          </w:p>
        </w:tc>
        <w:tc>
          <w:tcPr>
            <w:tcW w:w="4500" w:type="dxa"/>
          </w:tcPr>
          <w:p w14:paraId="3F1C7675" w14:textId="0C4E0112" w:rsidR="00C073D2" w:rsidRPr="00EE4F56" w:rsidRDefault="00C073D2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Kriteriji za ukidanje statusa otpada</w:t>
            </w:r>
          </w:p>
        </w:tc>
        <w:tc>
          <w:tcPr>
            <w:tcW w:w="3660" w:type="dxa"/>
          </w:tcPr>
          <w:p w14:paraId="41F94A4F" w14:textId="2A896D83" w:rsidR="00C073D2" w:rsidRPr="00EE4F56" w:rsidRDefault="00457E36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Kriteriji za </w:t>
            </w:r>
            <w:proofErr w:type="spellStart"/>
            <w:r>
              <w:rPr>
                <w:rFonts w:ascii="Arial" w:hAnsi="Arial"/>
                <w:sz w:val="18"/>
              </w:rPr>
              <w:t>samoprovjeru</w:t>
            </w:r>
            <w:proofErr w:type="spellEnd"/>
          </w:p>
        </w:tc>
      </w:tr>
      <w:tr w:rsidR="0092066C" w:rsidRPr="00EE4F56" w14:paraId="2D4DE908" w14:textId="77777777" w:rsidTr="00457E36">
        <w:tc>
          <w:tcPr>
            <w:tcW w:w="895" w:type="dxa"/>
          </w:tcPr>
          <w:p w14:paraId="2B460D6D" w14:textId="5906950E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4500" w:type="dxa"/>
          </w:tcPr>
          <w:p w14:paraId="397DE84A" w14:textId="353A33F4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Zahtjevi u pogledu kvalitete za gumene materijale dobivene od istrošenih guma mehaničkom obradom:</w:t>
            </w:r>
          </w:p>
        </w:tc>
        <w:tc>
          <w:tcPr>
            <w:tcW w:w="3660" w:type="dxa"/>
            <w:vMerge w:val="restart"/>
          </w:tcPr>
          <w:p w14:paraId="7BBF54CE" w14:textId="77777777" w:rsidR="0092066C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Kvaliteta gumenih materijala procjenjuje se:</w:t>
            </w:r>
          </w:p>
          <w:p w14:paraId="5373921E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— vizualnim pregledom,</w:t>
            </w:r>
          </w:p>
          <w:p w14:paraId="5FC028C4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— fizikalnim i kemijskim svojstvima: s pomoću izvješća o laboratorijskom ispitivanju, uključujući ona obuhvaćena tehničkim specifikacijama sekundarnih sirovina kupca. Na zahtjev kupca sekundarnih sirovina mogu se provesti druga laboratorijska ispitivanja u skladu s dodatnim specifikacijama kupca sekundarnih sirovina.</w:t>
            </w:r>
          </w:p>
          <w:p w14:paraId="69E8DEB6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Za svaku vrstu sekundarne sirovine dobivenu od istrošenih guma mora se provesti ispitivanje reprezentativnih uzoraka.</w:t>
            </w:r>
          </w:p>
          <w:p w14:paraId="11203C7D" w14:textId="153A46CA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Reprezentativni uzorci dobivaju se u skladu s postupkom uzorkovanja obuhvaćenim sustavom upravljanja kvalitetom i detaljno opisanim u okviru tog sustava (na primjer, korištene metode uzorkovanja, učestalost uzorkovanja, veličina, vrste i broj uzoraka, statistička analiza itd.). Fizikalna i kemijska svojstva ispituju se u laboratoriju.</w:t>
            </w:r>
          </w:p>
          <w:p w14:paraId="2E45229F" w14:textId="1CBD42A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Kriteriji za sukladnost sekundarnih sirovina navedeni u stavku 1. ovog Priloga uvode se i opisuju u okviru aktivnog sustava upravljanja kvalitetom.</w:t>
            </w:r>
          </w:p>
        </w:tc>
      </w:tr>
      <w:tr w:rsidR="0092066C" w:rsidRPr="00EE4F56" w14:paraId="22003AE0" w14:textId="77777777" w:rsidTr="00457E36">
        <w:tc>
          <w:tcPr>
            <w:tcW w:w="895" w:type="dxa"/>
          </w:tcPr>
          <w:p w14:paraId="20F1A562" w14:textId="07FED095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1.1.</w:t>
            </w:r>
          </w:p>
        </w:tc>
        <w:tc>
          <w:tcPr>
            <w:tcW w:w="4500" w:type="dxa"/>
          </w:tcPr>
          <w:p w14:paraId="71627365" w14:textId="5A597E79" w:rsidR="0092066C" w:rsidRPr="00EE4F56" w:rsidRDefault="0092066C" w:rsidP="00B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nemaju opasna svojstva navedena Uredbom Komisije (EU) br. 1357/2014 od 18. prosinca 2014. o zamjeni Priloga III. Direktivi 2008/98/EZ Europskog parlamenta i Vijeća o otpadu i stavljaju izvan snage određenih direktiva te ne premašuju granične koncentracije navedene Prilogom IV. Uredbi (EZ) br. 850/2004 Europskog parlamenta i Vijeća od 29. travnja 2004. o postojanim organskim onečišćujućim tvarima i izmjeni Direktive 79/117/EEZ;</w:t>
            </w:r>
          </w:p>
        </w:tc>
        <w:tc>
          <w:tcPr>
            <w:tcW w:w="3660" w:type="dxa"/>
            <w:vMerge/>
          </w:tcPr>
          <w:p w14:paraId="68F1DEE1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EE4F56" w14:paraId="39061EA2" w14:textId="77777777" w:rsidTr="00457E36">
        <w:tc>
          <w:tcPr>
            <w:tcW w:w="895" w:type="dxa"/>
          </w:tcPr>
          <w:p w14:paraId="7DDF74BE" w14:textId="1922C9D1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1.2.</w:t>
            </w:r>
          </w:p>
        </w:tc>
        <w:tc>
          <w:tcPr>
            <w:tcW w:w="4500" w:type="dxa"/>
          </w:tcPr>
          <w:p w14:paraId="008EA745" w14:textId="5C4C4C5F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ispunjavaju ograničenja članka 50. Priloga XVII. Uredbi (EZ) br. 1907/2006 Europskog parlamenta i Vijeća od 18. prosinca 2006. o registraciji, evaluaciji, autorizaciji i ograničavanju kemikalija (REACH) i osnivanju Europske agencije za kemikalije te o izmjeni Direktive 1999/45/EZ i stavljanju izvan snage Uredbe Vijeća (EEZ) br. 793/93 i Uredbe Komisije (EZ) br. 1488/94 kao i Direktive Vijeća 76/769/EEZ i direktiva Komisije 91/155/EEZ, 93/67/EEZ, 93/105/EZ i 2000/21/EZ;</w:t>
            </w:r>
          </w:p>
        </w:tc>
        <w:tc>
          <w:tcPr>
            <w:tcW w:w="3660" w:type="dxa"/>
            <w:vMerge/>
          </w:tcPr>
          <w:p w14:paraId="7BB3BA7C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EE4F56" w14:paraId="31CC99BE" w14:textId="77777777" w:rsidTr="00457E36">
        <w:tc>
          <w:tcPr>
            <w:tcW w:w="895" w:type="dxa"/>
          </w:tcPr>
          <w:p w14:paraId="3AD20E55" w14:textId="66A523E0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1.3.</w:t>
            </w:r>
          </w:p>
        </w:tc>
        <w:tc>
          <w:tcPr>
            <w:tcW w:w="4500" w:type="dxa"/>
          </w:tcPr>
          <w:p w14:paraId="277CB8C9" w14:textId="43031A50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ne sadržavaju primjetne količine ulja i maziva;</w:t>
            </w:r>
          </w:p>
        </w:tc>
        <w:tc>
          <w:tcPr>
            <w:tcW w:w="3660" w:type="dxa"/>
            <w:vMerge/>
          </w:tcPr>
          <w:p w14:paraId="76C9ABB1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EE4F56" w14:paraId="1D92DF7D" w14:textId="77777777" w:rsidTr="00457E36">
        <w:tc>
          <w:tcPr>
            <w:tcW w:w="895" w:type="dxa"/>
          </w:tcPr>
          <w:p w14:paraId="1132CBFE" w14:textId="685E371E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1.4.</w:t>
            </w:r>
          </w:p>
        </w:tc>
        <w:tc>
          <w:tcPr>
            <w:tcW w:w="4500" w:type="dxa"/>
          </w:tcPr>
          <w:p w14:paraId="64C88B10" w14:textId="09CBDBFE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odvajanje i kvantitativno utvrđivanje provodi se u skladu s vrstom/veličinom.</w:t>
            </w:r>
          </w:p>
        </w:tc>
        <w:tc>
          <w:tcPr>
            <w:tcW w:w="3660" w:type="dxa"/>
            <w:vMerge/>
          </w:tcPr>
          <w:p w14:paraId="7C8BE310" w14:textId="77777777" w:rsidR="0092066C" w:rsidRPr="00EE4F56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39631E24" w14:textId="77777777" w:rsidTr="00457E36">
        <w:tc>
          <w:tcPr>
            <w:tcW w:w="895" w:type="dxa"/>
          </w:tcPr>
          <w:p w14:paraId="26948FDC" w14:textId="01756593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4500" w:type="dxa"/>
          </w:tcPr>
          <w:p w14:paraId="2C5FAF68" w14:textId="0EBED6BA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Zahtjevi za otpad koji će se reciklirati u sekundarne sirovine:</w:t>
            </w:r>
          </w:p>
        </w:tc>
        <w:tc>
          <w:tcPr>
            <w:tcW w:w="3660" w:type="dxa"/>
            <w:vMerge w:val="restart"/>
          </w:tcPr>
          <w:p w14:paraId="6DD9035E" w14:textId="2E7CF763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Kvaliteta gumenih materijala mora se procijeniti vizualnim pregledom. Čuvanje evidencije o količini zaprimljenih i recikliranih istrošenih guma provodi se u skladu s primjenjivim pravilima i propisima o službenim oblicima okolišnih statistika;</w:t>
            </w:r>
          </w:p>
        </w:tc>
      </w:tr>
      <w:tr w:rsidR="00457E36" w:rsidRPr="00EE4F56" w14:paraId="6840C344" w14:textId="77777777" w:rsidTr="00457E36">
        <w:tc>
          <w:tcPr>
            <w:tcW w:w="895" w:type="dxa"/>
          </w:tcPr>
          <w:p w14:paraId="2A88219F" w14:textId="0FC66C8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2.1.</w:t>
            </w:r>
          </w:p>
        </w:tc>
        <w:tc>
          <w:tcPr>
            <w:tcW w:w="4500" w:type="dxa"/>
          </w:tcPr>
          <w:p w14:paraId="437EA2BC" w14:textId="54240C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smiju se upotrebljavati samo istrošene gume koje su u skladu s klasifikacijom otpada i svojstvima opasnog otpada kako je navedeno pravilima i propisima;</w:t>
            </w:r>
          </w:p>
        </w:tc>
        <w:tc>
          <w:tcPr>
            <w:tcW w:w="3660" w:type="dxa"/>
            <w:vMerge/>
          </w:tcPr>
          <w:p w14:paraId="6C35D532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487D4CB4" w14:textId="77777777" w:rsidTr="00457E36">
        <w:tc>
          <w:tcPr>
            <w:tcW w:w="895" w:type="dxa"/>
          </w:tcPr>
          <w:p w14:paraId="4E990887" w14:textId="4A3F473F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2.2.</w:t>
            </w:r>
          </w:p>
        </w:tc>
        <w:tc>
          <w:tcPr>
            <w:tcW w:w="4500" w:type="dxa"/>
          </w:tcPr>
          <w:p w14:paraId="5FE90D11" w14:textId="5591F11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ne smiju se upotrebljavati istrošene gume onečišćene opasnim tvarima ili opasnim otpadom;</w:t>
            </w:r>
          </w:p>
        </w:tc>
        <w:tc>
          <w:tcPr>
            <w:tcW w:w="3660" w:type="dxa"/>
            <w:vMerge/>
          </w:tcPr>
          <w:p w14:paraId="0AA71FD8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57609288" w14:textId="77777777" w:rsidTr="00457E36">
        <w:tc>
          <w:tcPr>
            <w:tcW w:w="895" w:type="dxa"/>
          </w:tcPr>
          <w:p w14:paraId="3F64AF84" w14:textId="789D220C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4500" w:type="dxa"/>
          </w:tcPr>
          <w:p w14:paraId="14AE1F5E" w14:textId="31DB0E8D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Istrošene gume moraju se obrađivati kako slijedi:</w:t>
            </w:r>
          </w:p>
        </w:tc>
        <w:tc>
          <w:tcPr>
            <w:tcW w:w="3660" w:type="dxa"/>
            <w:vMerge w:val="restart"/>
          </w:tcPr>
          <w:p w14:paraId="76F60667" w14:textId="1033D024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gume se čiste mehanički ili ručno.</w:t>
            </w:r>
          </w:p>
        </w:tc>
      </w:tr>
      <w:tr w:rsidR="00457E36" w:rsidRPr="00EE4F56" w14:paraId="72ADEF5F" w14:textId="77777777" w:rsidTr="00457E36">
        <w:tc>
          <w:tcPr>
            <w:tcW w:w="895" w:type="dxa"/>
          </w:tcPr>
          <w:p w14:paraId="3144EE83" w14:textId="3F302CE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3.1.</w:t>
            </w:r>
          </w:p>
        </w:tc>
        <w:tc>
          <w:tcPr>
            <w:tcW w:w="4500" w:type="dxa"/>
          </w:tcPr>
          <w:p w14:paraId="3C7EE451" w14:textId="1F2099C9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moraju se ukloniti strani predmeti (kao što su kamenje, komadi metala i krhotine);</w:t>
            </w:r>
          </w:p>
        </w:tc>
        <w:tc>
          <w:tcPr>
            <w:tcW w:w="3660" w:type="dxa"/>
            <w:vMerge/>
          </w:tcPr>
          <w:p w14:paraId="6B09D143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7930272F" w14:textId="77777777" w:rsidTr="00457E36">
        <w:tc>
          <w:tcPr>
            <w:tcW w:w="895" w:type="dxa"/>
          </w:tcPr>
          <w:p w14:paraId="1BC5B2BD" w14:textId="363888FE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3.2.</w:t>
            </w:r>
          </w:p>
        </w:tc>
        <w:tc>
          <w:tcPr>
            <w:tcW w:w="4500" w:type="dxa"/>
          </w:tcPr>
          <w:p w14:paraId="0A66B71C" w14:textId="02FFCA5B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metode i postupci koji se upotrebljavaju ne smiju imati štetni učinak na okoliš;</w:t>
            </w:r>
          </w:p>
        </w:tc>
        <w:tc>
          <w:tcPr>
            <w:tcW w:w="3660" w:type="dxa"/>
            <w:vMerge/>
          </w:tcPr>
          <w:p w14:paraId="218B545D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EE4F56" w14:paraId="0A02CBCF" w14:textId="77777777" w:rsidTr="00457E36">
        <w:tc>
          <w:tcPr>
            <w:tcW w:w="895" w:type="dxa"/>
          </w:tcPr>
          <w:p w14:paraId="70EAC344" w14:textId="31EC4CA5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3.3.</w:t>
            </w:r>
          </w:p>
        </w:tc>
        <w:tc>
          <w:tcPr>
            <w:tcW w:w="4500" w:type="dxa"/>
          </w:tcPr>
          <w:p w14:paraId="7951EDFA" w14:textId="60205C4B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moraju se slijediti pravila i propisi kojima se uređuje gospodarenje i rukovanje otpadom.</w:t>
            </w:r>
          </w:p>
        </w:tc>
        <w:tc>
          <w:tcPr>
            <w:tcW w:w="3660" w:type="dxa"/>
            <w:vMerge/>
          </w:tcPr>
          <w:p w14:paraId="57238DC6" w14:textId="77777777" w:rsidR="00457E36" w:rsidRPr="00EE4F56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CA8031" w14:textId="77777777" w:rsidR="00926EC8" w:rsidRPr="00EE4F56" w:rsidRDefault="00926EC8" w:rsidP="00C073D2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77BA7611" w14:textId="05AD2423" w:rsidR="00B7715F" w:rsidRPr="00EE4F56" w:rsidRDefault="00B7715F" w:rsidP="00F37A47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Ministar zaštite okoliša</w:t>
      </w:r>
      <w:r>
        <w:rPr>
          <w:rFonts w:ascii="Arial" w:hAnsi="Arial"/>
          <w:sz w:val="18"/>
        </w:rPr>
        <w:br/>
        <w:t xml:space="preserve">i regionalnog razvoja </w:t>
      </w:r>
      <w:proofErr w:type="spellStart"/>
      <w:r>
        <w:rPr>
          <w:rFonts w:ascii="Arial" w:hAnsi="Arial"/>
          <w:sz w:val="18"/>
        </w:rPr>
        <w:t>Kaspars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Gerhards</w:t>
      </w:r>
      <w:proofErr w:type="spellEnd"/>
    </w:p>
    <w:p w14:paraId="47505D57" w14:textId="77777777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7119B37C" w14:textId="18C710E5" w:rsidR="00B7715F" w:rsidRPr="00EE4F56" w:rsidRDefault="00B7715F" w:rsidP="00EE4F56">
      <w:pPr>
        <w:keepNext/>
        <w:keepLines/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lastRenderedPageBreak/>
        <w:t>Prilog 2.</w:t>
      </w:r>
      <w:r>
        <w:rPr>
          <w:rFonts w:ascii="Arial" w:hAnsi="Arial"/>
          <w:sz w:val="18"/>
        </w:rPr>
        <w:br/>
        <w:t>Uredbi</w:t>
      </w:r>
      <w:r>
        <w:rPr>
          <w:rFonts w:ascii="Arial" w:hAnsi="Arial"/>
          <w:sz w:val="18"/>
        </w:rPr>
        <w:br/>
        <w:t>kabineta br. 682</w:t>
      </w:r>
      <w:r>
        <w:rPr>
          <w:rFonts w:ascii="Arial" w:hAnsi="Arial"/>
          <w:sz w:val="18"/>
        </w:rPr>
        <w:br/>
        <w:t>od 13. studenoga 2018.</w:t>
      </w:r>
    </w:p>
    <w:p w14:paraId="020796EF" w14:textId="77777777" w:rsidR="00B7715F" w:rsidRPr="00EE4F56" w:rsidRDefault="00B7715F" w:rsidP="00EE4F56">
      <w:pPr>
        <w:keepNext/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24BC73C5" w14:textId="21992D68" w:rsidR="00B7715F" w:rsidRPr="00EE4F56" w:rsidRDefault="00B7715F" w:rsidP="00EE4F56">
      <w:pPr>
        <w:keepNext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Izjava kojom se navodi da sekundarne sirovine ispunjavaju kriterije za prestanak statusa otpada</w:t>
      </w:r>
    </w:p>
    <w:p w14:paraId="6CB22342" w14:textId="77777777" w:rsidR="00B7715F" w:rsidRPr="00EE4F56" w:rsidRDefault="00B7715F" w:rsidP="00EE4F56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80"/>
      </w:tblGrid>
      <w:tr w:rsidR="00B7715F" w:rsidRPr="00EE4F56" w14:paraId="200065C6" w14:textId="77777777" w:rsidTr="00AE0B47">
        <w:tc>
          <w:tcPr>
            <w:tcW w:w="3775" w:type="dxa"/>
          </w:tcPr>
          <w:p w14:paraId="26DF1B13" w14:textId="28460EB5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 Podaci o obrađivaču istrošenih guma</w:t>
            </w:r>
          </w:p>
        </w:tc>
        <w:tc>
          <w:tcPr>
            <w:tcW w:w="5280" w:type="dxa"/>
          </w:tcPr>
          <w:p w14:paraId="581E5DC6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509BDBB2" w14:textId="77777777" w:rsidTr="00AE0B47">
        <w:tc>
          <w:tcPr>
            <w:tcW w:w="3775" w:type="dxa"/>
          </w:tcPr>
          <w:p w14:paraId="4A4D2589" w14:textId="4AC78EC0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Naziv pravne osobe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CA5D2FD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0E1638E8" w14:textId="77777777" w:rsidTr="00AE0B47">
        <w:tc>
          <w:tcPr>
            <w:tcW w:w="3775" w:type="dxa"/>
          </w:tcPr>
          <w:p w14:paraId="064826D1" w14:textId="7953A0F5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Registracijski broj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1905C9AA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50D6F8D1" w14:textId="77777777" w:rsidTr="00AE0B47">
        <w:tc>
          <w:tcPr>
            <w:tcW w:w="3775" w:type="dxa"/>
          </w:tcPr>
          <w:p w14:paraId="0591CDF6" w14:textId="6B57CCC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Stvarna adresa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45971A41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48317DDA" w14:textId="77777777" w:rsidTr="00AE0B47">
        <w:tc>
          <w:tcPr>
            <w:tcW w:w="3775" w:type="dxa"/>
          </w:tcPr>
          <w:p w14:paraId="62145585" w14:textId="6BCA7126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Pravna adresa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4121C93A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65C69248" w14:textId="77777777" w:rsidTr="00AE0B47">
        <w:tc>
          <w:tcPr>
            <w:tcW w:w="3775" w:type="dxa"/>
          </w:tcPr>
          <w:p w14:paraId="2DB5EE7C" w14:textId="46EE0B6A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Osoba za kontakt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378AE02B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0F1B80C7" w14:textId="77777777" w:rsidTr="00AE0B47">
        <w:tc>
          <w:tcPr>
            <w:tcW w:w="3775" w:type="dxa"/>
          </w:tcPr>
          <w:p w14:paraId="0DE6CAFF" w14:textId="7792A84C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Broj telefona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6A064F42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EE4F56" w14:paraId="189B72E0" w14:textId="77777777" w:rsidTr="00AE0B47">
        <w:tc>
          <w:tcPr>
            <w:tcW w:w="3775" w:type="dxa"/>
          </w:tcPr>
          <w:p w14:paraId="2D28180D" w14:textId="504F5F26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E-pošta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762F88AE" w14:textId="77777777" w:rsidR="00B7715F" w:rsidRPr="00EE4F56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F7AE3" w14:textId="77777777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4C1A1D1F" w14:textId="582B67BC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2. Tehnički zahtjevi navedeni tehničkom specifikacijom kupca sekundarnih sirovina, uključujući sastav, veličinu, dodatke, fizikalna i kemijska svojstva itd. (molimo navesti tehničke zahtjeve).</w:t>
      </w:r>
    </w:p>
    <w:p w14:paraId="20DC131E" w14:textId="6362BFA0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14378538" w14:textId="5E5E3829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30FE7ABB" w14:textId="1F4C6576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Sekundarne sirovine dobivene od istrošenih guma ispunjavaju zahtjeve utvrđene tehničkim specifikacijama.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80"/>
      </w:tblGrid>
      <w:tr w:rsidR="00B7715F" w:rsidRPr="00EE4F56" w14:paraId="0067A56A" w14:textId="77777777" w:rsidTr="00AE0B47">
        <w:tc>
          <w:tcPr>
            <w:tcW w:w="3775" w:type="dxa"/>
          </w:tcPr>
          <w:p w14:paraId="2C9C765D" w14:textId="04B847BF" w:rsidR="00B7715F" w:rsidRPr="00EE4F56" w:rsidRDefault="00B7715F" w:rsidP="008F09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 Veličina pošiljke u kg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9759F29" w14:textId="77777777" w:rsidR="00B7715F" w:rsidRPr="00EE4F56" w:rsidRDefault="00B7715F" w:rsidP="008F09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49ADB" w14:textId="08FACEC8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4. Sekundarne sirovine dobivene od istrošenih guma ispunjavaju kriterije za prestanak statusa otpada.*</w:t>
      </w:r>
    </w:p>
    <w:p w14:paraId="1FC59C20" w14:textId="22230D62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5. Obrađivač istrošenih guma radi u skladu sa sustavom upravljanja kvalitetom.</w:t>
      </w:r>
    </w:p>
    <w:p w14:paraId="7B0345EC" w14:textId="1115596F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6. Sekundarne sirovine obuhvaćene pošiljkom namijenjene su samo izravnoj uporabi (molimo navesti namijenjenu uporabu)</w:t>
      </w:r>
    </w:p>
    <w:p w14:paraId="12A81E95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56AA0222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479E67D1" w14:textId="46E2033A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7. Ostale informacije</w:t>
      </w:r>
    </w:p>
    <w:p w14:paraId="7CEA73E9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496DA8B5" w14:textId="77777777" w:rsidR="00B7715F" w:rsidRPr="00EE4F56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tab/>
      </w:r>
    </w:p>
    <w:p w14:paraId="5320C18B" w14:textId="16066DFF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8. Ovime potvrđujem da su informacije u izjavi potpune i točne.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112"/>
        <w:gridCol w:w="270"/>
        <w:gridCol w:w="2250"/>
        <w:gridCol w:w="270"/>
        <w:gridCol w:w="2250"/>
      </w:tblGrid>
      <w:tr w:rsidR="00AE0B47" w:rsidRPr="00EE4F56" w14:paraId="5915DE74" w14:textId="77777777" w:rsidTr="00AE0B47">
        <w:tc>
          <w:tcPr>
            <w:tcW w:w="1848" w:type="dxa"/>
          </w:tcPr>
          <w:p w14:paraId="7D57F917" w14:textId="1035618B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Predstavnik gospodarskog subjekta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32FBF199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335E1741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670595F" w14:textId="0D4F3983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48BEB5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F213C5F" w14:textId="0F59135E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B47" w:rsidRPr="00EE4F56" w14:paraId="673F0330" w14:textId="77777777" w:rsidTr="00AE0B47">
        <w:tc>
          <w:tcPr>
            <w:tcW w:w="1848" w:type="dxa"/>
          </w:tcPr>
          <w:p w14:paraId="3703EF18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2CF8353A" w14:textId="02DE13F1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(ime, prezime)</w:t>
            </w:r>
          </w:p>
        </w:tc>
        <w:tc>
          <w:tcPr>
            <w:tcW w:w="270" w:type="dxa"/>
          </w:tcPr>
          <w:p w14:paraId="4030CDFA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91EACD0" w14:textId="3BAEE916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(položaj)</w:t>
            </w:r>
          </w:p>
        </w:tc>
        <w:tc>
          <w:tcPr>
            <w:tcW w:w="270" w:type="dxa"/>
          </w:tcPr>
          <w:p w14:paraId="7B631DF1" w14:textId="77777777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8D890FD" w14:textId="6CC9237B" w:rsidR="00AE0B47" w:rsidRPr="00EE4F56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(potpis)</w:t>
            </w:r>
          </w:p>
        </w:tc>
      </w:tr>
    </w:tbl>
    <w:p w14:paraId="2AADE09E" w14:textId="053B16F2" w:rsidR="00B7715F" w:rsidRPr="00EE4F56" w:rsidRDefault="00B7715F" w:rsidP="00B7715F">
      <w:pPr>
        <w:tabs>
          <w:tab w:val="left" w:leader="underscore" w:pos="3600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Datum </w:t>
      </w:r>
      <w:r>
        <w:tab/>
      </w:r>
    </w:p>
    <w:p w14:paraId="6B8ECF2F" w14:textId="67FDA42C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Napomena: * Kriteriji su utvrđeni Prilogom 1. Uredbi Kabineta br. 682 od 13. studenoga 2018. o postupku ukidanja statusa otpada gumenih materijala dobivenih od istrošenih guma koji su dio obrađivačevog sustava upravljanja kvalitetom za istrošene gume.</w:t>
      </w:r>
    </w:p>
    <w:p w14:paraId="08902B5E" w14:textId="13292DF0" w:rsidR="00B7715F" w:rsidRPr="00EE4F56" w:rsidRDefault="00B7715F" w:rsidP="00AE0B47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Ministar zaštite okoliša</w:t>
      </w:r>
      <w:r>
        <w:rPr>
          <w:rFonts w:ascii="Arial" w:hAnsi="Arial"/>
          <w:sz w:val="18"/>
        </w:rPr>
        <w:br/>
        <w:t xml:space="preserve">i regionalnog razvoja </w:t>
      </w:r>
      <w:proofErr w:type="spellStart"/>
      <w:r>
        <w:rPr>
          <w:rFonts w:ascii="Arial" w:hAnsi="Arial"/>
          <w:sz w:val="18"/>
        </w:rPr>
        <w:t>Kaspars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Gerhards</w:t>
      </w:r>
      <w:proofErr w:type="spellEnd"/>
    </w:p>
    <w:p w14:paraId="1DDC6089" w14:textId="77777777" w:rsidR="00B7715F" w:rsidRPr="00EE4F56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2DD4180C" w14:textId="77777777" w:rsidR="00AE0B47" w:rsidRPr="00EE4F56" w:rsidRDefault="00AE0B47" w:rsidP="00AE0B47">
      <w:pPr>
        <w:pBdr>
          <w:bottom w:val="single" w:sz="18" w:space="1" w:color="53C862" w:themeColor="background1" w:themeShade="A6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10DA1750" w14:textId="72D52856" w:rsidR="00B7715F" w:rsidRPr="00EE4F56" w:rsidRDefault="00B7715F" w:rsidP="00C073D2">
      <w:pPr>
        <w:spacing w:before="120" w:after="120" w:line="240" w:lineRule="auto"/>
        <w:rPr>
          <w:rFonts w:ascii="Arial" w:hAnsi="Arial" w:cs="Arial"/>
          <w:b/>
          <w:color w:val="A6A6A6"/>
          <w:sz w:val="18"/>
          <w:szCs w:val="18"/>
        </w:rPr>
      </w:pPr>
      <w:r>
        <w:rPr>
          <w:rFonts w:ascii="Arial" w:hAnsi="Arial"/>
          <w:b/>
          <w:color w:val="A6A6A6"/>
          <w:sz w:val="18"/>
        </w:rPr>
        <w:t>© Službeno objavljeno u „</w:t>
      </w:r>
      <w:proofErr w:type="spellStart"/>
      <w:r>
        <w:rPr>
          <w:rFonts w:ascii="Arial" w:hAnsi="Arial"/>
          <w:b/>
          <w:color w:val="A6A6A6"/>
          <w:sz w:val="18"/>
        </w:rPr>
        <w:t>Latvijas</w:t>
      </w:r>
      <w:proofErr w:type="spellEnd"/>
      <w:r>
        <w:rPr>
          <w:rFonts w:ascii="Arial" w:hAnsi="Arial"/>
          <w:b/>
          <w:color w:val="A6A6A6"/>
          <w:sz w:val="18"/>
        </w:rPr>
        <w:t xml:space="preserve"> </w:t>
      </w:r>
      <w:proofErr w:type="spellStart"/>
      <w:r>
        <w:rPr>
          <w:rFonts w:ascii="Arial" w:hAnsi="Arial"/>
          <w:b/>
          <w:color w:val="A6A6A6"/>
          <w:sz w:val="18"/>
        </w:rPr>
        <w:t>Vēstnesis</w:t>
      </w:r>
      <w:proofErr w:type="spellEnd"/>
      <w:r>
        <w:rPr>
          <w:rFonts w:ascii="Arial" w:hAnsi="Arial"/>
          <w:b/>
          <w:color w:val="A6A6A6"/>
          <w:sz w:val="18"/>
        </w:rPr>
        <w:t>”</w:t>
      </w:r>
    </w:p>
    <w:sectPr w:rsidR="00B7715F" w:rsidRPr="00EE4F56" w:rsidSect="000027DE">
      <w:footerReference w:type="default" r:id="rId8"/>
      <w:footerReference w:type="first" r:id="rId9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C6FE5" w14:textId="77777777" w:rsidR="00716463" w:rsidRDefault="00716463">
      <w:pPr>
        <w:spacing w:after="0" w:line="240" w:lineRule="auto"/>
      </w:pPr>
      <w:r>
        <w:separator/>
      </w:r>
    </w:p>
  </w:endnote>
  <w:endnote w:type="continuationSeparator" w:id="0">
    <w:p w14:paraId="4C0D660D" w14:textId="77777777" w:rsidR="00716463" w:rsidRDefault="007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34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71666" w14:textId="0258F6DE" w:rsidR="00C77626" w:rsidRPr="001919C1" w:rsidRDefault="00C77626" w:rsidP="00C77626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 w:rsidRPr="001919C1">
          <w:rPr>
            <w:rFonts w:ascii="Arial" w:hAnsi="Arial" w:cs="Arial"/>
            <w:sz w:val="18"/>
            <w:szCs w:val="18"/>
          </w:rPr>
          <w:fldChar w:fldCharType="begin"/>
        </w:r>
        <w:r w:rsidRPr="001919C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919C1">
          <w:rPr>
            <w:rFonts w:ascii="Arial" w:hAnsi="Arial" w:cs="Arial"/>
            <w:sz w:val="18"/>
            <w:szCs w:val="18"/>
          </w:rPr>
          <w:fldChar w:fldCharType="separate"/>
        </w:r>
        <w:r w:rsidR="00DD703A">
          <w:rPr>
            <w:rFonts w:ascii="Arial" w:hAnsi="Arial" w:cs="Arial"/>
            <w:noProof/>
            <w:sz w:val="18"/>
            <w:szCs w:val="18"/>
          </w:rPr>
          <w:t>2</w:t>
        </w:r>
        <w:r w:rsidRPr="001919C1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/>
            <w:sz w:val="18"/>
          </w:rPr>
          <w:t>/</w:t>
        </w:r>
        <w:sdt>
          <w:sdtPr>
            <w:rPr>
              <w:rFonts w:ascii="Arial" w:hAnsi="Arial" w:cs="Arial"/>
              <w:sz w:val="18"/>
              <w:szCs w:val="18"/>
            </w:rPr>
            <w:id w:val="-109663586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1919C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919C1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1919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703A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1919C1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  <w:p w14:paraId="73533EAC" w14:textId="340B73F3" w:rsidR="00C77626" w:rsidRDefault="00DD703A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2138" w14:textId="0E250D30" w:rsidR="00FC6D0F" w:rsidRPr="00BB2301" w:rsidRDefault="00DD703A" w:rsidP="00FC6D0F">
    <w:pPr>
      <w:pStyle w:val="Header"/>
      <w:jc w:val="right"/>
      <w:rPr>
        <w:rFonts w:ascii="Times New Roman" w:hAnsi="Times New Roman"/>
        <w:sz w:val="24"/>
        <w:szCs w:val="24"/>
      </w:rPr>
    </w:pPr>
    <w:sdt>
      <w:sdtPr>
        <w:id w:val="126525124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FC6D0F" w:rsidRPr="00BB2301">
          <w:rPr>
            <w:rFonts w:ascii="Times New Roman" w:hAnsi="Times New Roman"/>
            <w:sz w:val="24"/>
            <w:szCs w:val="24"/>
          </w:rPr>
          <w:fldChar w:fldCharType="begin"/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344F8E">
      <w:rPr>
        <w:rFonts w:ascii="Times New Roman" w:hAnsi="Times New Roman"/>
        <w:sz w:val="24"/>
      </w:rPr>
      <w:t>/</w:t>
    </w:r>
    <w:r w:rsidR="00344F8E">
      <w:t xml:space="preserve"> </w:t>
    </w:r>
    <w:sdt>
      <w:sdtPr>
        <w:id w:val="2120494721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FC6D0F" w:rsidRPr="00BB2301">
          <w:rPr>
            <w:rFonts w:ascii="Times New Roman" w:hAnsi="Times New Roman"/>
            <w:sz w:val="24"/>
            <w:szCs w:val="24"/>
          </w:rPr>
          <w:fldChar w:fldCharType="begin"/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</w:instrText>
        </w:r>
        <w:r w:rsidR="00FC6D0F">
          <w:rPr>
            <w:rFonts w:ascii="Times New Roman" w:hAnsi="Times New Roman"/>
            <w:sz w:val="24"/>
            <w:szCs w:val="24"/>
          </w:rPr>
          <w:instrText>NUM</w:instrText>
        </w:r>
        <w:r w:rsidR="00FC6D0F" w:rsidRPr="00BB2301">
          <w:rPr>
            <w:rFonts w:ascii="Times New Roman" w:hAnsi="Times New Roman"/>
            <w:sz w:val="24"/>
            <w:szCs w:val="24"/>
          </w:rPr>
          <w:instrText>PAGE</w:instrText>
        </w:r>
        <w:r w:rsidR="00FC6D0F">
          <w:rPr>
            <w:rFonts w:ascii="Times New Roman" w:hAnsi="Times New Roman"/>
            <w:sz w:val="24"/>
            <w:szCs w:val="24"/>
          </w:rPr>
          <w:instrText>S</w:instrText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  \* MERGEFORMAT </w:instrTex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F093D" w14:textId="77777777" w:rsidR="00716463" w:rsidRDefault="00716463">
      <w:pPr>
        <w:spacing w:after="0" w:line="240" w:lineRule="auto"/>
      </w:pPr>
      <w:r>
        <w:separator/>
      </w:r>
    </w:p>
  </w:footnote>
  <w:footnote w:type="continuationSeparator" w:id="0">
    <w:p w14:paraId="6B4DF62E" w14:textId="77777777" w:rsidR="00716463" w:rsidRDefault="007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1">
    <w:nsid w:val="10AA728F"/>
    <w:multiLevelType w:val="hybridMultilevel"/>
    <w:tmpl w:val="79E4A316"/>
    <w:lvl w:ilvl="0" w:tplc="8CA2A9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FAC5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0A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C1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01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D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4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A4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27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6697D0B"/>
    <w:multiLevelType w:val="hybridMultilevel"/>
    <w:tmpl w:val="AA783808"/>
    <w:lvl w:ilvl="0" w:tplc="C25E2C70">
      <w:start w:val="1"/>
      <w:numFmt w:val="decimal"/>
      <w:lvlText w:val="%1."/>
      <w:lvlJc w:val="left"/>
      <w:pPr>
        <w:ind w:left="720" w:hanging="360"/>
      </w:pPr>
    </w:lvl>
    <w:lvl w:ilvl="1" w:tplc="0F3A647A" w:tentative="1">
      <w:start w:val="1"/>
      <w:numFmt w:val="lowerLetter"/>
      <w:lvlText w:val="%2."/>
      <w:lvlJc w:val="left"/>
      <w:pPr>
        <w:ind w:left="1440" w:hanging="360"/>
      </w:pPr>
    </w:lvl>
    <w:lvl w:ilvl="2" w:tplc="0FF8F124" w:tentative="1">
      <w:start w:val="1"/>
      <w:numFmt w:val="lowerRoman"/>
      <w:lvlText w:val="%3."/>
      <w:lvlJc w:val="right"/>
      <w:pPr>
        <w:ind w:left="2160" w:hanging="180"/>
      </w:pPr>
    </w:lvl>
    <w:lvl w:ilvl="3" w:tplc="BBB46F5C" w:tentative="1">
      <w:start w:val="1"/>
      <w:numFmt w:val="decimal"/>
      <w:lvlText w:val="%4."/>
      <w:lvlJc w:val="left"/>
      <w:pPr>
        <w:ind w:left="2880" w:hanging="360"/>
      </w:pPr>
    </w:lvl>
    <w:lvl w:ilvl="4" w:tplc="9B6043C4" w:tentative="1">
      <w:start w:val="1"/>
      <w:numFmt w:val="lowerLetter"/>
      <w:lvlText w:val="%5."/>
      <w:lvlJc w:val="left"/>
      <w:pPr>
        <w:ind w:left="3600" w:hanging="360"/>
      </w:pPr>
    </w:lvl>
    <w:lvl w:ilvl="5" w:tplc="00C4A362" w:tentative="1">
      <w:start w:val="1"/>
      <w:numFmt w:val="lowerRoman"/>
      <w:lvlText w:val="%6."/>
      <w:lvlJc w:val="right"/>
      <w:pPr>
        <w:ind w:left="4320" w:hanging="180"/>
      </w:pPr>
    </w:lvl>
    <w:lvl w:ilvl="6" w:tplc="7F9E37EA" w:tentative="1">
      <w:start w:val="1"/>
      <w:numFmt w:val="decimal"/>
      <w:lvlText w:val="%7."/>
      <w:lvlJc w:val="left"/>
      <w:pPr>
        <w:ind w:left="5040" w:hanging="360"/>
      </w:pPr>
    </w:lvl>
    <w:lvl w:ilvl="7" w:tplc="83C0034E" w:tentative="1">
      <w:start w:val="1"/>
      <w:numFmt w:val="lowerLetter"/>
      <w:lvlText w:val="%8."/>
      <w:lvlJc w:val="left"/>
      <w:pPr>
        <w:ind w:left="5760" w:hanging="360"/>
      </w:pPr>
    </w:lvl>
    <w:lvl w:ilvl="8" w:tplc="089A4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 w15:restartNumberingAfterBreak="1">
    <w:nsid w:val="3F6F4E5C"/>
    <w:multiLevelType w:val="hybridMultilevel"/>
    <w:tmpl w:val="8E3AF15C"/>
    <w:lvl w:ilvl="0" w:tplc="59129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C46E5AA" w:tentative="1">
      <w:start w:val="1"/>
      <w:numFmt w:val="lowerLetter"/>
      <w:lvlText w:val="%2."/>
      <w:lvlJc w:val="left"/>
      <w:pPr>
        <w:ind w:left="1440" w:hanging="360"/>
      </w:pPr>
    </w:lvl>
    <w:lvl w:ilvl="2" w:tplc="35101BB4" w:tentative="1">
      <w:start w:val="1"/>
      <w:numFmt w:val="lowerRoman"/>
      <w:lvlText w:val="%3."/>
      <w:lvlJc w:val="right"/>
      <w:pPr>
        <w:ind w:left="2160" w:hanging="180"/>
      </w:pPr>
    </w:lvl>
    <w:lvl w:ilvl="3" w:tplc="1EF4D790" w:tentative="1">
      <w:start w:val="1"/>
      <w:numFmt w:val="decimal"/>
      <w:lvlText w:val="%4."/>
      <w:lvlJc w:val="left"/>
      <w:pPr>
        <w:ind w:left="2880" w:hanging="360"/>
      </w:pPr>
    </w:lvl>
    <w:lvl w:ilvl="4" w:tplc="46627A26" w:tentative="1">
      <w:start w:val="1"/>
      <w:numFmt w:val="lowerLetter"/>
      <w:lvlText w:val="%5."/>
      <w:lvlJc w:val="left"/>
      <w:pPr>
        <w:ind w:left="3600" w:hanging="360"/>
      </w:pPr>
    </w:lvl>
    <w:lvl w:ilvl="5" w:tplc="6590C8B8" w:tentative="1">
      <w:start w:val="1"/>
      <w:numFmt w:val="lowerRoman"/>
      <w:lvlText w:val="%6."/>
      <w:lvlJc w:val="right"/>
      <w:pPr>
        <w:ind w:left="4320" w:hanging="180"/>
      </w:pPr>
    </w:lvl>
    <w:lvl w:ilvl="6" w:tplc="EE84FF3C" w:tentative="1">
      <w:start w:val="1"/>
      <w:numFmt w:val="decimal"/>
      <w:lvlText w:val="%7."/>
      <w:lvlJc w:val="left"/>
      <w:pPr>
        <w:ind w:left="5040" w:hanging="360"/>
      </w:pPr>
    </w:lvl>
    <w:lvl w:ilvl="7" w:tplc="6B46EC30" w:tentative="1">
      <w:start w:val="1"/>
      <w:numFmt w:val="lowerLetter"/>
      <w:lvlText w:val="%8."/>
      <w:lvlJc w:val="left"/>
      <w:pPr>
        <w:ind w:left="5760" w:hanging="360"/>
      </w:pPr>
    </w:lvl>
    <w:lvl w:ilvl="8" w:tplc="9616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1261EC4"/>
    <w:multiLevelType w:val="hybridMultilevel"/>
    <w:tmpl w:val="1804A150"/>
    <w:lvl w:ilvl="0" w:tplc="1646E650">
      <w:start w:val="1"/>
      <w:numFmt w:val="decimal"/>
      <w:lvlText w:val="%1."/>
      <w:lvlJc w:val="left"/>
      <w:pPr>
        <w:ind w:left="360" w:hanging="360"/>
      </w:pPr>
    </w:lvl>
    <w:lvl w:ilvl="1" w:tplc="41C450A6" w:tentative="1">
      <w:start w:val="1"/>
      <w:numFmt w:val="lowerLetter"/>
      <w:lvlText w:val="%2."/>
      <w:lvlJc w:val="left"/>
      <w:pPr>
        <w:ind w:left="1080" w:hanging="360"/>
      </w:pPr>
    </w:lvl>
    <w:lvl w:ilvl="2" w:tplc="48B01092" w:tentative="1">
      <w:start w:val="1"/>
      <w:numFmt w:val="lowerRoman"/>
      <w:lvlText w:val="%3."/>
      <w:lvlJc w:val="right"/>
      <w:pPr>
        <w:ind w:left="1800" w:hanging="180"/>
      </w:pPr>
    </w:lvl>
    <w:lvl w:ilvl="3" w:tplc="1DE66D9E" w:tentative="1">
      <w:start w:val="1"/>
      <w:numFmt w:val="decimal"/>
      <w:lvlText w:val="%4."/>
      <w:lvlJc w:val="left"/>
      <w:pPr>
        <w:ind w:left="2520" w:hanging="360"/>
      </w:pPr>
    </w:lvl>
    <w:lvl w:ilvl="4" w:tplc="DC6830F6" w:tentative="1">
      <w:start w:val="1"/>
      <w:numFmt w:val="lowerLetter"/>
      <w:lvlText w:val="%5."/>
      <w:lvlJc w:val="left"/>
      <w:pPr>
        <w:ind w:left="3240" w:hanging="360"/>
      </w:pPr>
    </w:lvl>
    <w:lvl w:ilvl="5" w:tplc="B8D42E34" w:tentative="1">
      <w:start w:val="1"/>
      <w:numFmt w:val="lowerRoman"/>
      <w:lvlText w:val="%6."/>
      <w:lvlJc w:val="right"/>
      <w:pPr>
        <w:ind w:left="3960" w:hanging="180"/>
      </w:pPr>
    </w:lvl>
    <w:lvl w:ilvl="6" w:tplc="F1BC5220" w:tentative="1">
      <w:start w:val="1"/>
      <w:numFmt w:val="decimal"/>
      <w:lvlText w:val="%7."/>
      <w:lvlJc w:val="left"/>
      <w:pPr>
        <w:ind w:left="4680" w:hanging="360"/>
      </w:pPr>
    </w:lvl>
    <w:lvl w:ilvl="7" w:tplc="22A8DA48" w:tentative="1">
      <w:start w:val="1"/>
      <w:numFmt w:val="lowerLetter"/>
      <w:lvlText w:val="%8."/>
      <w:lvlJc w:val="left"/>
      <w:pPr>
        <w:ind w:left="5400" w:hanging="360"/>
      </w:pPr>
    </w:lvl>
    <w:lvl w:ilvl="8" w:tplc="BCE41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49934524"/>
    <w:multiLevelType w:val="hybridMultilevel"/>
    <w:tmpl w:val="480EBF9E"/>
    <w:lvl w:ilvl="0" w:tplc="F00E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EC1708" w:tentative="1">
      <w:start w:val="1"/>
      <w:numFmt w:val="lowerLetter"/>
      <w:lvlText w:val="%2."/>
      <w:lvlJc w:val="left"/>
      <w:pPr>
        <w:ind w:left="1440" w:hanging="360"/>
      </w:pPr>
    </w:lvl>
    <w:lvl w:ilvl="2" w:tplc="E9B43B68" w:tentative="1">
      <w:start w:val="1"/>
      <w:numFmt w:val="lowerRoman"/>
      <w:lvlText w:val="%3."/>
      <w:lvlJc w:val="right"/>
      <w:pPr>
        <w:ind w:left="2160" w:hanging="180"/>
      </w:pPr>
    </w:lvl>
    <w:lvl w:ilvl="3" w:tplc="740ED632" w:tentative="1">
      <w:start w:val="1"/>
      <w:numFmt w:val="decimal"/>
      <w:lvlText w:val="%4."/>
      <w:lvlJc w:val="left"/>
      <w:pPr>
        <w:ind w:left="2880" w:hanging="360"/>
      </w:pPr>
    </w:lvl>
    <w:lvl w:ilvl="4" w:tplc="E9502680" w:tentative="1">
      <w:start w:val="1"/>
      <w:numFmt w:val="lowerLetter"/>
      <w:lvlText w:val="%5."/>
      <w:lvlJc w:val="left"/>
      <w:pPr>
        <w:ind w:left="3600" w:hanging="360"/>
      </w:pPr>
    </w:lvl>
    <w:lvl w:ilvl="5" w:tplc="767018CA" w:tentative="1">
      <w:start w:val="1"/>
      <w:numFmt w:val="lowerRoman"/>
      <w:lvlText w:val="%6."/>
      <w:lvlJc w:val="right"/>
      <w:pPr>
        <w:ind w:left="4320" w:hanging="180"/>
      </w:pPr>
    </w:lvl>
    <w:lvl w:ilvl="6" w:tplc="4280ABC6" w:tentative="1">
      <w:start w:val="1"/>
      <w:numFmt w:val="decimal"/>
      <w:lvlText w:val="%7."/>
      <w:lvlJc w:val="left"/>
      <w:pPr>
        <w:ind w:left="5040" w:hanging="360"/>
      </w:pPr>
    </w:lvl>
    <w:lvl w:ilvl="7" w:tplc="4ECE9976" w:tentative="1">
      <w:start w:val="1"/>
      <w:numFmt w:val="lowerLetter"/>
      <w:lvlText w:val="%8."/>
      <w:lvlJc w:val="left"/>
      <w:pPr>
        <w:ind w:left="5760" w:hanging="360"/>
      </w:pPr>
    </w:lvl>
    <w:lvl w:ilvl="8" w:tplc="EF8EC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1">
    <w:nsid w:val="59DA4165"/>
    <w:multiLevelType w:val="hybridMultilevel"/>
    <w:tmpl w:val="EE70F250"/>
    <w:lvl w:ilvl="0" w:tplc="38183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E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ED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3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25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48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CD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F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50B1AFF"/>
    <w:multiLevelType w:val="hybridMultilevel"/>
    <w:tmpl w:val="AD58AA74"/>
    <w:lvl w:ilvl="0" w:tplc="C8F283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CC87E" w:tentative="1">
      <w:start w:val="1"/>
      <w:numFmt w:val="lowerLetter"/>
      <w:lvlText w:val="%2."/>
      <w:lvlJc w:val="left"/>
      <w:pPr>
        <w:ind w:left="1440" w:hanging="360"/>
      </w:pPr>
    </w:lvl>
    <w:lvl w:ilvl="2" w:tplc="18722872" w:tentative="1">
      <w:start w:val="1"/>
      <w:numFmt w:val="lowerRoman"/>
      <w:lvlText w:val="%3."/>
      <w:lvlJc w:val="right"/>
      <w:pPr>
        <w:ind w:left="2160" w:hanging="180"/>
      </w:pPr>
    </w:lvl>
    <w:lvl w:ilvl="3" w:tplc="E0CC8122" w:tentative="1">
      <w:start w:val="1"/>
      <w:numFmt w:val="decimal"/>
      <w:lvlText w:val="%4."/>
      <w:lvlJc w:val="left"/>
      <w:pPr>
        <w:ind w:left="2880" w:hanging="360"/>
      </w:pPr>
    </w:lvl>
    <w:lvl w:ilvl="4" w:tplc="853E0682" w:tentative="1">
      <w:start w:val="1"/>
      <w:numFmt w:val="lowerLetter"/>
      <w:lvlText w:val="%5."/>
      <w:lvlJc w:val="left"/>
      <w:pPr>
        <w:ind w:left="3600" w:hanging="360"/>
      </w:pPr>
    </w:lvl>
    <w:lvl w:ilvl="5" w:tplc="E3DAC1AE" w:tentative="1">
      <w:start w:val="1"/>
      <w:numFmt w:val="lowerRoman"/>
      <w:lvlText w:val="%6."/>
      <w:lvlJc w:val="right"/>
      <w:pPr>
        <w:ind w:left="4320" w:hanging="180"/>
      </w:pPr>
    </w:lvl>
    <w:lvl w:ilvl="6" w:tplc="BDD42358" w:tentative="1">
      <w:start w:val="1"/>
      <w:numFmt w:val="decimal"/>
      <w:lvlText w:val="%7."/>
      <w:lvlJc w:val="left"/>
      <w:pPr>
        <w:ind w:left="5040" w:hanging="360"/>
      </w:pPr>
    </w:lvl>
    <w:lvl w:ilvl="7" w:tplc="4F0857DC" w:tentative="1">
      <w:start w:val="1"/>
      <w:numFmt w:val="lowerLetter"/>
      <w:lvlText w:val="%8."/>
      <w:lvlJc w:val="left"/>
      <w:pPr>
        <w:ind w:left="5760" w:hanging="360"/>
      </w:pPr>
    </w:lvl>
    <w:lvl w:ilvl="8" w:tplc="04963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B1F23CE"/>
    <w:multiLevelType w:val="multilevel"/>
    <w:tmpl w:val="2326B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00203A"/>
    <w:rsid w:val="000027DE"/>
    <w:rsid w:val="000152BE"/>
    <w:rsid w:val="00037AEC"/>
    <w:rsid w:val="00041BD5"/>
    <w:rsid w:val="00044D25"/>
    <w:rsid w:val="000527C6"/>
    <w:rsid w:val="00060EB9"/>
    <w:rsid w:val="00063F4C"/>
    <w:rsid w:val="0008297D"/>
    <w:rsid w:val="00093F66"/>
    <w:rsid w:val="00096D10"/>
    <w:rsid w:val="000A0DC8"/>
    <w:rsid w:val="000A4587"/>
    <w:rsid w:val="000A4E3C"/>
    <w:rsid w:val="000A5E37"/>
    <w:rsid w:val="000C0D2E"/>
    <w:rsid w:val="00107E24"/>
    <w:rsid w:val="001338A1"/>
    <w:rsid w:val="001422BE"/>
    <w:rsid w:val="00145598"/>
    <w:rsid w:val="00146626"/>
    <w:rsid w:val="00154E01"/>
    <w:rsid w:val="00160F1C"/>
    <w:rsid w:val="00184F2D"/>
    <w:rsid w:val="001919C1"/>
    <w:rsid w:val="001C55D8"/>
    <w:rsid w:val="001D198B"/>
    <w:rsid w:val="001E2801"/>
    <w:rsid w:val="001F2350"/>
    <w:rsid w:val="001F3C85"/>
    <w:rsid w:val="001F4438"/>
    <w:rsid w:val="001F4627"/>
    <w:rsid w:val="00200296"/>
    <w:rsid w:val="00220D38"/>
    <w:rsid w:val="00226DA7"/>
    <w:rsid w:val="00227E06"/>
    <w:rsid w:val="00234C22"/>
    <w:rsid w:val="00245ABD"/>
    <w:rsid w:val="00256ABE"/>
    <w:rsid w:val="002572CC"/>
    <w:rsid w:val="00291235"/>
    <w:rsid w:val="00292256"/>
    <w:rsid w:val="00294B63"/>
    <w:rsid w:val="002B1E17"/>
    <w:rsid w:val="002B5141"/>
    <w:rsid w:val="002C3A5B"/>
    <w:rsid w:val="002C4FD9"/>
    <w:rsid w:val="002D3CF0"/>
    <w:rsid w:val="002D7C81"/>
    <w:rsid w:val="00304AFC"/>
    <w:rsid w:val="00305B91"/>
    <w:rsid w:val="0031445D"/>
    <w:rsid w:val="003177AE"/>
    <w:rsid w:val="00317EA3"/>
    <w:rsid w:val="0033584E"/>
    <w:rsid w:val="00344F8E"/>
    <w:rsid w:val="003472BB"/>
    <w:rsid w:val="00356DFE"/>
    <w:rsid w:val="00361744"/>
    <w:rsid w:val="00380381"/>
    <w:rsid w:val="0039344F"/>
    <w:rsid w:val="0039488E"/>
    <w:rsid w:val="003C6D2C"/>
    <w:rsid w:val="003C7AAC"/>
    <w:rsid w:val="003D15E2"/>
    <w:rsid w:val="003E02F4"/>
    <w:rsid w:val="003E38CC"/>
    <w:rsid w:val="003E5BCB"/>
    <w:rsid w:val="003F1187"/>
    <w:rsid w:val="0040741A"/>
    <w:rsid w:val="00413DF5"/>
    <w:rsid w:val="004174EC"/>
    <w:rsid w:val="00422572"/>
    <w:rsid w:val="0042691D"/>
    <w:rsid w:val="00444B1A"/>
    <w:rsid w:val="00451295"/>
    <w:rsid w:val="00457548"/>
    <w:rsid w:val="00457E36"/>
    <w:rsid w:val="00463A7A"/>
    <w:rsid w:val="00466F72"/>
    <w:rsid w:val="00473BEB"/>
    <w:rsid w:val="00480951"/>
    <w:rsid w:val="00485401"/>
    <w:rsid w:val="0049471B"/>
    <w:rsid w:val="004D5A9A"/>
    <w:rsid w:val="004D6B2D"/>
    <w:rsid w:val="004E18F9"/>
    <w:rsid w:val="00500660"/>
    <w:rsid w:val="00503B45"/>
    <w:rsid w:val="0050774C"/>
    <w:rsid w:val="00511834"/>
    <w:rsid w:val="0051203D"/>
    <w:rsid w:val="00514021"/>
    <w:rsid w:val="00521569"/>
    <w:rsid w:val="00524689"/>
    <w:rsid w:val="005568FB"/>
    <w:rsid w:val="005657E8"/>
    <w:rsid w:val="00565BE4"/>
    <w:rsid w:val="00570ECC"/>
    <w:rsid w:val="0057142A"/>
    <w:rsid w:val="00575E5E"/>
    <w:rsid w:val="005770E0"/>
    <w:rsid w:val="00595390"/>
    <w:rsid w:val="005A6034"/>
    <w:rsid w:val="005E771F"/>
    <w:rsid w:val="005F5128"/>
    <w:rsid w:val="00600222"/>
    <w:rsid w:val="006102A9"/>
    <w:rsid w:val="00617D27"/>
    <w:rsid w:val="00621A0B"/>
    <w:rsid w:val="00627CE5"/>
    <w:rsid w:val="006443CA"/>
    <w:rsid w:val="0066134B"/>
    <w:rsid w:val="0067002A"/>
    <w:rsid w:val="006708C0"/>
    <w:rsid w:val="006757A2"/>
    <w:rsid w:val="00675BC6"/>
    <w:rsid w:val="00683254"/>
    <w:rsid w:val="00695329"/>
    <w:rsid w:val="006B1DB4"/>
    <w:rsid w:val="006B7D7E"/>
    <w:rsid w:val="006E06D9"/>
    <w:rsid w:val="006E2486"/>
    <w:rsid w:val="006F30AB"/>
    <w:rsid w:val="0070365C"/>
    <w:rsid w:val="007037D8"/>
    <w:rsid w:val="007053B2"/>
    <w:rsid w:val="00715DC2"/>
    <w:rsid w:val="00716463"/>
    <w:rsid w:val="00737055"/>
    <w:rsid w:val="00744C8D"/>
    <w:rsid w:val="00745050"/>
    <w:rsid w:val="00754262"/>
    <w:rsid w:val="00763CA9"/>
    <w:rsid w:val="00764697"/>
    <w:rsid w:val="00765283"/>
    <w:rsid w:val="00772FC3"/>
    <w:rsid w:val="007969F5"/>
    <w:rsid w:val="007A146F"/>
    <w:rsid w:val="007A660F"/>
    <w:rsid w:val="007B0CDD"/>
    <w:rsid w:val="007B509B"/>
    <w:rsid w:val="007C6158"/>
    <w:rsid w:val="007D2335"/>
    <w:rsid w:val="007E08F9"/>
    <w:rsid w:val="007F3ACF"/>
    <w:rsid w:val="00805BD6"/>
    <w:rsid w:val="00811273"/>
    <w:rsid w:val="00814DB5"/>
    <w:rsid w:val="00817F14"/>
    <w:rsid w:val="00821B07"/>
    <w:rsid w:val="00821EDC"/>
    <w:rsid w:val="00830A19"/>
    <w:rsid w:val="00863495"/>
    <w:rsid w:val="00866824"/>
    <w:rsid w:val="00884629"/>
    <w:rsid w:val="0089266C"/>
    <w:rsid w:val="00895227"/>
    <w:rsid w:val="008966E1"/>
    <w:rsid w:val="008A1DB8"/>
    <w:rsid w:val="008A600B"/>
    <w:rsid w:val="008C17AE"/>
    <w:rsid w:val="008D118F"/>
    <w:rsid w:val="008D120C"/>
    <w:rsid w:val="008E5DF0"/>
    <w:rsid w:val="008F5E12"/>
    <w:rsid w:val="008F6C48"/>
    <w:rsid w:val="00902783"/>
    <w:rsid w:val="00903727"/>
    <w:rsid w:val="00910168"/>
    <w:rsid w:val="00915F63"/>
    <w:rsid w:val="0092066C"/>
    <w:rsid w:val="00926EC8"/>
    <w:rsid w:val="00940801"/>
    <w:rsid w:val="0094621C"/>
    <w:rsid w:val="0094676C"/>
    <w:rsid w:val="0096418A"/>
    <w:rsid w:val="009653E2"/>
    <w:rsid w:val="009745DA"/>
    <w:rsid w:val="00974E31"/>
    <w:rsid w:val="009814E6"/>
    <w:rsid w:val="00983528"/>
    <w:rsid w:val="009849E1"/>
    <w:rsid w:val="00996D54"/>
    <w:rsid w:val="009C1CCA"/>
    <w:rsid w:val="009C2B5F"/>
    <w:rsid w:val="009C3C80"/>
    <w:rsid w:val="009D66A5"/>
    <w:rsid w:val="009E52FA"/>
    <w:rsid w:val="00A10DCA"/>
    <w:rsid w:val="00A1716D"/>
    <w:rsid w:val="00A31DB8"/>
    <w:rsid w:val="00A41761"/>
    <w:rsid w:val="00A609BF"/>
    <w:rsid w:val="00A6159A"/>
    <w:rsid w:val="00A87A80"/>
    <w:rsid w:val="00A90951"/>
    <w:rsid w:val="00A9737F"/>
    <w:rsid w:val="00AA2A77"/>
    <w:rsid w:val="00AB293C"/>
    <w:rsid w:val="00AB2C26"/>
    <w:rsid w:val="00AB5E5D"/>
    <w:rsid w:val="00AE0B47"/>
    <w:rsid w:val="00AF72FA"/>
    <w:rsid w:val="00B0173F"/>
    <w:rsid w:val="00B0717F"/>
    <w:rsid w:val="00B14E3D"/>
    <w:rsid w:val="00B25D4C"/>
    <w:rsid w:val="00B348E8"/>
    <w:rsid w:val="00B5599B"/>
    <w:rsid w:val="00B56B4C"/>
    <w:rsid w:val="00B7030A"/>
    <w:rsid w:val="00B70AF1"/>
    <w:rsid w:val="00B75A6A"/>
    <w:rsid w:val="00B7715F"/>
    <w:rsid w:val="00B85210"/>
    <w:rsid w:val="00B900EC"/>
    <w:rsid w:val="00B90D82"/>
    <w:rsid w:val="00B962DD"/>
    <w:rsid w:val="00BA59B3"/>
    <w:rsid w:val="00BB0531"/>
    <w:rsid w:val="00BB2301"/>
    <w:rsid w:val="00BC5D72"/>
    <w:rsid w:val="00BD5687"/>
    <w:rsid w:val="00BF46CB"/>
    <w:rsid w:val="00C05723"/>
    <w:rsid w:val="00C073D2"/>
    <w:rsid w:val="00C1652C"/>
    <w:rsid w:val="00C31235"/>
    <w:rsid w:val="00C36E36"/>
    <w:rsid w:val="00C4164C"/>
    <w:rsid w:val="00C45415"/>
    <w:rsid w:val="00C5075C"/>
    <w:rsid w:val="00C54EBD"/>
    <w:rsid w:val="00C564E4"/>
    <w:rsid w:val="00C60B43"/>
    <w:rsid w:val="00C706BA"/>
    <w:rsid w:val="00C77626"/>
    <w:rsid w:val="00C842A6"/>
    <w:rsid w:val="00C8640F"/>
    <w:rsid w:val="00C86D2F"/>
    <w:rsid w:val="00CB52E1"/>
    <w:rsid w:val="00CC263E"/>
    <w:rsid w:val="00CC799B"/>
    <w:rsid w:val="00CE67B5"/>
    <w:rsid w:val="00CE7573"/>
    <w:rsid w:val="00D01024"/>
    <w:rsid w:val="00D16CF7"/>
    <w:rsid w:val="00D3195F"/>
    <w:rsid w:val="00D5420B"/>
    <w:rsid w:val="00D83681"/>
    <w:rsid w:val="00D8686D"/>
    <w:rsid w:val="00D87878"/>
    <w:rsid w:val="00DA1615"/>
    <w:rsid w:val="00DB1595"/>
    <w:rsid w:val="00DB5B3F"/>
    <w:rsid w:val="00DC6F31"/>
    <w:rsid w:val="00DC7EF7"/>
    <w:rsid w:val="00DD18DB"/>
    <w:rsid w:val="00DD41D0"/>
    <w:rsid w:val="00DD703A"/>
    <w:rsid w:val="00DD73C2"/>
    <w:rsid w:val="00DD7ABB"/>
    <w:rsid w:val="00DF487C"/>
    <w:rsid w:val="00E05F2C"/>
    <w:rsid w:val="00E10E88"/>
    <w:rsid w:val="00E11B7C"/>
    <w:rsid w:val="00E17C0E"/>
    <w:rsid w:val="00E17E59"/>
    <w:rsid w:val="00E22883"/>
    <w:rsid w:val="00E33555"/>
    <w:rsid w:val="00E40F3E"/>
    <w:rsid w:val="00E512DF"/>
    <w:rsid w:val="00E71F21"/>
    <w:rsid w:val="00E769EE"/>
    <w:rsid w:val="00E83F91"/>
    <w:rsid w:val="00E96DA3"/>
    <w:rsid w:val="00EB3CC0"/>
    <w:rsid w:val="00ED3FC2"/>
    <w:rsid w:val="00EE0DEB"/>
    <w:rsid w:val="00EE2297"/>
    <w:rsid w:val="00EE4F56"/>
    <w:rsid w:val="00F028DC"/>
    <w:rsid w:val="00F16937"/>
    <w:rsid w:val="00F17ECA"/>
    <w:rsid w:val="00F3354A"/>
    <w:rsid w:val="00F37A47"/>
    <w:rsid w:val="00F40A54"/>
    <w:rsid w:val="00F43F5D"/>
    <w:rsid w:val="00F4757E"/>
    <w:rsid w:val="00F47EEE"/>
    <w:rsid w:val="00F518ED"/>
    <w:rsid w:val="00F75AC0"/>
    <w:rsid w:val="00F7772D"/>
    <w:rsid w:val="00F83D76"/>
    <w:rsid w:val="00FA00AF"/>
    <w:rsid w:val="00FA014E"/>
    <w:rsid w:val="00FA1270"/>
    <w:rsid w:val="00FA5A1C"/>
    <w:rsid w:val="00FB0141"/>
    <w:rsid w:val="00FC3BB2"/>
    <w:rsid w:val="00FC45B0"/>
    <w:rsid w:val="00FC63CE"/>
    <w:rsid w:val="00FC6D0F"/>
    <w:rsid w:val="00FC7606"/>
    <w:rsid w:val="00FE4C5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0DF55E"/>
  <w14:defaultImageDpi w14:val="300"/>
  <w15:docId w15:val="{3753F23E-36E1-4124-A5F5-13E50976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9B3"/>
    <w:rPr>
      <w:rFonts w:eastAsiaTheme="minorHAnsi"/>
      <w:sz w:val="20"/>
      <w:szCs w:val="20"/>
      <w:lang w:val="hr-HR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B3"/>
    <w:rPr>
      <w:rFonts w:ascii="Lucida Grande" w:eastAsiaTheme="minorHAnsi" w:hAnsi="Lucida Grande" w:cs="Lucida Grande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宋体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hr-HR" w:eastAsia="en-GB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A59B3"/>
    <w:rPr>
      <w:rFonts w:ascii="Times New Roman" w:eastAsia="Times New Roman" w:hAnsi="Times New Roman" w:cs="Times New Roman"/>
      <w:lang w:val="hr-HR" w:eastAsia="en-GB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381"/>
    <w:rPr>
      <w:rFonts w:eastAsiaTheme="minorHAnsi"/>
      <w:b/>
      <w:bCs/>
      <w:sz w:val="20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118F"/>
    <w:rPr>
      <w:rFonts w:ascii="Calibri" w:eastAsia="宋体" w:hAnsi="Calibri" w:cs="Times New Roman"/>
      <w:sz w:val="22"/>
      <w:szCs w:val="22"/>
      <w:lang w:val="hr-HR" w:eastAsia="en-GB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D118F"/>
    <w:rPr>
      <w:rFonts w:ascii="Calibri" w:eastAsia="宋体" w:hAnsi="Calibri" w:cs="Times New Roman"/>
      <w:sz w:val="22"/>
      <w:szCs w:val="22"/>
      <w:lang w:val="hr-HR" w:eastAsia="en-GB"/>
    </w:rPr>
  </w:style>
  <w:style w:type="character" w:styleId="Hyperlink">
    <w:name w:val="Hyperlink"/>
    <w:basedOn w:val="DefaultParagraphFont"/>
    <w:uiPriority w:val="99"/>
    <w:semiHidden/>
    <w:unhideWhenUsed/>
    <w:rsid w:val="006953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5329"/>
    <w:rPr>
      <w:b/>
      <w:bCs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F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44F8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4F8E"/>
    <w:rPr>
      <w:rFonts w:ascii="Consolas" w:eastAsia="Times New Roman" w:hAnsi="Consolas" w:cs="Times New Roman"/>
      <w:sz w:val="21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AC59-4B02-43D2-848E-02A05CA5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dc:description>67026487, natalija.slaidina@varam.gov.lv, 67026515, ilze.donina@varam.gov.lv</dc:description>
  <cp:lastModifiedBy>Liu, Lei</cp:lastModifiedBy>
  <cp:revision>22</cp:revision>
  <cp:lastPrinted>2018-03-14T09:38:00Z</cp:lastPrinted>
  <dcterms:created xsi:type="dcterms:W3CDTF">2018-05-16T10:48:00Z</dcterms:created>
  <dcterms:modified xsi:type="dcterms:W3CDTF">2019-12-18T05:19:00Z</dcterms:modified>
</cp:coreProperties>
</file>