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8"/>
        <w:gridCol w:w="2887"/>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lang w:val="en-US" w:eastAsia="en-US"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Wydawca: Rada Ministrów</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Forma: rozporządzenie</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Numer: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 xml:space="preserve">Przyjęto: 13.11.2018 </w:t>
            </w:r>
            <w:proofErr w:type="gramStart"/>
            <w:r>
              <w:rPr>
                <w:rFonts w:ascii="Arial" w:hAnsi="Arial"/>
                <w:b/>
                <w:sz w:val="18"/>
              </w:rPr>
              <w:t>r</w:t>
            </w:r>
            <w:proofErr w:type="gramEnd"/>
            <w:r>
              <w:rPr>
                <w:rFonts w:ascii="Arial" w:hAnsi="Arial"/>
                <w:b/>
                <w:sz w:val="18"/>
              </w:rPr>
              <w:t>.</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 xml:space="preserve">Wejście w życie: 16.11.2018 </w:t>
            </w:r>
            <w:proofErr w:type="gramStart"/>
            <w:r>
              <w:rPr>
                <w:rFonts w:ascii="Arial" w:hAnsi="Arial"/>
                <w:b/>
                <w:sz w:val="18"/>
              </w:rPr>
              <w:t>r</w:t>
            </w:r>
            <w:proofErr w:type="gramEnd"/>
            <w:r>
              <w:rPr>
                <w:rFonts w:ascii="Arial" w:hAnsi="Arial"/>
                <w:b/>
                <w:sz w:val="18"/>
              </w:rPr>
              <w:t>.</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Opublikowano:</w:t>
            </w:r>
          </w:p>
          <w:p w14:paraId="478E30BE" w14:textId="77777777" w:rsidR="002C4FD9" w:rsidRPr="00EE4F56" w:rsidRDefault="002C4FD9" w:rsidP="002C4FD9">
            <w:pPr>
              <w:spacing w:after="60" w:line="240" w:lineRule="auto"/>
              <w:rPr>
                <w:rFonts w:ascii="Arial" w:hAnsi="Arial" w:cs="Arial"/>
                <w:b/>
                <w:sz w:val="18"/>
                <w:szCs w:val="18"/>
              </w:rPr>
            </w:pPr>
            <w:proofErr w:type="spellStart"/>
            <w:r>
              <w:rPr>
                <w:rFonts w:ascii="Arial" w:hAnsi="Arial"/>
                <w:b/>
                <w:sz w:val="18"/>
              </w:rPr>
              <w:t>Latvijas</w:t>
            </w:r>
            <w:proofErr w:type="spellEnd"/>
            <w:r>
              <w:rPr>
                <w:rFonts w:ascii="Arial" w:hAnsi="Arial"/>
                <w:b/>
                <w:sz w:val="18"/>
              </w:rPr>
              <w:t xml:space="preserve"> </w:t>
            </w:r>
            <w:proofErr w:type="spellStart"/>
            <w:r>
              <w:rPr>
                <w:rFonts w:ascii="Arial" w:hAnsi="Arial"/>
                <w:b/>
                <w:sz w:val="18"/>
              </w:rPr>
              <w:t>Vēstnesis</w:t>
            </w:r>
            <w:proofErr w:type="spellEnd"/>
            <w:r>
              <w:rPr>
                <w:rFonts w:ascii="Arial" w:hAnsi="Arial"/>
                <w:b/>
                <w:sz w:val="18"/>
              </w:rPr>
              <w:t xml:space="preserve"> [Dziennik Urzędowy Republiki Łotewskiej],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Numer OP: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121B5946" w:rsidR="00344F8E" w:rsidRDefault="007F7956" w:rsidP="00344F8E">
      <w:pPr>
        <w:pStyle w:val="PlainText"/>
        <w:rPr>
          <w:rFonts w:ascii="Courier New" w:hAnsi="Courier New" w:cs="Courier New"/>
          <w:sz w:val="20"/>
          <w:szCs w:val="20"/>
        </w:rPr>
      </w:pPr>
      <w:r>
        <w:rPr>
          <w:rFonts w:ascii="Courier New" w:hAnsi="Courier New"/>
          <w:sz w:val="20"/>
        </w:rPr>
        <w:t>1. ------IND- 2018 0211 LV-- PL</w:t>
      </w:r>
      <w:bookmarkStart w:id="0" w:name="_GoBack"/>
      <w:bookmarkEnd w:id="0"/>
      <w:r w:rsidR="00344F8E">
        <w:rPr>
          <w:rFonts w:ascii="Courier New" w:hAnsi="Courier New"/>
          <w:sz w:val="20"/>
        </w:rPr>
        <w:t>-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Rozporządzenie Rady Ministrów nr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Ryga, 13 listopada 2018 r. (nr ref. 52 34. §)</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Procedura zniesienia statusu odpadu w odniesieniu do materiałów gumowych uzyskiwanych ze zużytych opon</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szCs w:val="18"/>
        </w:rPr>
        <w:t xml:space="preserve">Wydano zgodnie z </w:t>
      </w:r>
      <w:r>
        <w:rPr>
          <w:rFonts w:ascii="Arial" w:hAnsi="Arial"/>
          <w:i/>
          <w:sz w:val="18"/>
        </w:rPr>
        <w:br/>
        <w:t>art. 6 ust. 1 pkt. 1</w:t>
      </w:r>
      <w:r>
        <w:rPr>
          <w:rFonts w:ascii="Arial" w:hAnsi="Arial"/>
          <w:i/>
          <w:sz w:val="18"/>
        </w:rPr>
        <w:br/>
        <w:t>ustawy o gospodarowaniu odpadami</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Rozporządzenie określa procedurę zniesienia statusu odpadu w odniesieniu do materiałów gumowych uzyskiwanych ze zużytych opon.</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W rozumieniu niniejszego rozporządzenia za surowce wtórne uznaje się materiały gumowe uzyskiwane ze zużytych opon przez rozrywanie, kruszenie, strzępienie, cięcie lub granulowanie, jeżeli po przetworzeniu opon te materiały są przeznaczone do sprzedaży na rynku w celu dalszego użycia, ze substancjami wiążącymi lub bez, oraz spełniają wszystkie kryteria wymienione w załączniku 1 do niniejszego rozporządzenia.</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Następujące surowce wtórne można uzyskiwać ze zużytych opon:</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miał</w:t>
      </w:r>
      <w:proofErr w:type="gramEnd"/>
      <w:r>
        <w:rPr>
          <w:rFonts w:ascii="Arial" w:hAnsi="Arial"/>
          <w:sz w:val="18"/>
        </w:rPr>
        <w:t xml:space="preserve"> gumowy: materiał gumowy uzyskiwany przez kruszenie zużytych opon, w wyniku którego uzyskuje się cząstki o rozmiarze do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granulat</w:t>
      </w:r>
      <w:proofErr w:type="gramEnd"/>
      <w:r>
        <w:rPr>
          <w:rFonts w:ascii="Arial" w:hAnsi="Arial"/>
          <w:sz w:val="18"/>
        </w:rPr>
        <w:t xml:space="preserve"> gumowy: materiał gumowy uzyskiwany przez granulowanie zużytych opon, w wyniku którego uzyskuje się cząstki o rozmiarze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ściółka</w:t>
      </w:r>
      <w:proofErr w:type="gramEnd"/>
      <w:r>
        <w:rPr>
          <w:rFonts w:ascii="Arial" w:hAnsi="Arial"/>
          <w:sz w:val="18"/>
        </w:rPr>
        <w:t xml:space="preserve"> gumowa: materiał gumowy otrzymywany przez rozdrabnianie, kruszenie lub strzępienie zużytych opon, w wyniku którego uzyskuje się cząstki o nieregularnym kształcie w rozmiarze 10–50 mm. Dozwolona jest domieszka materiałów włókienniczych;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guma</w:t>
      </w:r>
      <w:proofErr w:type="gramEnd"/>
      <w:r>
        <w:rPr>
          <w:rFonts w:ascii="Arial" w:hAnsi="Arial"/>
          <w:sz w:val="18"/>
        </w:rPr>
        <w:t xml:space="preserve"> kruszona: materiał gumowy uzyskiwany przez rozdrabnianie, kruszenie lub strzępienie zużytych opon, w wyniku którego uzyskuje się cząstki o nieregularnym kształcie w rozmiarze głównie od 50 do 300 mm. Dozwolona jest domieszka metalowych drutów i materiałów włókienniczych;</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ścinki</w:t>
      </w:r>
      <w:proofErr w:type="gramEnd"/>
      <w:r>
        <w:rPr>
          <w:rFonts w:ascii="Arial" w:hAnsi="Arial"/>
          <w:sz w:val="18"/>
        </w:rPr>
        <w:t xml:space="preserve"> gumowe: materiał gumowy uzyskiwany przez rozdrabnianie, kruszenie lub strzępienie zużytych opon, w wyniku którego uzyskuje się cząstki o nieregularnym kształcie w rozmiarze głównie od 300 do 500 mm. Dozwolona jest domieszka metalowych drutów i materiałów włókienniczych.</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 xml:space="preserve">Materiałów gumowych nie uznaje się za surowce wtórne, lecz za odpady, jeżeli są stosowane do </w:t>
      </w:r>
      <w:proofErr w:type="gramStart"/>
      <w:r>
        <w:rPr>
          <w:rFonts w:ascii="Arial" w:hAnsi="Arial"/>
          <w:sz w:val="18"/>
        </w:rPr>
        <w:t>następujących</w:t>
      </w:r>
      <w:proofErr w:type="gramEnd"/>
      <w:r>
        <w:rPr>
          <w:rFonts w:ascii="Arial" w:hAnsi="Arial"/>
          <w:sz w:val="18"/>
        </w:rPr>
        <w:t xml:space="preserve"> celów:</w:t>
      </w:r>
    </w:p>
    <w:p w14:paraId="72EEBFA7" w14:textId="77777777" w:rsidR="00BB0531" w:rsidRPr="00EE4F56" w:rsidRDefault="005770E0" w:rsidP="002C4FD9">
      <w:pPr>
        <w:pStyle w:val="NumPar1"/>
        <w:numPr>
          <w:ilvl w:val="1"/>
          <w:numId w:val="1"/>
        </w:numPr>
        <w:rPr>
          <w:rFonts w:ascii="Arial" w:hAnsi="Arial" w:cs="Arial"/>
          <w:sz w:val="18"/>
          <w:szCs w:val="18"/>
        </w:rPr>
      </w:pPr>
      <w:proofErr w:type="gramStart"/>
      <w:r>
        <w:rPr>
          <w:rFonts w:ascii="Arial" w:hAnsi="Arial"/>
          <w:sz w:val="18"/>
        </w:rPr>
        <w:t>spalania</w:t>
      </w:r>
      <w:proofErr w:type="gramEnd"/>
      <w:r>
        <w:rPr>
          <w:rFonts w:ascii="Arial" w:hAnsi="Arial"/>
          <w:sz w:val="18"/>
        </w:rPr>
        <w:t>, z odzyskiem energii lub bez;</w:t>
      </w:r>
    </w:p>
    <w:p w14:paraId="4C3B4C59" w14:textId="198943EB" w:rsidR="00BB0531" w:rsidRPr="00EE4F56" w:rsidRDefault="005770E0" w:rsidP="002C4FD9">
      <w:pPr>
        <w:pStyle w:val="NumPar1"/>
        <w:numPr>
          <w:ilvl w:val="1"/>
          <w:numId w:val="1"/>
        </w:numPr>
        <w:rPr>
          <w:rFonts w:ascii="Arial" w:hAnsi="Arial" w:cs="Arial"/>
          <w:sz w:val="18"/>
          <w:szCs w:val="18"/>
        </w:rPr>
      </w:pPr>
      <w:proofErr w:type="gramStart"/>
      <w:r>
        <w:rPr>
          <w:rFonts w:ascii="Arial" w:hAnsi="Arial"/>
          <w:sz w:val="18"/>
        </w:rPr>
        <w:t>pirolizy</w:t>
      </w:r>
      <w:proofErr w:type="gramEnd"/>
      <w:r>
        <w:rPr>
          <w:rFonts w:ascii="Arial" w:hAnsi="Arial"/>
          <w:sz w:val="18"/>
        </w:rPr>
        <w:t>, plazmolizy, zgazowania i innych procesów technologicznych, w ramach których fizyczne lub chemiczne właściwości materiałów gumowych ulegają zmianie;</w:t>
      </w:r>
    </w:p>
    <w:p w14:paraId="19ECD4B7" w14:textId="371489AD" w:rsidR="00BB0531"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składowania</w:t>
      </w:r>
      <w:proofErr w:type="gramEnd"/>
      <w:r>
        <w:rPr>
          <w:rFonts w:ascii="Arial" w:hAnsi="Arial"/>
          <w:sz w:val="18"/>
        </w:rPr>
        <w:t xml:space="preserve"> na wysypiskach lub przechowywania dłużej niż rok.</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Podmiot przetwarzający zużyte opony zapewnia, aby:</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proofErr w:type="gramStart"/>
      <w:r>
        <w:rPr>
          <w:rFonts w:ascii="Arial" w:hAnsi="Arial"/>
          <w:snapToGrid/>
          <w:sz w:val="18"/>
        </w:rPr>
        <w:t>dla</w:t>
      </w:r>
      <w:proofErr w:type="gramEnd"/>
      <w:r>
        <w:rPr>
          <w:rFonts w:ascii="Arial" w:hAnsi="Arial"/>
          <w:snapToGrid/>
          <w:sz w:val="18"/>
        </w:rPr>
        <w:t xml:space="preserve"> każdej partii surowców wtórnych wypełniana była deklaracja wykazująca, że surowce wtórne spełniają kryteria zniesienia statusu odpadu określone w załączniku 1 do niniejszego rozporządzenia zgodnie z załącznikiem 2 do niego (zwana dalej „deklaracją zgodności”);</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proofErr w:type="gramStart"/>
      <w:r>
        <w:rPr>
          <w:rFonts w:ascii="Arial" w:hAnsi="Arial"/>
          <w:sz w:val="18"/>
        </w:rPr>
        <w:t>dokumentacja</w:t>
      </w:r>
      <w:proofErr w:type="gramEnd"/>
      <w:r>
        <w:rPr>
          <w:rFonts w:ascii="Arial" w:hAnsi="Arial"/>
          <w:sz w:val="18"/>
        </w:rPr>
        <w:t xml:space="preserve"> nadających się do recyklingu zużytych opon była prowadzona zgodnie ze zasadami i przepisami dotyczącymi oficjalnych form statystyk środowiskowych; </w:t>
      </w:r>
    </w:p>
    <w:p w14:paraId="786D0934" w14:textId="58A6CBBB" w:rsidR="009653E2"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lastRenderedPageBreak/>
        <w:t>podczas</w:t>
      </w:r>
      <w:proofErr w:type="gramEnd"/>
      <w:r>
        <w:rPr>
          <w:rFonts w:ascii="Arial" w:hAnsi="Arial"/>
          <w:sz w:val="18"/>
        </w:rPr>
        <w:t xml:space="preserve"> transportu każdej partii surowców wtórnych towarzyszyły wydruk deklaracji zgodności umożliwiający Państwowej Służbie Ochrony Środowiska Republiki Łotewskiej zażądanie, aby podmiot przetwarzający zużyte opony przedstawił oryginał deklaracji zgodności.</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Deklarację zgodności sporządza się elektronicznie zgodnie z zasadami i przepisami dotyczącymi dokumentów elektronicznych.</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Podmiot przetwarzający zużyte opony zachowuje deklarację zgodności przez 5 lat od daty jej wydania oraz przedstawia ją w ciągu 10 dni roboczych na żądanie właściwych organów odpowiedzialnych za gospodarowanie odpadami.</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Podmiot przetwarzający zużyte opony załącza do każdej partii surowców wtórnych specyfikację techniczną produktu.</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Osoba odpowiedzialna za przywóz surowców wtórnych na terytorium Łotwy zapewnia, aby podmiot przetwarzający zużyte opony załączał do każdej partii surowców wtórnych oświadczenie zawierające informacje o fizycznych i chemicznych właściwościach ładunku oraz dane podmiotu przetwarzającego zużyte opony.</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Osoba odpowiedzialna za przywóz surowców wtórnych na terytorium Łotwy zachowuje oświadczenie, o którym mowa w ust. 9 niniejszego rozporządzenia, przez 5 lat od daty jego sporządzenia oraz przedstawia je w ciągu 10 dni roboczych na żądanie właściwych organów odpowiedzialnych za gospodarowanie odpadami.</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Podmiot przetwarzający zużyte opony wprowadza system zarządzania jakością, aby zagwarantować identyfikowalność przetwarzania zużytych opon. Podmiot przetwarzający zużyte opony przestrzega wymagań nabywcy surowców wtórnych odnośnie do jakości oraz fizycznych i chemicznych właściwości surowców wtórnych, określonych w specyfikacji technicznej nabywcy surowców wtórnych.</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System zarządzania jakością obejmuje szczegółowy opis przetwarzania zużytych opon zawierający następujące informacje:</w:t>
      </w:r>
    </w:p>
    <w:p w14:paraId="613DC0BD" w14:textId="3D66A01D" w:rsidR="007F3ACF"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opis</w:t>
      </w:r>
      <w:proofErr w:type="gramEnd"/>
      <w:r>
        <w:rPr>
          <w:rFonts w:ascii="Arial" w:hAnsi="Arial"/>
          <w:sz w:val="18"/>
        </w:rPr>
        <w:t xml:space="preserve"> monitorowania jakości przetwarzania zużytych opon zgodnie z załącznikiem 1 do niniejszego rozporządzenia;</w:t>
      </w:r>
    </w:p>
    <w:p w14:paraId="1917EE9A" w14:textId="53719853" w:rsidR="007F3ACF"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zastosowane</w:t>
      </w:r>
      <w:proofErr w:type="gramEnd"/>
      <w:r>
        <w:rPr>
          <w:rFonts w:ascii="Arial" w:hAnsi="Arial"/>
          <w:sz w:val="18"/>
        </w:rPr>
        <w:t xml:space="preserve"> metody pobierania próbek, testy fizyczne i chemiczne próbek, oznakowanie surowców wtórnych, opis procesów pakowania i przechowywania;</w:t>
      </w:r>
    </w:p>
    <w:p w14:paraId="4629388D" w14:textId="455AFCE6" w:rsidR="007F3ACF"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kryteria</w:t>
      </w:r>
      <w:proofErr w:type="gramEnd"/>
      <w:r>
        <w:rPr>
          <w:rFonts w:ascii="Arial" w:hAnsi="Arial"/>
          <w:sz w:val="18"/>
        </w:rPr>
        <w:t xml:space="preserve"> zgodności zużytych opon, rodzaje środków kontroli mających na celu ocenę zużytych opon pod kątem zgodności oraz metody dokumentowania rezultatów kontroli;</w:t>
      </w:r>
    </w:p>
    <w:p w14:paraId="4E419FC7" w14:textId="4E331898" w:rsidR="00480951"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opis</w:t>
      </w:r>
      <w:proofErr w:type="gramEnd"/>
      <w:r>
        <w:rPr>
          <w:rFonts w:ascii="Arial" w:hAnsi="Arial"/>
          <w:sz w:val="18"/>
        </w:rPr>
        <w:t xml:space="preserve"> całego cyklu przetwarzania zużytych opon wraz z późniejszym gospodarowaniem odpadami powstałymi podczas przetwarzania i ich przechowywaniem oraz informacje o potencjalnej sprzedaży surowców wtórnych;</w:t>
      </w:r>
    </w:p>
    <w:p w14:paraId="469B7188" w14:textId="074B0FBC" w:rsidR="00480951"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kryteria</w:t>
      </w:r>
      <w:proofErr w:type="gramEnd"/>
      <w:r>
        <w:rPr>
          <w:rFonts w:ascii="Arial" w:hAnsi="Arial"/>
          <w:sz w:val="18"/>
        </w:rPr>
        <w:t xml:space="preserve"> zgodności jakościowej surowców wtórnych oraz kryteria samokontroli zgodnie z załącznikiem 1 do niniejszego rozporządzenia;</w:t>
      </w:r>
    </w:p>
    <w:p w14:paraId="4098FDC1" w14:textId="5E9725DF" w:rsidR="00480951"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listę</w:t>
      </w:r>
      <w:proofErr w:type="gramEnd"/>
      <w:r>
        <w:rPr>
          <w:rFonts w:ascii="Arial" w:hAnsi="Arial"/>
          <w:sz w:val="18"/>
        </w:rPr>
        <w:t xml:space="preserve"> pracowników podmiotu przetwarzającego zużyte opony, którzy odpowiadają za każdy etap przetwarzania zużytych opon;</w:t>
      </w:r>
    </w:p>
    <w:p w14:paraId="484BA343" w14:textId="1A535465" w:rsidR="007F3ACF" w:rsidRPr="00EE4F56" w:rsidRDefault="00565BE4" w:rsidP="00565BE4">
      <w:pPr>
        <w:pStyle w:val="NumPar1"/>
        <w:numPr>
          <w:ilvl w:val="1"/>
          <w:numId w:val="1"/>
        </w:numPr>
        <w:rPr>
          <w:rFonts w:ascii="Arial" w:hAnsi="Arial" w:cs="Arial"/>
          <w:sz w:val="18"/>
          <w:szCs w:val="18"/>
        </w:rPr>
      </w:pPr>
      <w:proofErr w:type="gramStart"/>
      <w:r>
        <w:rPr>
          <w:rFonts w:ascii="Arial" w:hAnsi="Arial"/>
          <w:sz w:val="18"/>
        </w:rPr>
        <w:t>potencjalną</w:t>
      </w:r>
      <w:proofErr w:type="gramEnd"/>
      <w:r>
        <w:rPr>
          <w:rFonts w:ascii="Arial" w:hAnsi="Arial"/>
          <w:sz w:val="18"/>
        </w:rPr>
        <w:t xml:space="preserve"> wielkość przetwarzania zużytych opon.</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Podmiot przetwarzający zużyte opony zachowuje informacje określone w par. 12 niniejszego rozporządzenia przez 5 lat od przyjęcia stosownej partii surowców wtórnych.</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Podmiot przetwarzający zużyte opony wykonuje przegląd systemu zarządzania jakością każdego roku, a także wtedy, gdy dokonywane są istotne zmiany w procesach technologicznych pozyskiwania surowców wtórnych bądź gdy fizyczne lub chemiczne właściwości surowców wtórnych ulegają zmianie.</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Na pisemne żądanie właściwych organów odpowiedzialnych za gospodarowanie odpadami podmiot przetwarzający zużyte opony lub osoba odpowiedzialna za przywóz surowców wtórnych na terytorium Łotwy zapewnia dostęp do wszystkich obszarów, pomieszczeń i dokumentów związanych z przetwarzaniem i przechowywaniem zużytych opon w celu ich oceny pod kątem zgodności z wymaganiami określonymi w niniejszym rozporządzeniu.</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Podmiot przetwarzający zużyte opony informuje nabywcę surowców wtórnych o tym, że zużyte opony są przetwarzane w ramach systemu zarządzania jakością.</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Jeżeli w przypadku importu materiałów gumowych uzyskanych ze zużytych opon właściwe organy kraju wysyłki i kraju przeznaczenia nie mogą zgodzić się co do klasyfikacji materiału gumowego, stosuje się art. 28 ust. 1 rozporządzenia (WE) nr 1013/2016 Parlamentu Europejskiego i Rady z dnia 14 czerwca 2006 r. w sprawie przemieszczania odpadów.</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Odniesienia do dyrektyw Unii Europejskiej</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Przepisy prawne są uzgadniane z Komisją Europejską i państwami członkowskimi Unii Europejskiej zgodnie z dyrektywą (UE) 2015/1535 Parlamentu Europejskiego i Rady z dnia 9 września 2015 r. ustanawiającą procedurę udzielania informacji w dziedzinie przepisów technicznych oraz zasad dotyczących usług społeczeństwa informacyjnego”.</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lastRenderedPageBreak/>
        <w:t>Premier</w:t>
      </w:r>
      <w:r>
        <w:rPr>
          <w:rFonts w:ascii="Arial" w:hAnsi="Arial"/>
          <w:i/>
          <w:sz w:val="18"/>
        </w:rPr>
        <w:tab/>
      </w:r>
      <w:proofErr w:type="spellStart"/>
      <w:r>
        <w:rPr>
          <w:rFonts w:ascii="Arial" w:hAnsi="Arial"/>
          <w:i/>
          <w:sz w:val="18"/>
        </w:rPr>
        <w:t>Māris</w:t>
      </w:r>
      <w:proofErr w:type="spellEnd"/>
      <w:r>
        <w:rPr>
          <w:rFonts w:ascii="Arial" w:hAnsi="Arial"/>
          <w:i/>
          <w:sz w:val="18"/>
        </w:rPr>
        <w:t xml:space="preserve"> </w:t>
      </w:r>
      <w:proofErr w:type="spellStart"/>
      <w:r>
        <w:rPr>
          <w:rFonts w:ascii="Arial" w:hAnsi="Arial"/>
          <w:i/>
          <w:sz w:val="18"/>
        </w:rPr>
        <w:t>Kučinskis</w:t>
      </w:r>
      <w:proofErr w:type="spellEnd"/>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 xml:space="preserve">Minister Ochrony Środowiska i Rozwoju Regionalnego </w:t>
      </w:r>
      <w:proofErr w:type="spellStart"/>
      <w:r>
        <w:rPr>
          <w:rFonts w:ascii="Arial" w:hAnsi="Arial"/>
          <w:i/>
          <w:sz w:val="18"/>
        </w:rPr>
        <w:t>Kaspars</w:t>
      </w:r>
      <w:proofErr w:type="spellEnd"/>
      <w:r>
        <w:rPr>
          <w:rFonts w:ascii="Arial" w:hAnsi="Arial"/>
          <w:i/>
          <w:sz w:val="18"/>
        </w:rPr>
        <w:t xml:space="preserve"> </w:t>
      </w:r>
      <w:proofErr w:type="spellStart"/>
      <w:r>
        <w:rPr>
          <w:rFonts w:ascii="Arial" w:hAnsi="Arial"/>
          <w:i/>
          <w:sz w:val="18"/>
        </w:rPr>
        <w:t>Gerhards</w:t>
      </w:r>
      <w:proofErr w:type="spellEnd"/>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szCs w:val="18"/>
        </w:rPr>
        <w:t>Załącznik 1 do</w:t>
      </w:r>
      <w:r>
        <w:rPr>
          <w:rFonts w:ascii="Arial" w:hAnsi="Arial"/>
          <w:sz w:val="18"/>
        </w:rPr>
        <w:br/>
        <w:t>rozporządzenia Rady Ministrów nr 682</w:t>
      </w:r>
      <w:r>
        <w:rPr>
          <w:rFonts w:ascii="Arial" w:hAnsi="Arial"/>
          <w:sz w:val="18"/>
        </w:rPr>
        <w:br/>
        <w:t>z dnia 13 listopada 2018 r.</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Kryteria zniesienia statusu odpadu w odniesieniu do materiałów gumowych uzyskiwanych ze zużytych opon</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Nr seryjny</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Kryteria zniesienia statusu odpadu</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Kryteria samokontroli</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Wymagania jakościowe dla materiałów gumowych uzyskiwanych ze zużytych opon w drodze obróbki mechanicznej:</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Jakość materiałów gumowych ocenia się poprzez:</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w:t>
            </w:r>
            <w:r>
              <w:rPr>
                <w:rFonts w:ascii="Arial" w:hAnsi="Arial"/>
                <w:sz w:val="18"/>
              </w:rPr>
              <w:tab/>
              <w:t>oględziny</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w:t>
            </w:r>
            <w:r>
              <w:rPr>
                <w:rFonts w:ascii="Arial" w:hAnsi="Arial"/>
                <w:sz w:val="18"/>
              </w:rPr>
              <w:tab/>
              <w:t>właściwości fizyczne i chemiczne: za pomocą sprawozdań z badań laboratoryjnych, łącznie z tymi uwzględnionymi w specyfikacjach technicznych nabywców surowców wtórnych. Na żądanie nabywcy surowców wtórnych mogą zostać przeprowadzone inne badania laboratoryjne zgodnie z dodatkowymi specyfikacjami nabywcy materiałów wtórnych.</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Dla każdego rodzaju surowca wtórnego uzyskanego ze zużytych opon przeprowadza się badania reprezentatywnych próbek.</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Reprezentatywne próbki uzyskuje się zgodnie z procedurą pobierania próbek uwzględnioną i szczegółowo opisaną w ramach systemu zarządzania jakością (np. stosowane metody pobierania próbek, częstotliwość pobierania próbek, rozmiar, rodzaje i liczba próbek, analiza statystyczna itp</w:t>
            </w:r>
            <w:proofErr w:type="gramStart"/>
            <w:r>
              <w:rPr>
                <w:rFonts w:ascii="Arial" w:hAnsi="Arial"/>
                <w:sz w:val="18"/>
              </w:rPr>
              <w:t>.). Właściwości</w:t>
            </w:r>
            <w:proofErr w:type="gramEnd"/>
            <w:r>
              <w:rPr>
                <w:rFonts w:ascii="Arial" w:hAnsi="Arial"/>
                <w:sz w:val="18"/>
              </w:rPr>
              <w:t xml:space="preserve"> fizyczne i chemiczne bada się w laboratorium.</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rPr>
              <w:t>Kryteria zgodności surowców wtórnych określone w ust. 1 załącznika wprowadza się i opisuje w ramach stosowanego systemu zarządzania jakością.</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5A597E79" w:rsidR="0092066C" w:rsidRPr="00EE4F56" w:rsidRDefault="0092066C" w:rsidP="00B7715F">
            <w:pPr>
              <w:spacing w:after="0" w:line="240" w:lineRule="auto"/>
              <w:rPr>
                <w:rFonts w:ascii="Arial" w:hAnsi="Arial" w:cs="Arial"/>
                <w:sz w:val="18"/>
                <w:szCs w:val="18"/>
              </w:rPr>
            </w:pPr>
            <w:proofErr w:type="gramStart"/>
            <w:r>
              <w:rPr>
                <w:rFonts w:ascii="Arial" w:hAnsi="Arial"/>
                <w:sz w:val="18"/>
              </w:rPr>
              <w:t>nie</w:t>
            </w:r>
            <w:proofErr w:type="gramEnd"/>
            <w:r>
              <w:rPr>
                <w:rFonts w:ascii="Arial" w:hAnsi="Arial"/>
                <w:sz w:val="18"/>
              </w:rPr>
              <w:t xml:space="preserve"> wykazują właściwości niebezpiecznych, o których mowa w rozporządzeniu Komisji (UE) nr 1357/2014 z dnia 18 grudnia 2014 r. zastępującym załącznik III do dyrektywy Parlamentu Europejskiego i Rady 2008/98/WE w sprawie odpadów oraz uchylającej niektóre dyrektywy, oraz nie przekraczają dopuszczalnych wartości stężenia określonych w załączniku IV do rozporządzenia (WE) nr 850/2004 Parlamentu Europejskiego i Rady z dnia 29 kwietnia 2004 r. dotyczącego trwałych zanieczyszczeń organicznych i zmieniającego dyrektywę 79/117/EWG;</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proofErr w:type="gramStart"/>
            <w:r>
              <w:rPr>
                <w:rFonts w:ascii="Arial" w:hAnsi="Arial"/>
                <w:sz w:val="18"/>
              </w:rPr>
              <w:t>spełniają</w:t>
            </w:r>
            <w:proofErr w:type="gramEnd"/>
            <w:r>
              <w:rPr>
                <w:rFonts w:ascii="Arial" w:hAnsi="Arial"/>
                <w:sz w:val="18"/>
              </w:rPr>
              <w:t xml:space="preserve"> ograniczenia zawarte w art. 50 załącznika XVII do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proofErr w:type="gramStart"/>
            <w:r>
              <w:rPr>
                <w:rFonts w:ascii="Arial" w:hAnsi="Arial"/>
                <w:sz w:val="18"/>
              </w:rPr>
              <w:t>nie</w:t>
            </w:r>
            <w:proofErr w:type="gramEnd"/>
            <w:r>
              <w:rPr>
                <w:rFonts w:ascii="Arial" w:hAnsi="Arial"/>
                <w:sz w:val="18"/>
              </w:rPr>
              <w:t xml:space="preserve"> zawierają zauważalnych ilości oleju i smarów;</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proofErr w:type="gramStart"/>
            <w:r>
              <w:rPr>
                <w:rFonts w:ascii="Arial" w:hAnsi="Arial"/>
                <w:sz w:val="18"/>
              </w:rPr>
              <w:t>oddzielanie</w:t>
            </w:r>
            <w:proofErr w:type="gramEnd"/>
            <w:r>
              <w:rPr>
                <w:rFonts w:ascii="Arial" w:hAnsi="Arial"/>
                <w:sz w:val="18"/>
              </w:rPr>
              <w:t xml:space="preserve"> i oznaczanie ilościowe prowadzi się według rodzaju/rozmiaru.</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Wymagania dotyczące recyklingu odpadów na surowce wtórne:</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Jakość materiałów gumowych ocenia się przez oględziny. Dokumentacja otrzymanych i poddanych recyklingowi zużytych opon była prowadzona zgodnie ze zasadami i przepisami dotyczącymi oficjalnych form statystyk środowiskowych;</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proofErr w:type="gramStart"/>
            <w:r>
              <w:rPr>
                <w:rFonts w:ascii="Arial" w:hAnsi="Arial"/>
                <w:sz w:val="18"/>
              </w:rPr>
              <w:t>stosowane</w:t>
            </w:r>
            <w:proofErr w:type="gramEnd"/>
            <w:r>
              <w:rPr>
                <w:rFonts w:ascii="Arial" w:hAnsi="Arial"/>
                <w:sz w:val="18"/>
              </w:rPr>
              <w:t xml:space="preserve"> mogą być wyłącznie zużyte opony odpowiadające klasyfikacji odpadów i właściwościom odpadów niebezpiecznych określonym w zasadach i przepisach;</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proofErr w:type="gramStart"/>
            <w:r>
              <w:rPr>
                <w:rFonts w:ascii="Arial" w:hAnsi="Arial"/>
                <w:sz w:val="18"/>
              </w:rPr>
              <w:t>zużyte</w:t>
            </w:r>
            <w:proofErr w:type="gramEnd"/>
            <w:r>
              <w:rPr>
                <w:rFonts w:ascii="Arial" w:hAnsi="Arial"/>
                <w:sz w:val="18"/>
              </w:rPr>
              <w:t xml:space="preserve"> opony skażone substancjami niebezpiecznymi lub odpadami niebezpiecznymi nie mogą być stosowane.</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Zużyte opony przetwarza się w następujący sposób:</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proofErr w:type="gramStart"/>
            <w:r>
              <w:rPr>
                <w:rFonts w:ascii="Arial" w:hAnsi="Arial"/>
                <w:sz w:val="18"/>
              </w:rPr>
              <w:t>opony</w:t>
            </w:r>
            <w:proofErr w:type="gramEnd"/>
            <w:r>
              <w:rPr>
                <w:rFonts w:ascii="Arial" w:hAnsi="Arial"/>
                <w:sz w:val="18"/>
              </w:rPr>
              <w:t xml:space="preserve"> czyści się mechanicznie lub ręcznie;</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proofErr w:type="gramStart"/>
            <w:r>
              <w:rPr>
                <w:rFonts w:ascii="Arial" w:hAnsi="Arial"/>
                <w:sz w:val="18"/>
              </w:rPr>
              <w:t>usuwa</w:t>
            </w:r>
            <w:proofErr w:type="gramEnd"/>
            <w:r>
              <w:rPr>
                <w:rFonts w:ascii="Arial" w:hAnsi="Arial"/>
                <w:sz w:val="18"/>
              </w:rPr>
              <w:t xml:space="preserve"> się ciała obce takie jak kamienie, kawałki metalu i gruz;</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proofErr w:type="gramStart"/>
            <w:r>
              <w:rPr>
                <w:rFonts w:ascii="Arial" w:hAnsi="Arial"/>
                <w:sz w:val="18"/>
              </w:rPr>
              <w:t>stosowane</w:t>
            </w:r>
            <w:proofErr w:type="gramEnd"/>
            <w:r>
              <w:rPr>
                <w:rFonts w:ascii="Arial" w:hAnsi="Arial"/>
                <w:sz w:val="18"/>
              </w:rPr>
              <w:t xml:space="preserve"> metody i procesy nie mogą mieć negatywnego wpływu na środowisko;</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proofErr w:type="gramStart"/>
            <w:r>
              <w:rPr>
                <w:rFonts w:ascii="Arial" w:hAnsi="Arial"/>
                <w:sz w:val="18"/>
              </w:rPr>
              <w:t>przestrzega</w:t>
            </w:r>
            <w:proofErr w:type="gramEnd"/>
            <w:r>
              <w:rPr>
                <w:rFonts w:ascii="Arial" w:hAnsi="Arial"/>
                <w:sz w:val="18"/>
              </w:rPr>
              <w:t xml:space="preserve"> się zasad i przepisów regulujących gospodarowanie i postępowanie z odpadami.</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 xml:space="preserve">Minister Ochrony Środowiska i Rozwoju Regionalnego </w:t>
      </w:r>
      <w:proofErr w:type="spellStart"/>
      <w:r>
        <w:rPr>
          <w:rFonts w:ascii="Arial" w:hAnsi="Arial"/>
          <w:sz w:val="18"/>
        </w:rPr>
        <w:t>Kaspars</w:t>
      </w:r>
      <w:proofErr w:type="spellEnd"/>
      <w:r>
        <w:rPr>
          <w:rFonts w:ascii="Arial" w:hAnsi="Arial"/>
          <w:sz w:val="18"/>
        </w:rPr>
        <w:t xml:space="preserve"> </w:t>
      </w:r>
      <w:proofErr w:type="spellStart"/>
      <w:r>
        <w:rPr>
          <w:rFonts w:ascii="Arial" w:hAnsi="Arial"/>
          <w:sz w:val="18"/>
        </w:rPr>
        <w:t>Gerhards</w:t>
      </w:r>
      <w:proofErr w:type="spellEnd"/>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szCs w:val="18"/>
        </w:rPr>
        <w:t>Załącznik 2 do</w:t>
      </w:r>
      <w:r>
        <w:rPr>
          <w:rFonts w:ascii="Arial" w:hAnsi="Arial"/>
          <w:sz w:val="18"/>
        </w:rPr>
        <w:br/>
        <w:t>rozporządzenia Rady Ministrów nr 682</w:t>
      </w:r>
      <w:r>
        <w:rPr>
          <w:rFonts w:ascii="Arial" w:hAnsi="Arial"/>
          <w:sz w:val="18"/>
        </w:rPr>
        <w:br/>
        <w:t>z dnia 13 listopada 2018 r.</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Deklaracja stwierdzająca, że surowce wtórne spełniają kryteria zniesienia statusu odpadu</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Dane podmiotu przetwarzającego zużyte opony:</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Nazwa osoby prawnej:</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Numer rejestracyjny</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Faktyczny adres</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Siedziba statutowa:</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Osoba do kontaktów</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Numer telefonu</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E-mail</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Wymagania techniczne określone w specyfikacji technicznej nabywcy surowców wtórnych, w tym skład, rozmiar, domieszki, właściwości fizyczne i chemiczne itd. (proszę określić wymagania techniczne):</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Surowce wtórne uzyskane ze zużytych opon spełniają wymagania określone w specyfikacji technicznej.</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Waga ładunku w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Surowce wtórne uzyskane ze zużytych opon spełniają kryteria zniesienia statusu odpadu.*</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Podmiot przetwarzający zużyte opony działa zgodnie z systemem zarządzania jakością.</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Surowce wtórne wchodzące w skład ładunku są przeznaczone wyłącznie do bezpośredniego użycia (proszę określić przeznaczenie):</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Inne informacje</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Niniejszym potwierdzam, że informacje zawarte w niniejszej deklaracji są pełne i prawidłowe.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Przedstawiciel podmiotu gospodarczego</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(imię i nazwisko)</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(stanowisko)</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(podpis)</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Data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Uwaga: * Kryteria określono w załączniku 1 do rozporządzenia Rady Ministrów nr 682 z dnia 13 listopada 2018 r. w sprawie procedury zniesienia statusu odpadu w odniesieniu do materiałów gumowych uzyskiwanych ze zużytych opon. Stanowią one część systemu zarządzania jakością podmiotu przetwarzającego zużyte opony.</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 xml:space="preserve">Minister Ochrony Środowiska i Rozwoju Regionalnego </w:t>
      </w:r>
      <w:proofErr w:type="spellStart"/>
      <w:r>
        <w:rPr>
          <w:rFonts w:ascii="Arial" w:hAnsi="Arial"/>
          <w:sz w:val="18"/>
        </w:rPr>
        <w:t>Kaspars</w:t>
      </w:r>
      <w:proofErr w:type="spellEnd"/>
      <w:r>
        <w:rPr>
          <w:rFonts w:ascii="Arial" w:hAnsi="Arial"/>
          <w:sz w:val="18"/>
        </w:rPr>
        <w:t xml:space="preserve"> </w:t>
      </w:r>
      <w:proofErr w:type="spellStart"/>
      <w:r>
        <w:rPr>
          <w:rFonts w:ascii="Arial" w:hAnsi="Arial"/>
          <w:sz w:val="18"/>
        </w:rPr>
        <w:t>Gerhards</w:t>
      </w:r>
      <w:proofErr w:type="spellEnd"/>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Publikacja urzędowa „</w:t>
      </w:r>
      <w:proofErr w:type="spellStart"/>
      <w:r>
        <w:rPr>
          <w:rFonts w:ascii="Arial" w:hAnsi="Arial"/>
          <w:b/>
          <w:color w:val="A6A6A6"/>
          <w:sz w:val="18"/>
        </w:rPr>
        <w:t>Latvijas</w:t>
      </w:r>
      <w:proofErr w:type="spellEnd"/>
      <w:r>
        <w:rPr>
          <w:rFonts w:ascii="Arial" w:hAnsi="Arial"/>
          <w:b/>
          <w:color w:val="A6A6A6"/>
          <w:sz w:val="18"/>
        </w:rPr>
        <w:t xml:space="preserve"> </w:t>
      </w:r>
      <w:proofErr w:type="spellStart"/>
      <w:r>
        <w:rPr>
          <w:rFonts w:ascii="Arial" w:hAnsi="Arial"/>
          <w:b/>
          <w:color w:val="A6A6A6"/>
          <w:sz w:val="18"/>
        </w:rPr>
        <w:t>Vēstnesis</w:t>
      </w:r>
      <w:proofErr w:type="spellEnd"/>
      <w:r>
        <w:rPr>
          <w:rFonts w:ascii="Arial" w:hAnsi="Arial"/>
          <w:b/>
          <w:color w:val="A6A6A6"/>
          <w:sz w:val="18"/>
        </w:rPr>
        <w:t>”</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7F7956">
          <w:rPr>
            <w:rFonts w:ascii="Arial" w:hAnsi="Arial" w:cs="Arial"/>
            <w:noProof/>
            <w:sz w:val="18"/>
            <w:szCs w:val="18"/>
          </w:rPr>
          <w:t>3</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7F7956">
              <w:rPr>
                <w:rFonts w:ascii="Arial" w:hAnsi="Arial" w:cs="Arial"/>
                <w:noProof/>
                <w:sz w:val="18"/>
                <w:szCs w:val="18"/>
              </w:rPr>
              <w:t>4</w:t>
            </w:r>
            <w:r w:rsidRPr="001919C1">
              <w:rPr>
                <w:rFonts w:ascii="Arial" w:hAnsi="Arial" w:cs="Arial"/>
                <w:sz w:val="18"/>
                <w:szCs w:val="18"/>
              </w:rPr>
              <w:fldChar w:fldCharType="end"/>
            </w:r>
          </w:sdtContent>
        </w:sdt>
      </w:p>
      <w:p w14:paraId="73533EAC" w14:textId="340B73F3" w:rsidR="00C77626" w:rsidRDefault="007F7956">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7F7956"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7F7956"/>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l-PL"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pl-PL"/>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pl-PL"/>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pl-PL"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pl-PL"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pl-PL"/>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pl-PL"/>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pl-PL"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pl-PL"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9256-A46D-4F3A-9661-16FC2E53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Varga, Eszter</cp:lastModifiedBy>
  <cp:revision>22</cp:revision>
  <cp:lastPrinted>2018-03-14T09:38:00Z</cp:lastPrinted>
  <dcterms:created xsi:type="dcterms:W3CDTF">2018-05-16T10:48:00Z</dcterms:created>
  <dcterms:modified xsi:type="dcterms:W3CDTF">2019-12-18T16:30:00Z</dcterms:modified>
</cp:coreProperties>
</file>