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rFonts w:ascii="Courier New" w:hAnsi="Courier New"/>
          <w:sz w:val="20"/>
        </w:rPr>
      </w:pPr>
      <w:bookmarkStart w:id="0" w:name="_GoBack"/>
      <w:r>
        <w:rPr>
          <w:rFonts w:ascii="Courier New" w:hAnsi="Courier New"/>
          <w:sz w:val="20"/>
        </w:rPr>
        <w:t>1. ------IND- 2020 0338 F-- BG- ------ 20200612 --- --- PROJET</w:t>
      </w:r>
    </w:p>
    <w:p w:rsidR="007606BC" w:rsidRPr="00EC1FD0" w:rsidRDefault="008E1D2E" w:rsidP="008E1D2E">
      <w:pPr>
        <w:jc w:val="center"/>
        <w:rPr>
          <w:rFonts w:ascii="Arial" w:hAnsi="Arial" w:cs="Arial"/>
          <w:b/>
        </w:rPr>
      </w:pPr>
      <w:r>
        <w:rPr>
          <w:rFonts w:ascii="Arial" w:hAnsi="Arial"/>
          <w:b/>
        </w:rPr>
        <w:t>Закон за прозрачността на информацията върху селскостопанските и хранителни продукти (окончателно приет текст от Националното събрание на 27 май 2020 г.)</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Разпоредбите на закона, които са предмет на нотификацията</w:t>
      </w:r>
    </w:p>
    <w:p w:rsidR="008E1D2E" w:rsidRDefault="008E1D2E"/>
    <w:p w:rsidR="008E1D2E" w:rsidRPr="008E1D2E" w:rsidRDefault="008E1D2E"/>
    <w:p w:rsidR="008E1D2E" w:rsidRPr="008E1D2E" w:rsidRDefault="008E1D2E" w:rsidP="00ED0627">
      <w:pPr>
        <w:keepNext/>
        <w:keepLines/>
        <w:jc w:val="both"/>
        <w:rPr>
          <w:rFonts w:ascii="Arial" w:hAnsi="Arial" w:cs="Arial"/>
          <w:b/>
        </w:rPr>
      </w:pPr>
      <w:r>
        <w:rPr>
          <w:rFonts w:ascii="Arial" w:hAnsi="Arial"/>
          <w:b/>
        </w:rPr>
        <w:t>Член 1</w:t>
      </w:r>
    </w:p>
    <w:p w:rsidR="008E1D2E" w:rsidRPr="008E1D2E" w:rsidRDefault="008E1D2E" w:rsidP="008E1D2E">
      <w:pPr>
        <w:jc w:val="both"/>
        <w:rPr>
          <w:rFonts w:ascii="Arial" w:hAnsi="Arial" w:cs="Arial"/>
        </w:rPr>
      </w:pPr>
      <w:r>
        <w:rPr>
          <w:rFonts w:ascii="Arial" w:hAnsi="Arial"/>
        </w:rPr>
        <w:t>Член L.412-1 от Закона за защита на потребителите се изменя, както следва:</w:t>
      </w:r>
    </w:p>
    <w:p w:rsidR="008E1D2E" w:rsidRDefault="008E1D2E" w:rsidP="008E1D2E">
      <w:pPr>
        <w:jc w:val="both"/>
        <w:rPr>
          <w:rFonts w:ascii="Arial" w:hAnsi="Arial" w:cs="Arial"/>
        </w:rPr>
      </w:pPr>
      <w:r>
        <w:rPr>
          <w:rFonts w:ascii="Arial" w:hAnsi="Arial"/>
        </w:rPr>
        <w:t>1) След раздел I, точка 3 се вмъква точка 3а със следното съдържание:</w:t>
      </w:r>
    </w:p>
    <w:p w:rsidR="008E1D2E" w:rsidRDefault="008E1D2E" w:rsidP="008E1D2E">
      <w:pPr>
        <w:jc w:val="both"/>
        <w:rPr>
          <w:rFonts w:ascii="Arial" w:hAnsi="Arial" w:cs="Arial"/>
        </w:rPr>
      </w:pPr>
      <w:r>
        <w:rPr>
          <w:rFonts w:ascii="Arial" w:hAnsi="Arial"/>
        </w:rPr>
        <w:t>„3а. Когато се отнася до вписвания от каквото и да било естество във връзка с предварително опакованите храни, правилата за предоставяне на публично разположение онлайн на съответната информация от отговорното лице за първото пускане на пазара, при условията, предвидени в раздел III от Кодекса за отношенията между обществеността и администрацията;“</w:t>
      </w:r>
    </w:p>
    <w:p w:rsidR="008E1D2E" w:rsidRDefault="008E1D2E" w:rsidP="008E1D2E">
      <w:pPr>
        <w:jc w:val="both"/>
        <w:rPr>
          <w:rFonts w:ascii="Arial" w:hAnsi="Arial" w:cs="Arial"/>
        </w:rPr>
      </w:pPr>
      <w:r>
        <w:rPr>
          <w:rFonts w:ascii="Arial" w:hAnsi="Arial"/>
        </w:rPr>
        <w:t xml:space="preserve">2) Раздел II се допълва с алинея със следното съдържание: </w:t>
      </w:r>
    </w:p>
    <w:p w:rsidR="008E1D2E" w:rsidRDefault="008E1D2E" w:rsidP="008E1D2E">
      <w:pPr>
        <w:jc w:val="both"/>
        <w:rPr>
          <w:rFonts w:ascii="Arial" w:hAnsi="Arial" w:cs="Arial"/>
        </w:rPr>
      </w:pPr>
      <w:r>
        <w:rPr>
          <w:rFonts w:ascii="Arial" w:hAnsi="Arial"/>
        </w:rPr>
        <w:t>„Когато се отнася до информацията, посочена в точка 3а от същия раздел I, по-специално с тези укази се определя мястото за предоставяне и формата на данните, така че да се получи открита основа, достъпна за всички потребители, и да се позволи свободното повторно използване на тези данни.“</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Член 2 </w:t>
      </w:r>
    </w:p>
    <w:p w:rsidR="008E1D2E" w:rsidRDefault="008E1D2E" w:rsidP="008E1D2E">
      <w:pPr>
        <w:jc w:val="both"/>
        <w:rPr>
          <w:rFonts w:ascii="Arial" w:hAnsi="Arial" w:cs="Arial"/>
        </w:rPr>
      </w:pPr>
      <w:r>
        <w:rPr>
          <w:rFonts w:ascii="Arial" w:hAnsi="Arial"/>
        </w:rPr>
        <w:t>I. — След член L.412-4, първа алинея от Закона за защита на потребителите се вмъкват три алинеи със следното съдържание:</w:t>
      </w:r>
    </w:p>
    <w:p w:rsidR="008E1D2E" w:rsidRDefault="008E1D2E" w:rsidP="008E1D2E">
      <w:pPr>
        <w:jc w:val="both"/>
        <w:rPr>
          <w:rFonts w:ascii="Arial" w:hAnsi="Arial" w:cs="Arial"/>
        </w:rPr>
      </w:pPr>
      <w:r>
        <w:rPr>
          <w:rFonts w:ascii="Arial" w:hAnsi="Arial"/>
        </w:rPr>
        <w:t>„За продуктите с какао, в сурово или преработено състояние, и предназначени за консумация от човека, посочването на държавата на произход също така е задължително.</w:t>
      </w:r>
    </w:p>
    <w:p w:rsidR="008E1D2E" w:rsidRDefault="008E1D2E" w:rsidP="008E1D2E">
      <w:pPr>
        <w:jc w:val="both"/>
        <w:rPr>
          <w:rFonts w:ascii="Arial" w:hAnsi="Arial" w:cs="Arial"/>
        </w:rPr>
      </w:pPr>
      <w:r>
        <w:rPr>
          <w:rFonts w:ascii="Arial" w:hAnsi="Arial"/>
        </w:rPr>
        <w:t>„За меда от смес от различни видове мед с произход от повече от една държава — членка на Европейския съюз или трета държава, всички държави на произход на реколтата се посочват върху етикета в низходящ ред съобразно тяхното тегло.</w:t>
      </w:r>
    </w:p>
    <w:p w:rsidR="008E1D2E" w:rsidRDefault="008E1D2E" w:rsidP="008E1D2E">
      <w:pPr>
        <w:jc w:val="both"/>
        <w:rPr>
          <w:rFonts w:ascii="Arial" w:hAnsi="Arial" w:cs="Arial"/>
        </w:rPr>
      </w:pPr>
      <w:r>
        <w:rPr>
          <w:rFonts w:ascii="Arial" w:hAnsi="Arial"/>
        </w:rPr>
        <w:t>„Трета алинея се прилага също така за пчелното млечице.“</w:t>
      </w:r>
    </w:p>
    <w:p w:rsidR="008E1D2E" w:rsidRDefault="008E1D2E" w:rsidP="008E1D2E">
      <w:pPr>
        <w:jc w:val="both"/>
        <w:rPr>
          <w:rFonts w:ascii="Arial" w:hAnsi="Arial" w:cs="Arial"/>
        </w:rPr>
      </w:pPr>
      <w:r>
        <w:rPr>
          <w:rFonts w:ascii="Arial" w:hAnsi="Arial"/>
        </w:rPr>
        <w:t>II. — Раздел I от настоящия член влиза в сила на 1 януари 2021 г. Считано от тази дата, продуктите, законно произведени или предлагани на пазара преди същата тази дата, чието етикетиране не е в съответствие с член L.412-4, трета алинея от Закона за защита на потребителите, в редакцията си в резултат на настоящия член, могат също така да се продават или разпространяват безплатно до изчерпване на наличностите.</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lastRenderedPageBreak/>
        <w:t>Член 5</w:t>
      </w:r>
    </w:p>
    <w:p w:rsidR="008E1D2E" w:rsidRPr="008E1D2E" w:rsidRDefault="008E1D2E" w:rsidP="00ED0627">
      <w:pPr>
        <w:jc w:val="both"/>
        <w:rPr>
          <w:rFonts w:ascii="Arial" w:hAnsi="Arial" w:cs="Arial"/>
        </w:rPr>
      </w:pPr>
      <w:r>
        <w:rPr>
          <w:rFonts w:ascii="Arial" w:hAnsi="Arial"/>
        </w:rPr>
        <w:t>Книга VI, дял I, глава II, раздел 2 от Закона за защита на потребителите се допълва с член L.412-10 със следното съдържание:</w:t>
      </w:r>
    </w:p>
    <w:p w:rsidR="008E1D2E" w:rsidRDefault="008E1D2E" w:rsidP="008E1D2E">
      <w:pPr>
        <w:jc w:val="both"/>
        <w:rPr>
          <w:rFonts w:ascii="Arial" w:hAnsi="Arial" w:cs="Arial"/>
        </w:rPr>
      </w:pPr>
      <w:r>
        <w:rPr>
          <w:rFonts w:ascii="Arial" w:hAnsi="Arial"/>
        </w:rPr>
        <w:t>„Член L.412-10. — Наименованията, които се използват за обозначаване на храните от животински произход, не могат да се използват, за да се описват, предлагат на пазара и популяризират храните, съдържащи растителни протеини. С указ се определя частта от растителни протеини, отвъд която това наименование не е възможно. С този указ се определят също така правилата за прилагане на настоящия член и санкциите, които се налагат в случай на нарушение.“</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Член 6</w:t>
      </w:r>
    </w:p>
    <w:p w:rsidR="008E1D2E" w:rsidRDefault="008E1D2E" w:rsidP="008E1D2E">
      <w:pPr>
        <w:jc w:val="both"/>
        <w:rPr>
          <w:rFonts w:ascii="Arial" w:hAnsi="Arial" w:cs="Arial"/>
        </w:rPr>
      </w:pPr>
      <w:r>
        <w:rPr>
          <w:rFonts w:ascii="Arial" w:hAnsi="Arial"/>
        </w:rPr>
        <w:t>Член L.641-19 от Кодекса на земеделието и морския риболов се допълва с алинея със следното съдържание:</w:t>
      </w:r>
    </w:p>
    <w:p w:rsidR="008E1D2E" w:rsidRDefault="008E1D2E" w:rsidP="008E1D2E">
      <w:pPr>
        <w:jc w:val="both"/>
        <w:rPr>
          <w:rFonts w:ascii="Arial" w:hAnsi="Arial" w:cs="Arial"/>
        </w:rPr>
      </w:pPr>
      <w:r>
        <w:rPr>
          <w:rFonts w:ascii="Arial" w:hAnsi="Arial"/>
        </w:rPr>
        <w:t>„За „сирената, произведени в стопанство“, когато процесът на зреене е извършен извън стопанството в съответствие с традиционните практики, информацията за потребителя следва да бъде осигурена в допълнение на данните, предвидени в първа алинея, съгласно правилата, определени с указ.“</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Член 8</w:t>
      </w:r>
    </w:p>
    <w:p w:rsidR="008E1D2E" w:rsidRDefault="008E1D2E" w:rsidP="008E1D2E">
      <w:pPr>
        <w:jc w:val="both"/>
        <w:rPr>
          <w:rFonts w:ascii="Arial" w:hAnsi="Arial" w:cs="Arial"/>
        </w:rPr>
      </w:pPr>
      <w:r>
        <w:rPr>
          <w:rFonts w:ascii="Arial" w:hAnsi="Arial"/>
        </w:rPr>
        <w:t>I. — Книга VI, дял I, глава II, раздел 2 от Закона за защита на потребителите се допълва с член L.412-9L.412-11 със следното съдържание:</w:t>
      </w:r>
    </w:p>
    <w:p w:rsidR="008E1D2E" w:rsidRDefault="008E1D2E" w:rsidP="008E1D2E">
      <w:pPr>
        <w:jc w:val="both"/>
        <w:rPr>
          <w:rFonts w:ascii="Arial" w:hAnsi="Arial" w:cs="Arial"/>
        </w:rPr>
      </w:pPr>
      <w:r>
        <w:rPr>
          <w:rFonts w:ascii="Arial" w:hAnsi="Arial"/>
        </w:rPr>
        <w:t>„L.412-11. — Операторите на заведения, които притежават лиценз за продажба на напитки за консумация на място или за вземане вкъщи или лиценз за ресторант, посочват, четливо, върху менютата си или върху всяко друго средство произхода и, ако е приложимо, наименованието за защитено наименование за произход или защитено географско указание за вината, които се продават под формата на бутилка, кана или чаша.“</w:t>
      </w:r>
    </w:p>
    <w:p w:rsidR="008E1D2E" w:rsidRDefault="008E1D2E" w:rsidP="008E1D2E">
      <w:pPr>
        <w:jc w:val="both"/>
        <w:rPr>
          <w:rFonts w:ascii="Arial" w:hAnsi="Arial" w:cs="Arial"/>
        </w:rPr>
      </w:pPr>
      <w:r>
        <w:rPr>
          <w:rFonts w:ascii="Arial" w:hAnsi="Arial"/>
        </w:rPr>
        <w:t>II. — Раздел I от настоящия член влиза в сила на 1 юни 2020 г.</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Член 9</w:t>
      </w:r>
    </w:p>
    <w:p w:rsidR="007F3528" w:rsidRDefault="007F3528" w:rsidP="008E1D2E">
      <w:pPr>
        <w:jc w:val="both"/>
        <w:rPr>
          <w:rFonts w:ascii="Arial" w:hAnsi="Arial" w:cs="Arial"/>
        </w:rPr>
      </w:pPr>
      <w:r>
        <w:rPr>
          <w:rFonts w:ascii="Arial" w:hAnsi="Arial"/>
        </w:rPr>
        <w:t>Книга VI, дял I, глава II, раздел 2 от Закона за защита на потребителите се допълва с член L.412-12 със следното съдържание:</w:t>
      </w:r>
    </w:p>
    <w:p w:rsidR="007F3528" w:rsidRPr="007F3528" w:rsidRDefault="007F3528" w:rsidP="008E1D2E">
      <w:pPr>
        <w:jc w:val="both"/>
        <w:rPr>
          <w:rFonts w:ascii="Arial" w:hAnsi="Arial" w:cs="Arial"/>
        </w:rPr>
      </w:pPr>
      <w:r>
        <w:rPr>
          <w:rFonts w:ascii="Arial" w:hAnsi="Arial"/>
        </w:rPr>
        <w:t>„Член L.412-12. — Името и адресът на производителя на бира се посочват на видно място върху етикетирането по такъв начин, че да не доведе до грешка потребителя по отношение на произхода на бирата, по какъвто и да било начин, включително поради общото представяне на етикета. “</w:t>
      </w:r>
      <w:bookmarkEnd w:id="0"/>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3B24E3"/>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DENEVA, Vaska</cp:lastModifiedBy>
  <cp:revision>2</cp:revision>
  <dcterms:created xsi:type="dcterms:W3CDTF">2020-06-03T17:11:00Z</dcterms:created>
  <dcterms:modified xsi:type="dcterms:W3CDTF">2020-06-11T15:19:00Z</dcterms:modified>
</cp:coreProperties>
</file>