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27" w:rsidRPr="00C77E4C" w:rsidRDefault="00ED0627" w:rsidP="00ED0627">
      <w:pPr>
        <w:jc w:val="center"/>
        <w:rPr>
          <w:sz w:val="20"/>
          <w:rFonts w:ascii="Courier New" w:hAnsi="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------IND- 2020 0338 F-- LT- ------ 20200612 --- --- PROJET</w:t>
      </w:r>
    </w:p>
    <w:p w:rsidR="007606BC" w:rsidRPr="00EC1FD0" w:rsidRDefault="008E1D2E" w:rsidP="008E1D2E">
      <w:pPr>
        <w:jc w:val="center"/>
        <w:rPr>
          <w:b/>
          <w:rFonts w:ascii="Arial" w:hAnsi="Arial" w:cs="Arial"/>
        </w:rPr>
      </w:pPr>
      <w:r>
        <w:rPr>
          <w:b/>
          <w:rFonts w:ascii="Arial" w:hAnsi="Arial"/>
        </w:rPr>
        <w:t xml:space="preserve">Informacijos apie žemės ūkio ir maisto produktus skaidrumo įstatymas (tekstas galutinai priimtas Nacionalinėje Asamblėjoje 2020 m. gegužės 27 d.)</w:t>
      </w:r>
    </w:p>
    <w:p w:rsidR="008E1D2E" w:rsidRPr="00EC1FD0" w:rsidRDefault="008E1D2E" w:rsidP="008E1D2E">
      <w:pPr>
        <w:jc w:val="center"/>
        <w:rPr>
          <w:b/>
          <w:rFonts w:ascii="Arial" w:hAnsi="Arial" w:cs="Arial"/>
        </w:rPr>
      </w:pPr>
      <w:r>
        <w:rPr>
          <w:b/>
          <w:rFonts w:ascii="Arial" w:hAnsi="Arial"/>
        </w:rPr>
        <w:t xml:space="preserve">-</w:t>
      </w:r>
    </w:p>
    <w:p w:rsidR="008E1D2E" w:rsidRPr="00EC1FD0" w:rsidRDefault="008E1D2E" w:rsidP="008E1D2E">
      <w:pPr>
        <w:jc w:val="center"/>
        <w:rPr>
          <w:rFonts w:ascii="Arial" w:hAnsi="Arial" w:cs="Arial"/>
        </w:rPr>
      </w:pPr>
      <w:r>
        <w:rPr>
          <w:rFonts w:ascii="Arial" w:hAnsi="Arial"/>
        </w:rPr>
        <w:t xml:space="preserve">Įstatymo nuostatos, apie kurias pranešama</w:t>
      </w:r>
    </w:p>
    <w:p w:rsidR="008E1D2E" w:rsidRDefault="008E1D2E"/>
    <w:p w:rsidR="008E1D2E" w:rsidRPr="008E1D2E" w:rsidRDefault="008E1D2E"/>
    <w:p w:rsidR="008E1D2E" w:rsidRPr="008E1D2E" w:rsidRDefault="008E1D2E" w:rsidP="00ED0627">
      <w:pPr>
        <w:keepNext/>
        <w:keepLines/>
        <w:jc w:val="both"/>
        <w:rPr>
          <w:b/>
          <w:rFonts w:ascii="Arial" w:hAnsi="Arial" w:cs="Arial"/>
        </w:rPr>
      </w:pPr>
      <w:r>
        <w:rPr>
          <w:b/>
          <w:rFonts w:ascii="Arial" w:hAnsi="Arial"/>
        </w:rPr>
        <w:t xml:space="preserve">1 straipsnis</w:t>
      </w:r>
    </w:p>
    <w:p w:rsidR="008E1D2E" w:rsidRPr="008E1D2E" w:rsidRDefault="008E1D2E" w:rsidP="008E1D2E">
      <w:pPr>
        <w:jc w:val="both"/>
        <w:rPr>
          <w:rFonts w:ascii="Arial" w:hAnsi="Arial" w:cs="Arial"/>
        </w:rPr>
      </w:pPr>
      <w:r>
        <w:rPr>
          <w:rFonts w:ascii="Arial" w:hAnsi="Arial"/>
        </w:rPr>
        <w:t xml:space="preserve">Vartotojų reikalų kodekso L. 412-1 straipsnis iš dalies pakeičiamas kaip išdėstyta toliau:</w:t>
      </w:r>
    </w:p>
    <w:p w:rsidR="008E1D2E" w:rsidRDefault="008E1D2E" w:rsidP="008E1D2E">
      <w:pPr>
        <w:jc w:val="both"/>
        <w:rPr>
          <w:rFonts w:ascii="Arial" w:hAnsi="Arial" w:cs="Arial"/>
        </w:rPr>
      </w:pPr>
      <w:r>
        <w:rPr>
          <w:rFonts w:ascii="Arial" w:hAnsi="Arial"/>
        </w:rPr>
        <w:t xml:space="preserve">1) po I dalies 3 punkto įterpiamas 3bis punktas, kuris išdėstomas taip:</w:t>
      </w:r>
    </w:p>
    <w:p w:rsidR="008E1D2E" w:rsidRDefault="008E1D2E" w:rsidP="008E1D2E">
      <w:pPr>
        <w:jc w:val="both"/>
        <w:rPr>
          <w:rFonts w:ascii="Arial" w:hAnsi="Arial" w:cs="Arial"/>
        </w:rPr>
      </w:pPr>
      <w:r>
        <w:rPr>
          <w:rFonts w:ascii="Arial" w:hAnsi="Arial"/>
        </w:rPr>
        <w:t xml:space="preserve">„3bis) Bet kokios rūšies įrašų, susijusių su fasuotais maisto produktais, pateikimo tvarka, pagal kurią už pirmąjį pateikimą rinkai atsakingas asmuo internete pateikia atitinkamą informaciją Visuomenės ir administracijos santykių kodekso III knygoje numatytomis sąlygomis;“</w:t>
      </w:r>
    </w:p>
    <w:p w:rsidR="008E1D2E" w:rsidRDefault="008E1D2E" w:rsidP="008E1D2E">
      <w:pPr>
        <w:jc w:val="both"/>
        <w:rPr>
          <w:rFonts w:ascii="Arial" w:hAnsi="Arial" w:cs="Arial"/>
        </w:rPr>
      </w:pPr>
      <w:r>
        <w:rPr>
          <w:rFonts w:ascii="Arial" w:hAnsi="Arial"/>
        </w:rPr>
        <w:t xml:space="preserve">2) II dalyje įterpiama pastraipa, kuri išdėstoma taip:</w:t>
      </w:r>
      <w:r>
        <w:rPr>
          <w:rFonts w:ascii="Arial" w:hAnsi="Arial"/>
        </w:rPr>
        <w:t xml:space="preserve"> </w:t>
      </w:r>
    </w:p>
    <w:p w:rsidR="008E1D2E" w:rsidRDefault="008E1D2E" w:rsidP="008E1D2E">
      <w:pPr>
        <w:jc w:val="both"/>
        <w:rPr>
          <w:rFonts w:ascii="Arial" w:hAnsi="Arial" w:cs="Arial"/>
        </w:rPr>
      </w:pPr>
      <w:r>
        <w:rPr>
          <w:rFonts w:ascii="Arial" w:hAnsi="Arial"/>
        </w:rPr>
        <w:t xml:space="preserve">„Dėl I dalies 3bis punkte nurodytos informacijos šiais dekretais numatoma būtent duomenų teikimo vieta ir formatas, siekiant sudaryti atvirą ir visiems vartotojams prieinamą duomenų bazę, kurios duomenis būtų galima laisvai pakartotinai naudoti.“</w:t>
      </w:r>
    </w:p>
    <w:p w:rsidR="007F3528" w:rsidRPr="008E1D2E" w:rsidRDefault="007F3528" w:rsidP="008E1D2E">
      <w:pPr>
        <w:jc w:val="both"/>
      </w:pPr>
    </w:p>
    <w:p w:rsidR="008E1D2E" w:rsidRPr="008E1D2E" w:rsidRDefault="008E1D2E" w:rsidP="00ED0627">
      <w:pPr>
        <w:keepNext/>
        <w:keepLines/>
        <w:jc w:val="both"/>
        <w:rPr>
          <w:b/>
          <w:rFonts w:ascii="Arial" w:hAnsi="Arial" w:cs="Arial"/>
        </w:rPr>
      </w:pPr>
      <w:r>
        <w:rPr>
          <w:b/>
          <w:rFonts w:ascii="Arial" w:hAnsi="Arial"/>
        </w:rPr>
        <w:t xml:space="preserve">2 straipsnis</w:t>
      </w:r>
      <w:r>
        <w:rPr>
          <w:b/>
          <w:rFonts w:ascii="Arial" w:hAnsi="Arial"/>
        </w:rPr>
        <w:t xml:space="preserve"> </w:t>
      </w:r>
    </w:p>
    <w:p w:rsidR="008E1D2E" w:rsidRDefault="008E1D2E" w:rsidP="008E1D2E">
      <w:pPr>
        <w:jc w:val="both"/>
        <w:rPr>
          <w:rFonts w:ascii="Arial" w:hAnsi="Arial" w:cs="Arial"/>
        </w:rPr>
      </w:pPr>
      <w:r>
        <w:rPr>
          <w:rFonts w:ascii="Arial" w:hAnsi="Arial"/>
        </w:rPr>
        <w:t xml:space="preserve">I. Po Vartotojų reikalų kodekso L. 412-4 straipsnio pirmos pastraipos įterpiamos trys pastraipos, kurios išdėstomos taip:</w:t>
      </w:r>
    </w:p>
    <w:p w:rsidR="008E1D2E" w:rsidRDefault="008E1D2E" w:rsidP="008E1D2E">
      <w:pPr>
        <w:jc w:val="both"/>
        <w:rPr>
          <w:rFonts w:ascii="Arial" w:hAnsi="Arial" w:cs="Arial"/>
        </w:rPr>
      </w:pPr>
      <w:r>
        <w:rPr>
          <w:rFonts w:ascii="Arial" w:hAnsi="Arial"/>
        </w:rPr>
        <w:t xml:space="preserve">„Žmonėms vartoti skirtiems neapdorotos ar apdorotos kakavos produktams taip pat privaloma nurodyti kilmės šalį.</w:t>
      </w:r>
    </w:p>
    <w:p w:rsidR="008E1D2E" w:rsidRDefault="008E1D2E" w:rsidP="008E1D2E">
      <w:pPr>
        <w:jc w:val="both"/>
        <w:rPr>
          <w:rFonts w:ascii="Arial" w:hAnsi="Arial" w:cs="Arial"/>
        </w:rPr>
      </w:pPr>
      <w:r>
        <w:rPr>
          <w:rFonts w:ascii="Arial" w:hAnsi="Arial"/>
        </w:rPr>
        <w:t xml:space="preserve">Jei medus sudarytas iš daugiau nei vienos Europos Sąjungos valstybės narės ar trečiosios šalies medaus mišinio, etiketėje mažėjančia tvarka pagal svorį nurodomos visos derliaus kilmės šalys.</w:t>
      </w:r>
    </w:p>
    <w:p w:rsidR="008E1D2E" w:rsidRDefault="008E1D2E" w:rsidP="008E1D2E">
      <w:pPr>
        <w:jc w:val="both"/>
        <w:rPr>
          <w:rFonts w:ascii="Arial" w:hAnsi="Arial" w:cs="Arial"/>
        </w:rPr>
      </w:pPr>
      <w:r>
        <w:rPr>
          <w:rFonts w:ascii="Arial" w:hAnsi="Arial"/>
        </w:rPr>
        <w:t xml:space="preserve">Trečia pastraipa taip pat taikoma bičių pieneliui“.</w:t>
      </w:r>
    </w:p>
    <w:p w:rsidR="008E1D2E" w:rsidRDefault="008E1D2E" w:rsidP="008E1D2E">
      <w:pPr>
        <w:jc w:val="both"/>
        <w:rPr>
          <w:rFonts w:ascii="Arial" w:hAnsi="Arial" w:cs="Arial"/>
        </w:rPr>
      </w:pPr>
      <w:r>
        <w:rPr>
          <w:rFonts w:ascii="Arial" w:hAnsi="Arial"/>
        </w:rPr>
        <w:t xml:space="preserve">II.</w:t>
      </w:r>
      <w:r>
        <w:rPr>
          <w:rFonts w:ascii="Arial" w:hAnsi="Arial"/>
        </w:rPr>
        <w:t xml:space="preserve"> </w:t>
      </w:r>
      <w:r>
        <w:rPr>
          <w:rFonts w:ascii="Arial" w:hAnsi="Arial"/>
        </w:rPr>
        <w:t xml:space="preserve">Šio straipsnio I dalis įsigalioja 2021 m. sausio 1 d.</w:t>
      </w:r>
      <w:r>
        <w:rPr>
          <w:rFonts w:ascii="Arial" w:hAnsi="Arial"/>
        </w:rPr>
        <w:t xml:space="preserve"> </w:t>
      </w:r>
      <w:r>
        <w:rPr>
          <w:rFonts w:ascii="Arial" w:hAnsi="Arial"/>
        </w:rPr>
        <w:t xml:space="preserve">Nuo šios dienos produktai, teisėtai pagaminti arba parduoti iki šios dienos ir kurių etiketės neatitinka Vartotojų reikalų kodekso L. 412-4 straipsnio trečiosios pastraipos su pakeitimais, padarytais šiuo straipsniu, gali būti parduodami arba platinami nemokamai, kol pasibaigs atsargos.</w:t>
      </w:r>
    </w:p>
    <w:p w:rsidR="007F3528" w:rsidRPr="008E1D2E" w:rsidRDefault="007F3528" w:rsidP="008E1D2E">
      <w:pPr>
        <w:jc w:val="both"/>
        <w:rPr>
          <w:rFonts w:ascii="Arial" w:hAnsi="Arial" w:cs="Arial"/>
        </w:rPr>
      </w:pPr>
    </w:p>
    <w:p w:rsidR="008E1D2E" w:rsidRPr="008E1D2E" w:rsidRDefault="008E1D2E" w:rsidP="00ED0627">
      <w:pPr>
        <w:keepNext/>
        <w:keepLines/>
        <w:rPr>
          <w:b/>
          <w:rFonts w:ascii="Arial" w:hAnsi="Arial" w:cs="Arial"/>
        </w:rPr>
      </w:pPr>
      <w:r>
        <w:rPr>
          <w:b/>
          <w:rFonts w:ascii="Arial" w:hAnsi="Arial"/>
        </w:rPr>
        <w:t xml:space="preserve">5 straipsnis</w:t>
      </w:r>
    </w:p>
    <w:p w:rsidR="008E1D2E" w:rsidRPr="008E1D2E" w:rsidRDefault="008E1D2E" w:rsidP="00ED0627">
      <w:pPr>
        <w:jc w:val="both"/>
        <w:rPr>
          <w:rFonts w:ascii="Arial" w:hAnsi="Arial" w:cs="Arial"/>
        </w:rPr>
      </w:pPr>
      <w:r>
        <w:rPr>
          <w:rFonts w:ascii="Arial" w:hAnsi="Arial"/>
        </w:rPr>
        <w:t xml:space="preserve">Vartotojų reikalų kodekso IV knygos I antraštinės dalies II skyriaus 2 skirsnyje įterpiamas L. 412-10 straipsnis, kuris išdėstomas taip:</w:t>
      </w:r>
    </w:p>
    <w:p w:rsidR="008E1D2E" w:rsidRDefault="008E1D2E" w:rsidP="008E1D2E">
      <w:pPr>
        <w:jc w:val="both"/>
        <w:rPr>
          <w:rFonts w:ascii="Arial" w:hAnsi="Arial" w:cs="Arial"/>
        </w:rPr>
      </w:pPr>
      <w:r>
        <w:rPr>
          <w:rFonts w:ascii="Arial" w:hAnsi="Arial"/>
        </w:rPr>
        <w:t xml:space="preserve">„L. 412-10 straipsnis.</w:t>
      </w:r>
      <w:r>
        <w:rPr>
          <w:rFonts w:ascii="Arial" w:hAnsi="Arial"/>
        </w:rPr>
        <w:t xml:space="preserve"> </w:t>
      </w:r>
      <w:r>
        <w:rPr>
          <w:rFonts w:ascii="Arial" w:hAnsi="Arial"/>
        </w:rPr>
        <w:t xml:space="preserve">Pavadinimai, naudojami gyvūniniams maisto produktams žymėti, negali būti naudojami maisto produktams, kuriuose yra augalinių baltymų, apibūdinti, jais prekiauti ir juos reklamuoti.</w:t>
      </w:r>
      <w:r>
        <w:rPr>
          <w:rFonts w:ascii="Arial" w:hAnsi="Arial"/>
        </w:rPr>
        <w:t xml:space="preserve"> </w:t>
      </w:r>
      <w:r>
        <w:rPr>
          <w:rFonts w:ascii="Arial" w:hAnsi="Arial"/>
        </w:rPr>
        <w:t xml:space="preserve">Augalinių baltymų dalis, kurią viršijus šio pavadinimo naudoti negalima, nustatoma dekretu.</w:t>
      </w:r>
      <w:r>
        <w:rPr>
          <w:rFonts w:ascii="Arial" w:hAnsi="Arial"/>
        </w:rPr>
        <w:t xml:space="preserve"> </w:t>
      </w:r>
      <w:r>
        <w:rPr>
          <w:rFonts w:ascii="Arial" w:hAnsi="Arial"/>
        </w:rPr>
        <w:t xml:space="preserve">Šiuo dekretu taip pat nustatoma šio straipsnio taikymo tvarka ir nuobaudos už jos nesilaikymą“.</w:t>
      </w:r>
    </w:p>
    <w:p w:rsidR="007F3528" w:rsidRDefault="007F3528" w:rsidP="008E1D2E">
      <w:pPr>
        <w:jc w:val="both"/>
        <w:rPr>
          <w:rFonts w:ascii="Arial" w:hAnsi="Arial" w:cs="Arial"/>
        </w:rPr>
      </w:pPr>
    </w:p>
    <w:p w:rsidR="008E1D2E" w:rsidRPr="008E1D2E" w:rsidRDefault="008E1D2E" w:rsidP="00ED0627">
      <w:pPr>
        <w:keepNext/>
        <w:keepLines/>
        <w:jc w:val="both"/>
        <w:rPr>
          <w:b/>
          <w:rFonts w:ascii="Arial" w:hAnsi="Arial" w:cs="Arial"/>
        </w:rPr>
      </w:pPr>
      <w:r>
        <w:rPr>
          <w:b/>
          <w:rFonts w:ascii="Arial" w:hAnsi="Arial"/>
        </w:rPr>
        <w:t xml:space="preserve">6 straipsnis</w:t>
      </w:r>
    </w:p>
    <w:p w:rsidR="008E1D2E" w:rsidRDefault="008E1D2E" w:rsidP="008E1D2E">
      <w:pPr>
        <w:jc w:val="both"/>
        <w:rPr>
          <w:rFonts w:ascii="Arial" w:hAnsi="Arial" w:cs="Arial"/>
        </w:rPr>
      </w:pPr>
      <w:r>
        <w:rPr>
          <w:rFonts w:ascii="Arial" w:hAnsi="Arial"/>
        </w:rPr>
        <w:t xml:space="preserve">Kaimo reikalų ir jūrų žvejybos kodekso L. 641-19 straipsnyje įterpiama ši pastraipa:</w:t>
      </w:r>
    </w:p>
    <w:p w:rsidR="008E1D2E" w:rsidRDefault="008E1D2E" w:rsidP="008E1D2E">
      <w:pPr>
        <w:jc w:val="both"/>
        <w:rPr>
          <w:rFonts w:ascii="Arial" w:hAnsi="Arial" w:cs="Arial"/>
        </w:rPr>
      </w:pPr>
      <w:r>
        <w:rPr>
          <w:rFonts w:ascii="Arial" w:hAnsi="Arial"/>
        </w:rPr>
        <w:t xml:space="preserve">„Ūkininkų sūriams, kai brandinimo procesas vykdomas ne ūkyje laikantis tradicinių papročių, būtina dekretu nustatyta tvarka vartotojams pateikti pirmoje pastraipoje nurodytą informaciją.“</w:t>
      </w:r>
    </w:p>
    <w:p w:rsidR="007F3528" w:rsidRDefault="007F3528" w:rsidP="008E1D2E">
      <w:pPr>
        <w:jc w:val="both"/>
        <w:rPr>
          <w:rFonts w:ascii="Arial" w:hAnsi="Arial" w:cs="Arial"/>
        </w:rPr>
      </w:pPr>
    </w:p>
    <w:p w:rsidR="008E1D2E" w:rsidRPr="008E1D2E" w:rsidRDefault="008E1D2E" w:rsidP="00ED0627">
      <w:pPr>
        <w:keepNext/>
        <w:keepLines/>
        <w:jc w:val="both"/>
        <w:rPr>
          <w:b/>
          <w:rFonts w:ascii="Arial" w:hAnsi="Arial" w:cs="Arial"/>
        </w:rPr>
      </w:pPr>
      <w:r>
        <w:rPr>
          <w:b/>
          <w:rFonts w:ascii="Arial" w:hAnsi="Arial"/>
        </w:rPr>
        <w:t xml:space="preserve">8 straipsnis</w:t>
      </w:r>
    </w:p>
    <w:p w:rsidR="008E1D2E" w:rsidRDefault="008E1D2E" w:rsidP="008E1D2E">
      <w:pPr>
        <w:jc w:val="both"/>
        <w:rPr>
          <w:rFonts w:ascii="Arial" w:hAnsi="Arial" w:cs="Arial"/>
        </w:rPr>
      </w:pPr>
      <w:r>
        <w:rPr>
          <w:rFonts w:ascii="Arial" w:hAnsi="Arial"/>
        </w:rPr>
        <w:t xml:space="preserve">I. Vartotojų reikalų kodekso IV knygos I antraštinės dalies II skyriaus 2 skirsnyje įterpiamas L. 412-11 straipsnis, kuris išdėstomas taip:</w:t>
      </w:r>
    </w:p>
    <w:p w:rsidR="008E1D2E" w:rsidRDefault="008E1D2E" w:rsidP="008E1D2E">
      <w:pPr>
        <w:jc w:val="both"/>
        <w:rPr>
          <w:rFonts w:ascii="Arial" w:hAnsi="Arial" w:cs="Arial"/>
        </w:rPr>
      </w:pPr>
      <w:r>
        <w:rPr>
          <w:rFonts w:ascii="Arial" w:hAnsi="Arial"/>
        </w:rPr>
        <w:t xml:space="preserve">„L. 412-11. Įstaigos, turinčios licenciją verstis mažmenine prekyba alkoholiniais gėrimais, kuriuos reikia vartoti vietoje ar išsinešti, arba restorano licenciją turinčios įstaigos savo valgiaraščiuose ar bet kurioje kitoje laikmenoje įskaitomu būdu turi nurodyti vynų, kuriuos siūloma parduoti butelyje, ąsotyje ar taurėje, kilmę ir, kai taikoma, saugomos kilmės vietos nuorodos arba saugomos geografinės nuorodos pavadinimą.“</w:t>
      </w:r>
    </w:p>
    <w:p w:rsidR="008E1D2E" w:rsidRDefault="008E1D2E" w:rsidP="008E1D2E">
      <w:pPr>
        <w:jc w:val="both"/>
        <w:rPr>
          <w:rFonts w:ascii="Arial" w:hAnsi="Arial" w:cs="Arial"/>
        </w:rPr>
      </w:pPr>
      <w:r>
        <w:rPr>
          <w:rFonts w:ascii="Arial" w:hAnsi="Arial"/>
        </w:rPr>
        <w:t xml:space="preserve">II.</w:t>
      </w:r>
      <w:r>
        <w:rPr>
          <w:rFonts w:ascii="Arial" w:hAnsi="Arial"/>
        </w:rPr>
        <w:t xml:space="preserve"> </w:t>
      </w:r>
      <w:r>
        <w:rPr>
          <w:rFonts w:ascii="Arial" w:hAnsi="Arial"/>
        </w:rPr>
        <w:t xml:space="preserve">Šis dekretas įsigalioja 2020 m. birželio 1 d.</w:t>
      </w:r>
    </w:p>
    <w:p w:rsidR="007F3528" w:rsidRDefault="007F3528" w:rsidP="008E1D2E">
      <w:pPr>
        <w:jc w:val="both"/>
        <w:rPr>
          <w:rFonts w:ascii="Arial" w:hAnsi="Arial" w:cs="Arial"/>
        </w:rPr>
      </w:pPr>
    </w:p>
    <w:p w:rsidR="007F3528" w:rsidRDefault="007F3528" w:rsidP="00ED0627">
      <w:pPr>
        <w:keepNext/>
        <w:keepLines/>
        <w:jc w:val="both"/>
        <w:rPr>
          <w:b/>
          <w:rFonts w:ascii="Arial" w:hAnsi="Arial" w:cs="Arial"/>
        </w:rPr>
      </w:pPr>
      <w:r>
        <w:rPr>
          <w:b/>
          <w:rFonts w:ascii="Arial" w:hAnsi="Arial"/>
        </w:rPr>
        <w:t xml:space="preserve">9 straipsnis</w:t>
      </w:r>
    </w:p>
    <w:p w:rsidR="007F3528" w:rsidRDefault="007F3528" w:rsidP="008E1D2E">
      <w:pPr>
        <w:jc w:val="both"/>
        <w:rPr>
          <w:rFonts w:ascii="Arial" w:hAnsi="Arial" w:cs="Arial"/>
        </w:rPr>
      </w:pPr>
      <w:r>
        <w:rPr>
          <w:rFonts w:ascii="Arial" w:hAnsi="Arial"/>
        </w:rPr>
        <w:t xml:space="preserve">Vartotojų reikalų kodekso IV knygos I antraštinės dalies II skyriaus 2 skirsnis papildomas L. 412-12 straipsniu, kuris išdėstomas taip:</w:t>
      </w:r>
    </w:p>
    <w:p w:rsidR="007F3528" w:rsidRPr="007F3528" w:rsidRDefault="007F3528" w:rsidP="008E1D2E">
      <w:pPr>
        <w:jc w:val="both"/>
        <w:rPr>
          <w:rFonts w:ascii="Arial" w:hAnsi="Arial" w:cs="Arial"/>
        </w:rPr>
      </w:pPr>
      <w:r>
        <w:rPr>
          <w:rFonts w:ascii="Arial" w:hAnsi="Arial"/>
        </w:rPr>
        <w:t xml:space="preserve">„L. 412-12 straipsnis.</w:t>
      </w:r>
      <w:r>
        <w:rPr>
          <w:rFonts w:ascii="Arial" w:hAnsi="Arial"/>
        </w:rPr>
        <w:t xml:space="preserve"> </w:t>
      </w:r>
      <w:r>
        <w:rPr>
          <w:rFonts w:ascii="Arial" w:hAnsi="Arial"/>
        </w:rPr>
        <w:t xml:space="preserve">Alaus gamintojo pavadinimas ir adresas turi būti aiškiai matomi etiketėse, kad vartotojas jokiu būdu nebūtų klaidinamas dėl alaus kilmės, įskaitant klaidinimą dėl bendro etiketės pateikimo.“</w:t>
      </w:r>
    </w:p>
    <w:sectPr w:rsidR="007F3528" w:rsidRPr="007F3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2E"/>
    <w:rsid w:val="005C36B3"/>
    <w:rsid w:val="007606BC"/>
    <w:rsid w:val="007F3528"/>
    <w:rsid w:val="008E1D2E"/>
    <w:rsid w:val="00BC7E60"/>
    <w:rsid w:val="00D83FCF"/>
    <w:rsid w:val="00EC1FD0"/>
    <w:rsid w:val="00ED0627"/>
    <w:rsid w:val="00F305D0"/>
    <w:rsid w:val="00F847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9A8E3-CCB1-44D8-880B-71115CD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621</Words>
  <Characters>3542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DGCCRF</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Ke, Tingting</cp:lastModifiedBy>
  <cp:revision>1</cp:revision>
  <dcterms:created xsi:type="dcterms:W3CDTF">2020-06-03T17:11:00Z</dcterms:created>
  <dcterms:modified xsi:type="dcterms:W3CDTF">2020-06-05T09:01:00Z</dcterms:modified>
</cp:coreProperties>
</file>