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A2427A" w:rsidRDefault="00624C2A" w:rsidP="00624C2A">
      <w:pPr>
        <w:spacing w:after="120"/>
        <w:jc w:val="center"/>
        <w:rPr>
          <w:rFonts w:ascii="Courier New" w:hAnsi="Courier New"/>
          <w:sz w:val="20"/>
          <w:szCs w:val="20"/>
          <w:lang w:val="en-US"/>
        </w:rPr>
      </w:pPr>
      <w:r w:rsidRPr="00A2427A">
        <w:rPr>
          <w:rFonts w:ascii="Courier New" w:hAnsi="Courier New"/>
          <w:sz w:val="20"/>
          <w:lang w:val="en-US"/>
        </w:rPr>
        <w:t>1. ------IND- 2019 0340 PL- EL- ------ 20190729 --- --- PROJET</w:t>
      </w:r>
    </w:p>
    <w:p w:rsidR="00E4313A" w:rsidRPr="00A2427A" w:rsidRDefault="00E4313A" w:rsidP="00624C2A">
      <w:pPr>
        <w:pStyle w:val="OZNPROJEKTUwskazaniedatylubwersjiprojektu"/>
        <w:rPr>
          <w:lang w:val="en-US"/>
        </w:rPr>
      </w:pPr>
      <w:r>
        <w:t>Σχέδιο</w:t>
      </w:r>
    </w:p>
    <w:p w:rsidR="00E4313A" w:rsidRPr="00A2427A" w:rsidRDefault="00E4313A" w:rsidP="00624C2A">
      <w:pPr>
        <w:pStyle w:val="OZNRODZAKTUtznustawalubrozporzdzenieiorganwydajcy"/>
        <w:keepNext w:val="0"/>
        <w:rPr>
          <w:rFonts w:ascii="Times New Roman" w:hAnsi="Times New Roman"/>
          <w:lang w:val="en-US"/>
        </w:rPr>
      </w:pPr>
      <w:r>
        <w:rPr>
          <w:rFonts w:ascii="Times New Roman" w:hAnsi="Times New Roman"/>
        </w:rPr>
        <w:t>ΝΟΜΟΣ</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της</w:t>
      </w:r>
    </w:p>
    <w:p w:rsidR="00E4313A" w:rsidRPr="00C12D18" w:rsidRDefault="00E4313A" w:rsidP="00624C2A">
      <w:pPr>
        <w:pStyle w:val="TYTDZPRZEDMprzedmiotregulacjitytuulubdziau"/>
        <w:keepNext w:val="0"/>
        <w:rPr>
          <w:rStyle w:val="IGindeksgrny"/>
        </w:rPr>
      </w:pPr>
      <w:r>
        <w:rPr>
          <w:rFonts w:ascii="Times New Roman" w:hAnsi="Times New Roman"/>
        </w:rPr>
        <w:t>για την τροποποίηση του νόμου σχετικά με την οργάνωση ορισμένων αγορών γεωργικών προϊόντων και του νόμου για την καταπολέμηση της αθέμιτης χρήσης του συμβασιακού πλεονεκτήματος στην εμπορία γεωργικών προϊόντων και προϊόντων διατροφής</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Άρθρο 1</w:t>
      </w:r>
      <w:r>
        <w:rPr>
          <w:rFonts w:ascii="Times New Roman" w:hAnsi="Times New Roman"/>
        </w:rPr>
        <w:t xml:space="preserve"> Ο νόμος της 11ης Μαρτίου 2004 σχετικά με την οργάνωση ορισμένων γεωργικών αγορών (Επίσημη Εφημερίδα του 2018 θέση 945) τροποποιείται ως εξής:</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στο άρθρο 38ιζ:</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α)</w:t>
      </w:r>
      <w:r>
        <w:tab/>
      </w:r>
      <w:r>
        <w:rPr>
          <w:rFonts w:ascii="Times New Roman" w:hAnsi="Times New Roman"/>
        </w:rPr>
        <w:t>η παράγραφος 1 αντικαθίσταται από το ακόλουθο κείμενο:</w:t>
      </w:r>
    </w:p>
    <w:p w:rsidR="00FD19C8" w:rsidRDefault="00FD19C8" w:rsidP="00624C2A">
      <w:pPr>
        <w:pStyle w:val="ZLITUSTzmustliter"/>
        <w:rPr>
          <w:rFonts w:ascii="Times New Roman" w:hAnsi="Times New Roman" w:cs="Times New Roman"/>
          <w:szCs w:val="24"/>
        </w:rPr>
      </w:pPr>
      <w:r>
        <w:rPr>
          <w:rFonts w:ascii="Times New Roman" w:hAnsi="Times New Roman"/>
        </w:rPr>
        <w:t>«1. Για κάθε παράδοση γεωργικών προϊόντων που ανήκουν στους τομείς που αναφέρονται στο άρθρο 1 παράγραφος 2 στοιχείο α του κανονισμού 1308/2013, στοιχείο γ του παρόντος κανονισμού μόνο όσον αφορά τα ζαχαρότευτλα, στοιχείο στ, η, θ, ιδ, ιε του εν λόγω κανονισμού, στοιχείο ιστ του εν λόγω κανονισμού μόνο για το νωπό γάλα, στοιχείο ιζ, ιη, ιθ, κ του εν λόγω κανονισμού και στοιχείο κδ του εν λόγω κανονισμού μόνο όσον αφορά τις πατάτες, την ελαιοκράμβη και την αγριμόνια, εξαιρουμένων των άμεσων παραδόσεων και του λιανικού γεωργικού εμπορίου κατά την έννοια του νόμου της 25ης Αυγούστου 2006 για την ασφάλεια των τροφίμων και της διατροφής [Επίσημη Εφημερίδα του 2018 θέση 1541, όπως έχει τροποποιηθεί</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και απευθείας πώληση κατά την έννοια του νόμου της 16ης Δεκεμβρίου 2005 για τα προϊόντα ζωικής προέλευσης (Επίσημη Εφημερίδα του 2019 θέση 824) από παραγωγό που είναι αγρότης υπό την έννοια του άρθρου 4 παράγραφος 1 περίπτωση α του κανονισμού (ΕΕ) αριθ. 1307/2013 του Ευρωπαϊκού Κοινοβουλίου και του Συμβουλίου, της 17ης Δεκεμβρίου 2013, περί θεσπίσεως κανόνων για άμεσες ενισχύσεις στους γεωργούς βάσει καθεστώτων στήριξης στο </w:t>
      </w:r>
      <w:r>
        <w:rPr>
          <w:rFonts w:ascii="Times New Roman" w:hAnsi="Times New Roman"/>
        </w:rPr>
        <w:lastRenderedPageBreak/>
        <w:t>πλαίσιο της κοινής γεωργικής πολιτικής και για την κατάργηση του κανονισμού (ΕΚ) αριθ. 637/2008 και του κανονισμού (ΕΚ) αριθ. 73/2009 του Συμβουλίου [Επίσημη Εφημερίδα ΕΕ L 347, 20.12.2013, σ. 608, όπως έχει τροποποιηθεί,</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του οποίου η γεωργική εκμετάλλευση βρίσκεται στο έδαφος της Δημοκρατίας της Πολωνίας, στον πρώτο αγοραστή που είναι μεταποιητής ή διανομέας, ο οποίος δεν διαθέτει αυτά τα γεωργικά προϊόντα απευθείας στους τελικούς καταναλωτές, στο εξής «διανομέας», ή μεσάζοντας, ο οποίος δεν διαθέτει αυτά τα γεωργικά προϊόντα απευθείας στους τελικούς καταναλωτές, στο εξής «μεσάζοντας», απαιτείται η σύναψη σύμβασης που αφορά μία ή περισσότερες παραδόσεις, οι οποίες πληρούν τους όρους που καθορίζονται στο:</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άρθρο 125 και στο παράρτημα Χ του κανονισμού αριθ. 1308/2013 για τα γεωργικά προϊόντα που ανήκουν στον τομέα που αναφέρεται στο άρθρο 1, παράγραφος 2 στοιχείο γ του κανονισμού αριθ. 1308/2013 μόνο όσον αφορά τα ζαχαρότευτλα,</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άρθρο 148 παράγραφος 2 του κανονισμού αριθ. 1308/2013 για τα γεωργικά προϊόντα που ανήκουν στον τομέα που αναφέρεται στο άρθρο 1, παράγραφος 2 στοιχείο ιστ του κανονισμού αριθ. 1308/2013 μόνο όσον αφορά το νωπό γάλα,</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άρθρο 168 παράγραφος 4 και 6 του κανονισμού αριθ. 1308/2013 για τα γεωργικά προϊόντα που ανήκουν στον τομέα που αναφέρεται στο άρθρο 1, παράγραφος 2 στοιχείο α, στ, η, θ, ιδ, ιε, ιστ, ιζ, ιη, ιθ, κ του κανονισμού αριθ. 1308/2013 και στοιχείο κδ του κανονισμού 1308/2013 μόνο όσον αφορά τις πατάτες, την ελαιοκράμβη και την αγριμόνια.»,</w:t>
      </w:r>
    </w:p>
    <w:p w:rsidR="00E4313A" w:rsidRPr="00072863" w:rsidRDefault="003B48AC" w:rsidP="00624C2A">
      <w:pPr>
        <w:pStyle w:val="LITlitera"/>
      </w:pPr>
      <w:r>
        <w:t>β)</w:t>
      </w:r>
      <w:r>
        <w:tab/>
        <w:t>στην παράγραφο 1α οι λέξεις «παραρτήματα X και XI» αντικαθίστανται από τις λέξεις «παράρτημα Χ»,</w:t>
      </w:r>
    </w:p>
    <w:p w:rsidR="00EF6289" w:rsidRDefault="009809DC" w:rsidP="00624C2A">
      <w:pPr>
        <w:pStyle w:val="LITlitera"/>
        <w:keepNext/>
        <w:keepLines/>
      </w:pPr>
      <w:r>
        <w:t>γ)</w:t>
      </w:r>
      <w:r>
        <w:tab/>
        <w:t>στην παράγραφο 1β:</w:t>
      </w:r>
    </w:p>
    <w:p w:rsidR="00B01B0A" w:rsidRPr="00072863" w:rsidRDefault="00B01B0A" w:rsidP="00624C2A">
      <w:pPr>
        <w:pStyle w:val="TIRtiret"/>
      </w:pPr>
      <w:r>
        <w:t>–</w:t>
      </w:r>
      <w:r>
        <w:tab/>
        <w:t>το σημείο 2 καταργείται,</w:t>
      </w:r>
    </w:p>
    <w:p w:rsidR="00803781" w:rsidRPr="00072863" w:rsidRDefault="00EF6289" w:rsidP="00624C2A">
      <w:pPr>
        <w:pStyle w:val="TIRtiret"/>
        <w:rPr>
          <w:rFonts w:ascii="Times New Roman" w:hAnsi="Times New Roman" w:cs="Times New Roman"/>
          <w:szCs w:val="24"/>
        </w:rPr>
      </w:pPr>
      <w:r>
        <w:rPr>
          <w:rFonts w:ascii="Times New Roman" w:hAnsi="Times New Roman"/>
        </w:rPr>
        <w:lastRenderedPageBreak/>
        <w:t>–</w:t>
      </w:r>
      <w:r>
        <w:tab/>
      </w:r>
      <w:r>
        <w:rPr>
          <w:rFonts w:ascii="Times New Roman" w:hAnsi="Times New Roman"/>
        </w:rPr>
        <w:t>στο κοινό τμήμα της αντιστοίχησης, οι λέξεις «άρθρο 125 ή άρθρο 127 του κανονισμού αριθ. 1308/2013 και αντιστοίχως στο παράρτημα Χ ή ΧΙ» αντικαθίστανται από τις λέξεις «άρθρο 125 του κανονισμού αριθ. 1308/2013 και αντιστοίχως στο παράρτημα Χ»,</w:t>
      </w:r>
    </w:p>
    <w:p w:rsidR="00BF55CF" w:rsidRPr="00072863" w:rsidRDefault="00B01B0A" w:rsidP="00624C2A">
      <w:pPr>
        <w:pStyle w:val="LITlitera"/>
        <w:keepNext/>
        <w:keepLines/>
      </w:pPr>
      <w:r>
        <w:t>δ)</w:t>
      </w:r>
      <w:r>
        <w:tab/>
        <w:t>μετά το σημείο 1β προστίθεται το σημείο 1βα με το ακόλουθο περιεχόμενο:</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«1βα. Οι διατάξεις της παραγράφου 1 δεν ισχύουν επίσης όταν ο παραγωγός που αναφέρεται στην παράγραφο 1, πωλεί γεωργικά προϊόντα μέσω χρηματιστηρίου εμπορευμάτων κατά την έννοια των διατάξεων για τα χρηματιστήρια εμπορευμάτων ή μέσω συστήματος διαπραγμάτευσης χρηματοπιστωτικών μέσων κατά την έννοια των διατάξεων περί διαπραγμάτευσης χρηματοπιστωτικών μέσων ή σε χονδρικές αγορές γεωργικών προϊόντων διατροφής που διαχειρίζονται εταιρείες εμπορικού δικαίου, των οποίων κύρια δραστηριότητα είναι η εκμίσθωση ακινήτων για σκοπούς χονδρικού εμπορίου γεωργικών προϊόντων διατροφής και η διαχείριση των ακινήτων αυτών.»,</w:t>
      </w:r>
    </w:p>
    <w:p w:rsidR="003B0EDD" w:rsidRDefault="00C95BB7" w:rsidP="002D7F0B">
      <w:pPr>
        <w:pStyle w:val="LITlitera"/>
        <w:keepNext/>
        <w:keepLines/>
      </w:pPr>
      <w:r>
        <w:t>ε)</w:t>
      </w:r>
      <w:r>
        <w:tab/>
        <w:t>η παράγραφος 1γ αντικαθίσταται από το ακόλουθο κείμενο:</w:t>
      </w:r>
    </w:p>
    <w:p w:rsidR="00E4313A" w:rsidRPr="00072863" w:rsidRDefault="003B0EDD" w:rsidP="00624C2A">
      <w:pPr>
        <w:pStyle w:val="ZLITUSTzmustliter"/>
      </w:pPr>
      <w:r>
        <w:t>«1γ. Ο παραγωγός και ο αγοραστής που αναφέρονται στην παράγραφο 1, φυλάσσουν τη σύμβαση που αναφέρεται στην παράγραφο 1 για 2 χρόνια, από το τέλος του έτους κατά το οποίο έγινε η τελευταία παράδοση στο πλαίσιο της σύμβασης αυτής.»,</w:t>
      </w:r>
    </w:p>
    <w:p w:rsidR="00CB5759" w:rsidRPr="00072863" w:rsidRDefault="00B91D09" w:rsidP="00624C2A">
      <w:pPr>
        <w:pStyle w:val="LITlitera"/>
        <w:keepNext/>
        <w:keepLines/>
      </w:pPr>
      <w:r>
        <w:t>στ)</w:t>
      </w:r>
      <w:r>
        <w:tab/>
        <w:t>η παράγραφος 4 αντικαθίσταται από το ακόλουθο κείμενο:</w:t>
      </w:r>
    </w:p>
    <w:p w:rsidR="00CB5759" w:rsidRPr="00072863" w:rsidRDefault="00CB5759" w:rsidP="00624C2A">
      <w:pPr>
        <w:pStyle w:val="ZLITUSTzmustliter"/>
      </w:pPr>
      <w:r>
        <w:t>«4. Ο αρμόδιος υπουργός για τις αγορές γεωργικών προϊόντων μπορεί να καθορίσει με κανονισμό την:</w:t>
      </w:r>
    </w:p>
    <w:p w:rsidR="00137BB1" w:rsidRPr="00072863" w:rsidRDefault="00137BB1" w:rsidP="00624C2A">
      <w:pPr>
        <w:pStyle w:val="ZLITPKTzmpktliter"/>
      </w:pPr>
      <w:r>
        <w:t>1)</w:t>
      </w:r>
      <w:r>
        <w:tab/>
        <w:t>ελάχιστη περίοδο ισχύος της σύμβασης που αναφέρεται στην παράγραφο 1 ή</w:t>
      </w:r>
    </w:p>
    <w:p w:rsidR="0035086C" w:rsidRPr="00924BC2" w:rsidRDefault="00137BB1" w:rsidP="00624C2A">
      <w:pPr>
        <w:pStyle w:val="ZLITPKTzmpktliter"/>
      </w:pPr>
      <w:r>
        <w:t>2)</w:t>
      </w:r>
      <w:r>
        <w:tab/>
        <w:t>ελάχιστη περίοδο από τη σύναψη της σύμβασης που αναφέρεται στην παράγραφο 1, μέχρι την παράδοση των γεωργικών προϊόντων ή</w:t>
      </w:r>
    </w:p>
    <w:p w:rsidR="00774693" w:rsidRPr="00924BC2" w:rsidRDefault="00774693" w:rsidP="00624C2A">
      <w:pPr>
        <w:pStyle w:val="ZLITPKTzmpktliter"/>
      </w:pPr>
      <w:r>
        <w:t>3)</w:t>
      </w:r>
      <w:r>
        <w:tab/>
        <w:t>ημερομηνία σύναψης της σύμβασης που αναφέρεται στην παράγραφο 1.</w:t>
      </w:r>
    </w:p>
    <w:p w:rsidR="00137BB1" w:rsidRPr="00072863" w:rsidRDefault="00942A4A" w:rsidP="00624C2A">
      <w:pPr>
        <w:pStyle w:val="ZLITCZWSPPKTzmczciwsppktliter"/>
      </w:pPr>
      <w:r>
        <w:t>– για τα επιλεγμένα γεωργικά προϊόντα που αναφέρονται στο άρθρο 1 παράγραφος 2 στοιχείο α του κανονισμού 1308/2013, στοιχείο γ του παρόντος κανονισμού μόνο όσον αφορά τα ζαχαρότευτλα, στοιχείο στ, η, θ, ιδ, ιε του εν λόγω κανονισμού, στοιχείο ιστ του εν λόγω κανονισμού μόνο για το νωπό γάλα, στοιχείο ιζ, ιη, ιθ, κ του εν λόγω κανονισμού και στοιχείο κδ του εν λόγω κανονισμού μόνο όσον αφορά τις πατάτες, την ελαιοκράμβη και την αγριμόνια, με στόχο την εξασφάλιση της ορθής λειτουργίας της εσωτερικής αγοράς στους εν λόγω τομείς.»,</w:t>
      </w:r>
    </w:p>
    <w:p w:rsidR="00996DE9" w:rsidRPr="00072863" w:rsidRDefault="00D11CF7" w:rsidP="00624C2A">
      <w:pPr>
        <w:pStyle w:val="LITlitera"/>
        <w:keepNext/>
        <w:keepLines/>
      </w:pPr>
      <w:r>
        <w:lastRenderedPageBreak/>
        <w:t>ζ)</w:t>
      </w:r>
      <w:r>
        <w:tab/>
        <w:t>προστίθεται η παράγραφος 5 με το ακόλουθο περιεχόμενο:</w:t>
      </w:r>
    </w:p>
    <w:p w:rsidR="00E4313A" w:rsidRPr="00072863" w:rsidRDefault="00996DE9" w:rsidP="00624C2A">
      <w:pPr>
        <w:pStyle w:val="ZLITUSTzmustliter"/>
      </w:pPr>
      <w:r>
        <w:t>«5. Σε περίπτωση που ο αρμόδιος για τις αγορές γεωργικών προϊόντων υπουργός, στις διατάξεις που εκδίδονται βάσει της παραγράφου 4 καθορίσει την ελάχιστη περίοδο από τη σύναψη της σύμβασης που αναφέρεται στην παράγραφο 1, μέχρι την παράδοση των γεωργικών προϊόντων που ανήκουν στους τομείς που αναφέρονται στο άρθρο 1 παράγραφος 2 στοιχείο α του κανονισμού 1308/2013, στοιχείο γ του παρόντος κανονισμού μόνο όσον αφορά τα ζαχαρότευτλα, στοιχείο στ, η, θ, ιδ, ιε του εν λόγω κανονισμού, στοιχείο ιστ του εν λόγω κανονισμού μόνο για το νωπό γάλα, στοιχείο ιζ, ιη, ιθ, κ του εν λόγω κανονισμού και στοιχείο κδ του εν λόγω κανονισμού μόνο όσον αφορά τις πατάτες, την ελαιοκράμβη και την αγριμόνια, ή την ημερομηνία σύναψης της σύμβασης που αναφέρεται στην παράγραφο 1, οι διατάξεις που εκδίδονται βάσει της παραγράφου 4 δεν ισχύουν όταν έχει εφαρμοστεί αντίστοιχα το άρθρο 148 παράγραφος 4 τρίτο εδάφιο ή το άρθρο 168 παράγραφος 6 τρίτο εδάφιο του κανονισμού 1308/2013.»,</w:t>
      </w:r>
    </w:p>
    <w:p w:rsidR="00E4313A" w:rsidRPr="00072863" w:rsidRDefault="00241148" w:rsidP="00624C2A">
      <w:pPr>
        <w:pStyle w:val="PKTpunkt"/>
        <w:keepNext/>
        <w:keepLines/>
      </w:pPr>
      <w:r>
        <w:t>2)</w:t>
      </w:r>
      <w:r>
        <w:tab/>
        <w:t xml:space="preserve">στο άρθρο 40θ: </w:t>
      </w:r>
    </w:p>
    <w:p w:rsidR="00E4313A" w:rsidRPr="00072863" w:rsidRDefault="00241148" w:rsidP="00624C2A">
      <w:pPr>
        <w:pStyle w:val="LITlitera"/>
      </w:pPr>
      <w:r>
        <w:t>α)</w:t>
      </w:r>
      <w:r>
        <w:tab/>
        <w:t>στην παράγραφο 1 η λέξη «διανομέας» αντικαθίσταται από τις λέξεις «διανομέας, ή μεσάζοντας»,</w:t>
      </w:r>
    </w:p>
    <w:p w:rsidR="00480DDC" w:rsidRDefault="008A5910" w:rsidP="00624C2A">
      <w:pPr>
        <w:pStyle w:val="LITlitera"/>
      </w:pPr>
      <w:r>
        <w:t>β)</w:t>
      </w:r>
      <w:r>
        <w:tab/>
        <w:t>στην παράγραφο 1α, οι λέξεις «ο διανομέας αποκτά, σε αντίθεση με τις διατάξεις του άρθρου 38ιζ παράγραφος 1 ή 1α» αντικαθίστανται από τις λέξεις «ο διανομέας ή ο μεσάζοντας αποκτά, σε αντίθεση με τις διατάξεις του άρθρου 38ιζ παράγραφος 1»,</w:t>
      </w:r>
    </w:p>
    <w:p w:rsidR="00F847AB" w:rsidRPr="00072863" w:rsidRDefault="00480DDC" w:rsidP="00624C2A">
      <w:pPr>
        <w:pStyle w:val="LITlitera"/>
        <w:keepNext/>
        <w:keepLines/>
      </w:pPr>
      <w:r>
        <w:t>γ)</w:t>
      </w:r>
      <w:r>
        <w:tab/>
        <w:t>οι παράγραφοι 1β και 1γ αντικαθίστανται με τα ακόλουθα κείμενα:</w:t>
      </w:r>
    </w:p>
    <w:p w:rsidR="002A571F" w:rsidRPr="002A571F" w:rsidRDefault="00F847AB" w:rsidP="00624C2A">
      <w:pPr>
        <w:pStyle w:val="ZLITUSTzmustliter"/>
      </w:pPr>
      <w:r>
        <w:t>«1β. Σε όποιον μεταποιητή, διανομέα ή μεσάζοντα που αποτελεί πρώτο αγοραστή, αποκτήσει, αντίθετα με τις διατάξεις του άρθρου 38ιζ παράγραφος 1, γεωργικά προϊόντα που ανήκουν στους τομείς που αναφέρονται στο άρθρο 38ιζ παράγραφος 1, βάσει σύμβασης που δεν πληροί τους όρους που καθορίζονται στο:</w:t>
      </w:r>
    </w:p>
    <w:p w:rsidR="002A571F" w:rsidRPr="002A571F" w:rsidRDefault="002A571F" w:rsidP="00624C2A">
      <w:pPr>
        <w:pStyle w:val="ZLITPKTzmpktliter"/>
      </w:pPr>
      <w:r>
        <w:t>1)</w:t>
      </w:r>
      <w:r>
        <w:tab/>
        <w:t>άρθρο 148 παράγραφος 2 στοιχείο α και γ υποσημείο i του κανονισμού αριθ. 1308/2013 για τα γεωργικά προϊόντα που ανήκουν στον τομέα που αναφέρεται στο άρθρο 1, παράγραφος 2 στοιχείο ιστ του κανονισμού αριθ. 1308/2013 μόνο όσον αφορά το νωπό γάλα,</w:t>
      </w:r>
    </w:p>
    <w:p w:rsidR="002A571F" w:rsidRPr="002A571F" w:rsidRDefault="002A571F" w:rsidP="00624C2A">
      <w:pPr>
        <w:pStyle w:val="ZLITPKTzmpktliter"/>
      </w:pPr>
      <w:r>
        <w:t>2)</w:t>
      </w:r>
      <w:r>
        <w:tab/>
        <w:t xml:space="preserve">άρθρο 168 παράγραφος 4 στοιχείο α και γ υποσημείο i του κανονισμού αριθ. 1308/2013 για τα γεωργικά προϊόντα που ανήκουν στον τομέα που αναφέρεται στο άρθρο 1, παράγραφος 2 στοιχείο α, στ, η, θ, ιδ, ιε, ιζ, ιη, ιθ, κ του </w:t>
      </w:r>
      <w:r>
        <w:lastRenderedPageBreak/>
        <w:t xml:space="preserve">κανονισμού αριθ. 1308/2013 μόνο όσον αφορά τις πατάτες, την ελαιοκράμβη και την αγριμόνια </w:t>
      </w:r>
    </w:p>
    <w:p w:rsidR="002A571F" w:rsidRPr="00B44A77" w:rsidRDefault="002A571F" w:rsidP="00624C2A">
      <w:pPr>
        <w:pStyle w:val="ZLITCZWSPPKTzmczciwsppktliter"/>
      </w:pPr>
      <w:r>
        <w:t>– επιβάλλεται χρηματική ποινή ίση με το 4 % της πληρωμής κατά την έννοια του άρθρου 29α παράγραφος 1 του νόμου της 11ης Μαρτίου 2004 για τον Φόρο Προστιθέμενης Αξίας για τα προϊόντα που έχουν αποκτηθεί βάσει τέτοιας σύμβασης, για κάθε μη τηρούμενο όρο.</w:t>
      </w:r>
    </w:p>
    <w:p w:rsidR="00955DCD" w:rsidRDefault="00AC7836" w:rsidP="00624C2A">
      <w:pPr>
        <w:pStyle w:val="ZLITUSTzmustliter"/>
      </w:pPr>
      <w:r>
        <w:t>1γ. Σε όποιον μεταποιητή, διανομέα ή μεσάζοντα που αποτελεί πρώτο αγοραστή, αποκτήσει, αντίθετα με τις διατάξεις του άρθρου 38 ιζ παράγραφος 1, γεωργικά προϊόντα που ανήκουν στους τομείς που αναφέρονται στο άρθρο 38 ιζ παράγραφος 1, βάσει σύμβασης που δεν πληροί τους όρους που καθορίζονται στο άρθρο 125 του κανονισμού 1308/2013 και στο παράρτημα Χ του κανονισμού 1308/2013, εκτός του όρου που προβλέπεται στο σημείο Ι στοιχείο 1 του εν λόγω παραρτήματος, γεωργικά προϊόντα που ανήκουν στον τομέα που αναφέρεται στο άρθρο 1 παράγραφος 2 στοιχείο γ του κανονισμού 1308/2013, μόνο όσον αφορά τα ζαχαρότευτλα, επιβάλλεται χρηματική ποινή ίση με το 8 % της πληρωμής κατά την έννοια του άρθρου 29α παράγραφος 1 του νόμου της 11ης Μαρτίου 2004 για τον Φόρο Προστιθέμενης Αξίας για προϊόντα που αποκτήθηκαν βάσει τέτοιας σύμβασης.»,</w:t>
      </w:r>
    </w:p>
    <w:p w:rsidR="00694E98" w:rsidRPr="00072863" w:rsidRDefault="00480DDC" w:rsidP="00624C2A">
      <w:pPr>
        <w:pStyle w:val="LITlitera"/>
        <w:keepNext/>
        <w:keepLines/>
        <w:rPr>
          <w:rFonts w:ascii="Times New Roman" w:hAnsi="Times New Roman" w:cs="Times New Roman"/>
          <w:szCs w:val="24"/>
        </w:rPr>
      </w:pPr>
      <w:r>
        <w:t>δ)</w:t>
      </w:r>
      <w:r>
        <w:tab/>
        <w:t>μετά το σημείο 1γ προστίθεται το σημείο 1γα-1γγ με το ακόλουθο περιεχόμενο:</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«1γα. Σε όποιον παραγωγό που είναι αγρότης κατά την έννοια του άρθρου 4 παράγραφος 1 στοιχείο α του κανονισμού (ΕΕ) αριθ. 1307/2013 του Ευρωπαϊκού Κοινοβουλίου και του Συμβουλίου, της 17ης Δεκεμβρίου 2013, περί θεσπίσεως κανόνων για άμεσες ενισχύσεις στους γεωργούς βάσει καθεστώτων στήριξης στο πλαίσιο της Κοινής γεωργικής πολιτικής και για την κατάργηση του κανονισμού (ΕΚ) αριθ. 637/2008 και του κανονισμού (ΕΚ) αριθ. 73/2009 του Συμβουλίου πουλά, σε αντίθεση με τις διατάξεις του άρθρου 38ιζ παράγραφος 1 ή 1α, χωρίς γραπτή σύμβαση ή χωρίς σύμβαση που έχει συναφθεί σε έγγραφη ή σε ηλεκτρονική μορφή, γεωργικά προϊόντα που ανήκουν στους τομείς που αναφέρονται στο άρθρο 38ιζ παράγραφος 1, επιβάλλεται χρηματική ποινή ίση με το 10 % του ποσού κατά την έννοια του άρθρου 29α παράγραφος 1 του νόμου της 11ης Μαρτίου 2004 για τον Φόρο Προστιθέμενης Αξίας για τα προϊόντα που πουλήθηκαν χωρίς γραπτή σύμβαση ή χωρίς σύμβαση που έχει συναφθεί σε έγγραφη ή ηλεκτρονική μορφή.</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lastRenderedPageBreak/>
        <w:t>1γβ. Σε όποιον δεν τηρεί την ελάχιστη διάρκεια της σύμβασης που αναφέρεται στο άρθρο 38ιζ παράγραφος 1 ή την ελάχιστη περίοδο από τη σύναψη της παρούσας σύμβασης μέχρι την παράδοση των γεωργικών προϊόντων, εφόσον οι προθεσμίες αυτές έχουν καθοριστεί στις διατάξεις που έχουν εκδοθεί βάσει του άρθρου 38ιζ παράγραφος 4, σημείο 1 ή 2, επιβάλλεται χρηματική ποινή ίση με το 10 % του ποσού κατά την έννοια του άρθρου 29α παράγραφος 1 του νόμου της 11ης Μαρτίου 2004 για τον Φόρο Προστιθέμενης Αξίας για τα προϊόντα που πουλήθηκαν ή αποκτήθηκαν στο πλαίσιο της παρούσας σύμβασης λόγω μη συμμόρφωσης με καθεμία από τις περιόδους αυτές.</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1γγ. Σε όποιον δεν τηρεί την ημερομηνία που αναφέρεται στο άρθρο 38ιζ παράγραφος 3 ή την ημερομηνία σύναψης της παρούσας σύμβασης που αναφέρεται στο άρθρο 38ιζ, εφόσον οι προθεσμίες αυτές έχουν καθοριστεί στις διατάξεις που έχουν εκδοθεί βάσει του άρθρου 38q παράγραφος 4 σημείο 3, επιβάλλεται χρηματική ποινή ίση με το 0,5 % του ποσού κατά την έννοια του άρθρου 29α παράγραφος 1 του νόμου της 11ης Μαρτίου 2004 για τον Φόρο Προστιθέμενης Αξίας για προϊόντα που πουλήθηκαν ή αποκτήθηκαν στο πλαίσιο της παρούσας σύμβασης για κάθε ημέρα μη συμμόρφωσης με την προθεσμία αυτή, αλλά όχι περισσότερο από το 15 % του ποσού αυτού.»,</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ε)</w:t>
      </w:r>
      <w:r>
        <w:tab/>
      </w:r>
      <w:r>
        <w:rPr>
          <w:rFonts w:ascii="Times New Roman" w:hAnsi="Times New Roman"/>
        </w:rPr>
        <w:t>η παράγραφος 1δ αντικαθίσταται από το ακόλουθο κείμενο:</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«1δ. Όταν η σύμβαση που αναφέρεται στο άρθρο 38 ιζ παράγραφος 1, δεν πληροί περισσότερες από μία από τις προϋποθέσεις που αναφέρονται στην παράγραφο 1α και 1β, οι χρηματικές ποινές αθροίζονται, όμως το ύψος της χρηματικής ποινής δεν μπορεί να υπερβαίνει το 8 % του ποσού κατά την έννοια του άρθρου 29α παράγραφος 1 του νόμου της 11ης Μαρτίου 2004 για τον Φόρο Προστιθέμενης Αξίας για τα προϊόντα που αποκτήθηκαν ως αποτέλεσμα τέτοιας συμφωνίας.»,</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μετά το άρθρο 40θ προστίθεται το άρθρο 40θα με το ακόλουθο περιεχόμενο:</w:t>
      </w:r>
    </w:p>
    <w:p w:rsidR="00F02D45" w:rsidRDefault="00F02D45" w:rsidP="00624C2A">
      <w:pPr>
        <w:pStyle w:val="ZARTzmartartykuempunktem"/>
      </w:pPr>
      <w:r>
        <w:t xml:space="preserve">«Άρθρο 40θα. Σε όποιον δεν συμμορφώνεται με τις συμφωνίες, αποφάσεις ή πρακτικές που έχουν συμφωνηθεί στο πλαίσιο αναγνωρισμένης οργάνωσης παραγωγών, ενώσεως οργανώσεων παραγωγών ή αναγνωρισμένων διεπαγγελματικών οργανώσεων, σε περίπτωση που αυτές οι συμφωνίες, αποφάσεις ή πρακτικές συμπεριληφθούν στις διατάξεις που έχουν εκδοθεί σύμφωνα με το άρθρο 38ιε παράγραφος 3, επιβάλλεται χρηματική ποινή έως 5000 PLN, ενώ όταν η μη συμμόρφωσης με αυτές τις συμφωνίες, </w:t>
      </w:r>
      <w:r>
        <w:lastRenderedPageBreak/>
        <w:t>αποφάσεις ή πρακτικές αφορά την κατάρτιση των τυποποιημένων συμβάσεων που αναφέρονται στο άρθρο 164 παράγραφος 4 στοιχείο γ του Κανονισμού αριθ. 1308/2013 η χρηματική ποινή είναι ίση με το 8 % του ποσού κατά την έννοια του άρθρου 29α παράγραφος 1 του νόμου της 11ης Μαρτίου 2004 για τον φόρο προστιθέμενης αξίας για τα προϊόντα που πουλήθηκαν ή αγοράστηκαν βάσει συγκεκριμένης σύμβασης.»,</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tab/>
      </w:r>
      <w:r>
        <w:rPr>
          <w:rFonts w:ascii="Times New Roman" w:hAnsi="Times New Roman"/>
        </w:rPr>
        <w:t>στο άρθρο 40ι η παράγραφος 1 αντικαθίσταται από το ακόλουθο κείμενο:</w:t>
      </w:r>
    </w:p>
    <w:p w:rsidR="000E419B" w:rsidRPr="000E419B" w:rsidRDefault="00284E0D" w:rsidP="00624C2A">
      <w:pPr>
        <w:pStyle w:val="ZUSTzmustartykuempunktem"/>
        <w:keepNext/>
        <w:keepLines/>
      </w:pPr>
      <w:r>
        <w:t>«1. Οι χρηματικές ποινές που αναφέρονται στο:</w:t>
      </w:r>
    </w:p>
    <w:p w:rsidR="000E419B" w:rsidRPr="000E419B" w:rsidRDefault="000E419B" w:rsidP="00624C2A">
      <w:pPr>
        <w:pStyle w:val="ZPKTzmpktartykuempunktem"/>
      </w:pPr>
      <w:r>
        <w:t>1)</w:t>
      </w:r>
      <w:r>
        <w:tab/>
        <w:t>άρθρο 40θ παράγραφος 1-1γγ και άρθρο 40θα,</w:t>
      </w:r>
    </w:p>
    <w:p w:rsidR="000E419B" w:rsidRPr="000E419B" w:rsidRDefault="000E419B" w:rsidP="00624C2A">
      <w:pPr>
        <w:pStyle w:val="ZPKTzmpktartykuempunktem"/>
      </w:pPr>
      <w:r>
        <w:t>2)</w:t>
      </w:r>
      <w:r>
        <w:tab/>
        <w:t>άρθρο 8 του κανονισμού 2017/40 όσον αφορά τις ενισχύσεις που αναφέρονται στο άρθρο 38κα παράγραφος 1 σημείο 2</w:t>
      </w:r>
    </w:p>
    <w:p w:rsidR="000E419B" w:rsidRDefault="000E419B" w:rsidP="00624C2A">
      <w:pPr>
        <w:pStyle w:val="ZCZWSPPKTzmczciwsppktartykuempunktem"/>
      </w:pPr>
      <w:r>
        <w:t>– επιβάλλονται με διοικητική απόφαση, από τον διευθυντή του τοπικού τμήματος του Εθνικού Κέντρου που είναι αρμόδιο για τον τόπο κατοικίας ή διαμονής του παραγωγού, του αγοραστή ή του αιτούντος.».</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Άρθρο 2</w:t>
      </w:r>
      <w:r>
        <w:rPr>
          <w:rFonts w:ascii="Times New Roman" w:hAnsi="Times New Roman"/>
        </w:rPr>
        <w:t xml:space="preserve"> Ο νόμος της 15ης Δεκεμβρίου 2016 για την καταπολέμηση της αθέμιτης χρήσης του συμβασιακού πλεονεκτήματος στην εμπορία γεωργικών προϊόντων και προϊόντων διατροφής (Επίσημη Εφημερίδα του 2019 θέση 517) τροποποιείται ως εξής:</w:t>
      </w:r>
    </w:p>
    <w:p w:rsidR="001E1984" w:rsidRPr="00072863" w:rsidRDefault="001E1984" w:rsidP="00624C2A">
      <w:pPr>
        <w:pStyle w:val="PKTpunkt"/>
        <w:keepNext/>
        <w:keepLines/>
      </w:pPr>
      <w:r>
        <w:t>1)</w:t>
      </w:r>
      <w:r>
        <w:tab/>
        <w:t>το άρθρο 2 αντικαθίσταται από το ακόλουθο κείμενο:</w:t>
      </w:r>
    </w:p>
    <w:p w:rsidR="001E1984" w:rsidRPr="00072863" w:rsidRDefault="001E1984" w:rsidP="00624C2A">
      <w:pPr>
        <w:pStyle w:val="ZARTzmartartykuempunktem"/>
      </w:pPr>
      <w:r>
        <w:t>«Άρθρο 2. Ο νόμος εφαρμόζεται στις συμβάσεις αγοράς γεωργικών προϊόντων και προϊόντων διατροφής, στο εξής «συμβάσεις», εξαιρουμένων των άμεσων παραδόσεων και του λιανικού γεωργικού εμπορίου κατά την έννοια του νόμου της 25ης Αυγούστου 2006 για την ασφάλεια των τροφίμων και της διατροφής [Επίσημη Εφημερίδα του 2018 θέση 1541, όπως έχει τροποποιηθεί</w:t>
      </w:r>
      <w:r>
        <w:rPr>
          <w:vertAlign w:val="superscript"/>
        </w:rPr>
        <w:t>2)</w:t>
      </w:r>
      <w:r>
        <w:t>] και απευθείας πώλησης κατά την έννοια του νόμου της 16ης Δεκεμβρίου 2005 σχετικά με τα προϊόντα ζωικής προέλευσης (Επίσημη Εφημερίδα του 2019, θέση 824), οι οποίες συνάπτονται μεταξύ των αγοραστών αυτών των προϊόντων και των προμηθευτών τους.»,</w:t>
      </w:r>
    </w:p>
    <w:p w:rsidR="00F91F6E" w:rsidRPr="001B4D4B" w:rsidRDefault="001E1984" w:rsidP="00624C2A">
      <w:pPr>
        <w:pStyle w:val="PKTpunkt"/>
        <w:keepNext/>
        <w:keepLines/>
      </w:pPr>
      <w:r>
        <w:t xml:space="preserve">2) </w:t>
      </w:r>
      <w:r>
        <w:tab/>
        <w:t>στο άρθρο 3 στο σημείο 2:</w:t>
      </w:r>
    </w:p>
    <w:p w:rsidR="00F91F6E" w:rsidRDefault="00F91F6E" w:rsidP="00624C2A">
      <w:pPr>
        <w:pStyle w:val="LITlitera"/>
      </w:pPr>
      <w:r>
        <w:t>α)</w:t>
      </w:r>
      <w:r>
        <w:tab/>
        <w:t>το στοιχείο β καταργείται,</w:t>
      </w:r>
    </w:p>
    <w:p w:rsidR="00930905" w:rsidRDefault="00930905" w:rsidP="00624C2A">
      <w:pPr>
        <w:pStyle w:val="LITlitera"/>
      </w:pPr>
      <w:r>
        <w:t>β)</w:t>
      </w:r>
      <w:r>
        <w:tab/>
        <w:t>στο στοιχείο γ η τελεία αντικαθίσταται με κόμμα και προστίθεται το στοιχείο δ και ε με το ακόλουθο περιεχόμενο:</w:t>
      </w:r>
    </w:p>
    <w:p w:rsidR="00930905" w:rsidRPr="00BE3D19" w:rsidRDefault="00930905" w:rsidP="00624C2A">
      <w:pPr>
        <w:pStyle w:val="ZLITLITzmlitliter"/>
      </w:pPr>
      <w:r>
        <w:t>«δ)</w:t>
      </w:r>
      <w:r>
        <w:tab/>
        <w:t>αναγνωρισμένης οργάνωσης παραγωγών κατά την έννοια των διατάξεων για την οργάνωση ορισμένων γεωργικών αγορών πωλεί γεωργικά προϊόντα ή προϊόντα διατροφής στην οργάνωση της οποίας είναι μέλος,</w:t>
      </w:r>
    </w:p>
    <w:p w:rsidR="00930905" w:rsidRPr="00BE3D19" w:rsidRDefault="00930905" w:rsidP="00624C2A">
      <w:pPr>
        <w:pStyle w:val="ZLITLITzmlitliter"/>
      </w:pPr>
      <w:r>
        <w:lastRenderedPageBreak/>
        <w:t>ε)</w:t>
      </w:r>
      <w:r>
        <w:tab/>
        <w:t>αναγνωρισμένης οργάνωσης παραγωγών κατά την έννοια των διατάξεων για την οργάνωση της αγοράς στον τομέα του γάλακτος και των γαλακτοκομικών προϊόντων, πωλεί γεωργικά προϊόντα ή προϊόντα διατροφής στην οργάνωση της οποίας είναι μέλος,»,</w:t>
      </w:r>
    </w:p>
    <w:p w:rsidR="001E1984" w:rsidRPr="00072863" w:rsidRDefault="00930905" w:rsidP="00624C2A">
      <w:pPr>
        <w:pStyle w:val="LITlitera"/>
        <w:keepNext/>
        <w:keepLines/>
      </w:pPr>
      <w:r>
        <w:t>γ)</w:t>
      </w:r>
      <w:r>
        <w:tab/>
        <w:t>προστίθεται το σημείο 3 με το ακόλουθο περιεχόμενο:</w:t>
      </w:r>
    </w:p>
    <w:p w:rsidR="001E1984" w:rsidRDefault="001E1984" w:rsidP="00624C2A">
      <w:pPr>
        <w:pStyle w:val="ZLITPKTzmpktliter"/>
      </w:pPr>
      <w:r>
        <w:t>«3)</w:t>
      </w:r>
      <w:r>
        <w:tab/>
        <w:t>ο προμηθευτής πωλεί γεωργικά προϊόντα ή προϊόντα διατροφής μέσω χρηματιστηρίου εμπορευμάτων, όπως ορίζεται στις διατάξεις για τα χρηματιστήρια εμπορευμάτων ή το σύστημα διαπραγμάτευσης χρηματοπιστωτικών μέσων κατά την έννοια των διατάξεων περί διαπραγμάτευσης χρηματοπιστωτικών μέσων.»,</w:t>
      </w:r>
    </w:p>
    <w:p w:rsidR="00F65C42" w:rsidRDefault="00F65C42" w:rsidP="00624C2A">
      <w:pPr>
        <w:pStyle w:val="PKTpunkt"/>
        <w:keepNext/>
        <w:keepLines/>
      </w:pPr>
      <w:r>
        <w:t>3)</w:t>
      </w:r>
      <w:r>
        <w:tab/>
        <w:t>στο άρθρο 5 το σημείο 3 αντικαθίσταται από το ακόλουθο κείμενο:</w:t>
      </w:r>
    </w:p>
    <w:p w:rsidR="00F65C42" w:rsidRDefault="00F65C42" w:rsidP="00624C2A">
      <w:pPr>
        <w:pStyle w:val="ZPKTzmpktartykuempunktem"/>
      </w:pPr>
      <w:r>
        <w:t>«3)</w:t>
      </w:r>
      <w:r>
        <w:tab/>
        <w:t>γεωργικό προϊόν ή προϊόν διατροφής - προϊόν που περιλαμβάνεται στο παράρτημα I της Συνθήκης για τη λειτουργία της Ευρωπαϊκής Ένωσης, καθώς και προϊόν που δεν περιλαμβάνεται στο εν λόγω παράρτημα αλλά είναι επεξεργασμένο και προορίζεται για κατανάλωση, με τη χρήση των προϊόντων που αναφέρονται στο εν λόγω παράρτημα,»,</w:t>
      </w:r>
    </w:p>
    <w:p w:rsidR="000F1029" w:rsidRDefault="00F121DD" w:rsidP="00624C2A">
      <w:pPr>
        <w:pStyle w:val="PKTpunkt"/>
        <w:keepNext/>
        <w:keepLines/>
      </w:pPr>
      <w:r>
        <w:t xml:space="preserve">4) </w:t>
      </w:r>
      <w:r>
        <w:tab/>
        <w:t>στο άρθρο 7:</w:t>
      </w:r>
    </w:p>
    <w:p w:rsidR="00F121DD" w:rsidRDefault="000F1029" w:rsidP="00624C2A">
      <w:pPr>
        <w:pStyle w:val="LITlitera"/>
      </w:pPr>
      <w:r>
        <w:t>α)</w:t>
      </w:r>
      <w:r>
        <w:tab/>
        <w:t>στην παράγραφο 2 μετά τις λέξεις «αντίθετα με», προστίθενται οι λέξεις «διατάξεις για την καταπολέμηση της αθέμιτης χρήσης του συμβασιακού πλεονεκτήματος στην εμπορία γεωργικών προϊόντων και προϊόντων διατροφής ή»,</w:t>
      </w:r>
    </w:p>
    <w:p w:rsidR="001E1984" w:rsidRPr="00072863" w:rsidRDefault="000F1029" w:rsidP="00624C2A">
      <w:pPr>
        <w:pStyle w:val="LITlitera"/>
        <w:keepNext/>
        <w:keepLines/>
      </w:pPr>
      <w:r>
        <w:t>β)</w:t>
      </w:r>
      <w:r>
        <w:tab/>
        <w:t>στην παράγραφο 3 σημείο 4 η τελεία αντικαθίσταται με κόμμα και προστίθεται το σημείο 5 με το ακόλουθο περιεχόμενο:</w:t>
      </w:r>
    </w:p>
    <w:p w:rsidR="0059066D" w:rsidRPr="008509D8" w:rsidRDefault="001E1984" w:rsidP="00624C2A">
      <w:pPr>
        <w:pStyle w:val="ZLITPKTzmpktliter"/>
      </w:pPr>
      <w:r>
        <w:t>«5)</w:t>
      </w:r>
      <w:r>
        <w:tab/>
        <w:t>αγορά γεωργικών προϊόντων ή προϊόντων διατροφής που παράγονται στο έδαφος της Δημοκρατίας της Πολωνίας και τα οποία αναφέρονται στο παράρτημα Ι της Συνθήκης για τη λειτουργία της Ευρωπαϊκής Ένωσης, εις το εξής στο παρόν κεφάλαιο «προϊόν», ή υποκατηγορίας προϊόντος, για τα οποία έχει καθοριστεί τιμή αναφοράς, κάτω από την τιμή αυτή από τον αγοραστή που αγοράζει αυτό το γεωργικό προϊόν ή την υποκατηγορία προϊόντος απευθείας από τον παραγωγό που έχει παράγει το προϊόν αυτό ή αυτή την υποκατηγορία του προϊόντος ή από:</w:t>
      </w:r>
    </w:p>
    <w:p w:rsidR="0059066D" w:rsidRPr="0059066D" w:rsidRDefault="002A68BF" w:rsidP="00624C2A">
      <w:pPr>
        <w:pStyle w:val="ZLITLITwPKTzmlitwpktliter"/>
      </w:pPr>
      <w:r>
        <w:t>α)</w:t>
      </w:r>
      <w:r>
        <w:tab/>
        <w:t>συνεταιρισμό στον οποίο έχουν συνεταιριστεί οι προμηθευτές αυτοί,</w:t>
      </w:r>
    </w:p>
    <w:p w:rsidR="0059066D" w:rsidRPr="008509D8" w:rsidRDefault="002A68BF" w:rsidP="00624C2A">
      <w:pPr>
        <w:pStyle w:val="ZLITLITwPKTzmlitwpktliter"/>
      </w:pPr>
      <w:r>
        <w:t>β)</w:t>
      </w:r>
      <w:r>
        <w:tab/>
        <w:t>ομάδες γεωργικών παραγωγών κατά την έννοια των διατάξεων σχετικά με τις ομάδες γεωργικών παραγωγών και τις ενώσεις τους,</w:t>
      </w:r>
    </w:p>
    <w:p w:rsidR="0059066D" w:rsidRPr="008509D8" w:rsidRDefault="002A68BF" w:rsidP="00624C2A">
      <w:pPr>
        <w:pStyle w:val="ZLITLITwPKTzmlitwpktliter"/>
      </w:pPr>
      <w:r>
        <w:lastRenderedPageBreak/>
        <w:t>γ)</w:t>
      </w:r>
      <w:r>
        <w:tab/>
        <w:t>αναγνωρισμένη οργάνωση παραγωγών οπωροκηπευτικών κατά την έννοια των διατάξεων για την οργάνωση των αγορών στον τομέα των οπωροκηπευτικών και της αγοράς στον τομέα του λυκίσκου,</w:t>
      </w:r>
    </w:p>
    <w:p w:rsidR="0059066D" w:rsidRPr="008509D8" w:rsidRDefault="002A68BF" w:rsidP="00624C2A">
      <w:pPr>
        <w:pStyle w:val="ZLITLITwPKTzmlitwpktliter"/>
      </w:pPr>
      <w:r>
        <w:t>δ)</w:t>
      </w:r>
      <w:r>
        <w:tab/>
        <w:t>αναγνωρισμένη οργάνωση παραγωγών κατά την έννοια των διατάξεων σχετικά με την οργάνωση ορισμένων γεωργικών αγορών,</w:t>
      </w:r>
    </w:p>
    <w:p w:rsidR="001E1984" w:rsidRPr="008509D8" w:rsidRDefault="003C344E" w:rsidP="00624C2A">
      <w:pPr>
        <w:pStyle w:val="ZLITLITwPKTzmlitwpktliter"/>
      </w:pPr>
      <w:r>
        <w:t>ε)</w:t>
      </w:r>
      <w:r>
        <w:tab/>
        <w:t>αναγνωρισμένη οργάνωση παραγωγών κατά την έννοια των διατάξεων για την οργάνωση της αγοράς στον τομέα του γάλακτος και των γαλακτοκομικών προϊόντων.»,</w:t>
      </w:r>
    </w:p>
    <w:p w:rsidR="001E1984" w:rsidRPr="008509D8" w:rsidRDefault="00294536" w:rsidP="00624C2A">
      <w:pPr>
        <w:pStyle w:val="PKTpunkt"/>
        <w:keepNext/>
        <w:keepLines/>
      </w:pPr>
      <w:r>
        <w:t>5)</w:t>
      </w:r>
      <w:r>
        <w:tab/>
        <w:t>μετά το άρθρο 7 προστίθεται το άρθρο 7α με το ακόλουθο περιεχόμενο:</w:t>
      </w:r>
    </w:p>
    <w:p w:rsidR="007B149B" w:rsidRDefault="007B149B" w:rsidP="00624C2A">
      <w:pPr>
        <w:pStyle w:val="ZARTzmartartykuempunktem"/>
        <w:rPr>
          <w:rFonts w:eastAsia="Times New Roman"/>
        </w:rPr>
      </w:pPr>
      <w:r>
        <w:t>«Άρθρο 7α 1. Η τιμή αναφοράς για ένα συγκεκριμένο προϊόν και μια συγκεκριμένη υποκατηγορία προϊόντων καθορίζεται από τον αρμόδιο για τις αγορές γεωργικών προϊόντων υπουργό μέχρι τις 31 Μαρτίου κάθε έτους, για την περίοδο από την 1η Απριλίου ενός συγκεκριμένου έτους έως την 31η Μαρτίου του επόμενου έτους, σύμφωνα με τον ακόλουθο τύπο:</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όπου:</w:t>
      </w:r>
    </w:p>
    <w:p w:rsidR="007B149B" w:rsidRPr="007B149B" w:rsidRDefault="007B149B" w:rsidP="00624C2A">
      <w:pPr>
        <w:pStyle w:val="ZLEGWMATFIZCHEMzmlegendywzorumatfizlubchemartykuempunktem"/>
        <w:rPr>
          <w:rFonts w:eastAsia="Times New Roman"/>
        </w:rPr>
      </w:pPr>
      <w:r>
        <w:t>C - συμβολίζει την τιμή αναφοράς του προϊόντος ή της υποκατηγορίας του προϊόντος αντιστοίχως σε PLN ανά κιλό,</w:t>
      </w:r>
    </w:p>
    <w:p w:rsidR="007B149B" w:rsidRPr="007B149B" w:rsidRDefault="007B149B" w:rsidP="00624C2A">
      <w:pPr>
        <w:pStyle w:val="ZLEGWMATFIZCHEMzmlegendywzorumatfizlubchemartykuempunktem"/>
        <w:rPr>
          <w:rFonts w:eastAsia="Times New Roman"/>
        </w:rPr>
      </w:pPr>
      <w:r>
        <w:t>k</w:t>
      </w:r>
      <w:r>
        <w:rPr>
          <w:vertAlign w:val="subscript"/>
        </w:rPr>
        <w:t>n-1</w:t>
      </w:r>
      <w:r>
        <w:t xml:space="preserve">: </w:t>
      </w:r>
      <w:r>
        <w:tab/>
        <w:t>συμβολίζει το μέσο κόστος παραγωγής προϊόντος ή υποκατηγορίας προϊόντος σε γεωργική εκμετάλλευση εμπορικού χαρακτήρα, εξαιρουμένου του κόστους εργασίας, κατά το έτος που προηγείται του συγκεκριμένου έτους σε PLN ανά εκτάριο,</w:t>
      </w:r>
    </w:p>
    <w:p w:rsidR="007B149B" w:rsidRPr="007B149B" w:rsidRDefault="007B149B" w:rsidP="00624C2A">
      <w:pPr>
        <w:pStyle w:val="ZLEGWMATFIZCHEMzmlegendywzorumatfizlubchemartykuempunktem"/>
        <w:rPr>
          <w:rFonts w:eastAsia="Times New Roman"/>
        </w:rPr>
      </w:pPr>
      <w:r>
        <w:t>k</w:t>
      </w:r>
      <w:r>
        <w:rPr>
          <w:vertAlign w:val="subscript"/>
        </w:rPr>
        <w:t>n-2</w:t>
      </w:r>
      <w:r>
        <w:t xml:space="preserve">: </w:t>
      </w:r>
      <w:r>
        <w:tab/>
        <w:t>συμβολίζει το μέσο κόστος παραγωγής προϊόντος ή υποκατηγορίας προϊόντος σε γεωργική εκμετάλλευση εμπορικού χαρακτήρα, εξαιρουμένου του κόστους εργασίας, εντός του δεύτερου έτους που προηγείται του συγκεκριμένου έτους σε PLN ανά εκτάριο,</w:t>
      </w:r>
    </w:p>
    <w:p w:rsidR="007B149B" w:rsidRPr="007B149B" w:rsidRDefault="007B149B" w:rsidP="00624C2A">
      <w:pPr>
        <w:pStyle w:val="ZLEGWMATFIZCHEMzmlegendywzorumatfizlubchemartykuempunktem"/>
        <w:rPr>
          <w:rFonts w:eastAsia="Times New Roman"/>
        </w:rPr>
      </w:pPr>
      <w:r>
        <w:t>k</w:t>
      </w:r>
      <w:r>
        <w:rPr>
          <w:vertAlign w:val="subscript"/>
        </w:rPr>
        <w:t>n-3</w:t>
      </w:r>
      <w:r>
        <w:t xml:space="preserve">: </w:t>
      </w:r>
      <w:r>
        <w:tab/>
        <w:t>συμβολίζει το μέσο κόστος παραγωγής προϊόντος ή υποκατηγορίας προϊόντος σε γεωργική εκμετάλλευση εμπορικού χαρακτήρα, εξαιρουμένου του κόστους εργασίας, εντός του τρίτου έτους που προηγείται του συγκεκριμένου έτους σε PLN ανά εκτάριο,</w:t>
      </w:r>
    </w:p>
    <w:p w:rsidR="007B149B" w:rsidRPr="007B149B" w:rsidRDefault="007B149B" w:rsidP="00624C2A">
      <w:pPr>
        <w:pStyle w:val="ZLEGWMATFIZCHEMzmlegendywzorumatfizlubchemartykuempunktem"/>
        <w:rPr>
          <w:rFonts w:eastAsia="Times New Roman"/>
        </w:rPr>
      </w:pPr>
      <w:r>
        <w:lastRenderedPageBreak/>
        <w:t>p</w:t>
      </w:r>
      <w:r>
        <w:rPr>
          <w:vertAlign w:val="subscript"/>
        </w:rPr>
        <w:t>n-1</w:t>
      </w:r>
      <w:r>
        <w:t>:</w:t>
      </w:r>
      <w:r>
        <w:tab/>
      </w:r>
      <w:bookmarkStart w:id="0" w:name="_GoBack"/>
      <w:bookmarkEnd w:id="0"/>
      <w:r>
        <w:t>συμβολίζει τη μέση παραγωγή προϊόντος ή υποκατηγορίας προϊόντος σε γεωργική εκμετάλλευση εμπορικού χαρακτήρα, εντός του έτους που προηγείται του συγκεκριμένου έτους σε κιλά ανά εκτάριο,</w:t>
      </w:r>
    </w:p>
    <w:p w:rsidR="007B149B" w:rsidRPr="007B149B" w:rsidRDefault="007B149B" w:rsidP="00624C2A">
      <w:pPr>
        <w:pStyle w:val="ZLEGWMATFIZCHEMzmlegendywzorumatfizlubchemartykuempunktem"/>
        <w:rPr>
          <w:rFonts w:eastAsia="Times New Roman"/>
        </w:rPr>
      </w:pPr>
      <w:r>
        <w:t>p</w:t>
      </w:r>
      <w:r>
        <w:rPr>
          <w:vertAlign w:val="subscript"/>
        </w:rPr>
        <w:t>n-2</w:t>
      </w:r>
      <w:r>
        <w:t xml:space="preserve">: </w:t>
      </w:r>
      <w:r>
        <w:tab/>
        <w:t>συμβολίζει τη μέση παραγωγή προϊόντος ή υποκατηγορίας προϊόντος σε γεωργική εκμετάλλευση εμπορικού χαρακτήρα, εντός του δεύτερου έτους που προηγείται του συγκεκριμένου έτους σε κιλά ανά εκτάριο,</w:t>
      </w:r>
    </w:p>
    <w:p w:rsidR="007B149B" w:rsidRPr="007B149B" w:rsidRDefault="007B149B" w:rsidP="00624C2A">
      <w:pPr>
        <w:pStyle w:val="ZLEGWMATFIZCHEMzmlegendywzorumatfizlubchemartykuempunktem"/>
        <w:rPr>
          <w:rFonts w:eastAsia="Times New Roman"/>
        </w:rPr>
      </w:pPr>
      <w:r>
        <w:t>p</w:t>
      </w:r>
      <w:r>
        <w:rPr>
          <w:vertAlign w:val="subscript"/>
        </w:rPr>
        <w:t>n-3</w:t>
      </w:r>
      <w:r>
        <w:t xml:space="preserve">: </w:t>
      </w:r>
      <w:r>
        <w:tab/>
        <w:t>συμβολίζει τη μέση παραγωγή προϊόντος ή υποκατηγορίας προϊόντος σε γεωργική εκμετάλλευση εμπορικού χαρακτήρα, εντός του τρίτου έτους που προηγείται του συγκεκριμένου έτους σε κιλά ανά εκτάριο,</w:t>
      </w:r>
    </w:p>
    <w:p w:rsidR="007B149B" w:rsidRPr="007B149B" w:rsidRDefault="007B149B" w:rsidP="00624C2A">
      <w:pPr>
        <w:pStyle w:val="ZLEGWMATFIZCHEMzmlegendywzorumatfizlubchemartykuempunktem"/>
        <w:rPr>
          <w:rFonts w:eastAsia="Times New Roman"/>
        </w:rPr>
      </w:pPr>
      <w:r>
        <w:t>t</w:t>
      </w:r>
      <w:r>
        <w:rPr>
          <w:vertAlign w:val="subscript"/>
        </w:rPr>
        <w:t>n-1</w:t>
      </w:r>
      <w:r>
        <w:t xml:space="preserve">: </w:t>
      </w:r>
      <w:r>
        <w:tab/>
        <w:t>συμβολίζει τον μέσο χρόνο εργασίας για την παραγωγή αντίστοιχα προϊόντος ή υποκατηγορίας προϊόντος σε γεωργική εκμετάλλευση εμπορικού χαρακτήρα, εντός του έτους που προηγείται του συγκεκριμένου έτους σε ώρες ανά εκτάριο,</w:t>
      </w:r>
    </w:p>
    <w:p w:rsidR="007B149B" w:rsidRPr="007B149B" w:rsidRDefault="007B149B" w:rsidP="00624C2A">
      <w:pPr>
        <w:pStyle w:val="ZLEGWMATFIZCHEMzmlegendywzorumatfizlubchemartykuempunktem"/>
        <w:rPr>
          <w:rFonts w:eastAsia="Times New Roman"/>
        </w:rPr>
      </w:pPr>
      <w:r>
        <w:t>t</w:t>
      </w:r>
      <w:r>
        <w:rPr>
          <w:vertAlign w:val="subscript"/>
        </w:rPr>
        <w:t>n-2</w:t>
      </w:r>
      <w:r>
        <w:t xml:space="preserve">: </w:t>
      </w:r>
      <w:r>
        <w:tab/>
        <w:t>συμβολίζει τον μέσο χρόνο εργασίας για την παραγωγή αντίστοιχα προϊόντος ή υποκατηγορίας προϊόντος σε γεωργική εκμετάλλευση εμπορικού χαρακτήρα, εντός του δεύτερου έτους που προηγείται του συγκεκριμένου έτους σε ώρες ανά εκτάριο,</w:t>
      </w:r>
    </w:p>
    <w:p w:rsidR="007B149B" w:rsidRDefault="007B149B" w:rsidP="00624C2A">
      <w:pPr>
        <w:pStyle w:val="ZLEGWMATFIZCHEMzmlegendywzorumatfizlubchemartykuempunktem"/>
        <w:rPr>
          <w:rFonts w:eastAsia="Times New Roman"/>
        </w:rPr>
      </w:pPr>
      <w:r>
        <w:t>t</w:t>
      </w:r>
      <w:r>
        <w:rPr>
          <w:vertAlign w:val="subscript"/>
        </w:rPr>
        <w:t>n-3:</w:t>
      </w:r>
      <w:r>
        <w:t xml:space="preserve"> </w:t>
      </w:r>
      <w:r>
        <w:tab/>
        <w:t>συμβολίζει τον μέσο χρόνο εργασίας για την παραγωγή αντίστοιχα προϊόντος ή υποκατηγορίας προϊόντος σε γεωργική εκμετάλλευση εμπορικού χαρακτήρα, εντός του τρίτου έτους που προηγείται του συγκεκριμένου έτους σε ώρες ανά εκτάριο,</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συμβολίζει το κόστος εργασίας εντός του δεύτερου έτους που προηγείται του συγκεκριμένου έτους σε PLN ανά εκτάριο,</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 συμβολίζει τον δείκτη μεταβολής των μισθών στον τομέα της μεταποίησης κατά το έτος που προηγείται του συγκεκριμένου έτους σε σχέση με το δεύτερο έτος που προηγείται του συγκεκριμένου έτους.</w:t>
      </w:r>
    </w:p>
    <w:p w:rsidR="007B149B" w:rsidRPr="007B149B" w:rsidRDefault="007B149B" w:rsidP="00900942">
      <w:pPr>
        <w:pStyle w:val="ZUSTzmustartykuempunktem"/>
        <w:keepNext/>
        <w:keepLines/>
        <w:rPr>
          <w:rFonts w:eastAsia="Times New Roman"/>
        </w:rPr>
      </w:pPr>
      <w:r>
        <w:t>2. Κατά τον καθορισμό της τιμής αναφοράς ως:</w:t>
      </w:r>
    </w:p>
    <w:p w:rsidR="007B149B" w:rsidRPr="007B149B" w:rsidRDefault="007B149B" w:rsidP="00624C2A">
      <w:pPr>
        <w:pStyle w:val="ZPKTzmpktartykuempunktem"/>
        <w:rPr>
          <w:rFonts w:eastAsia="Times New Roman"/>
        </w:rPr>
      </w:pPr>
      <w:r>
        <w:t>1)</w:t>
      </w:r>
      <w:r>
        <w:tab/>
        <w:t xml:space="preserve">γεωργική εκμετάλλευση εμπορικού χαρακτήρα λογίζεται η εκμετάλλευση που αναφέρεται στο άρθρο 5 παράγραφος 1 πρώτο εδάφιο του κανονισμού (ΕΚ) αριθ. 1217/2009 του Συμβουλίου, της 30ής Νοεμβρίου 2009, για τη δημιουργία δικτύου γεωργικής λογιστικής πληροφόρησης όσον αφορά τα εισοδήματα και την </w:t>
      </w:r>
      <w:r>
        <w:lastRenderedPageBreak/>
        <w:t>οικονομική λειτουργία των γεωργικών εκμεταλλεύσεων στην Ευρωπαϊκή Ένωση [Επίσημη Εφημερίδα ΕΕ L 328 της 15.12.2009, σ. 27 όπως έχει τροποποιηθεί</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κόστος εργασίας λογίζεται η μέση αμοιβή για εργασία σε γεωργική εκμετάλλευση εμπορικού χαρακτήρα.</w:t>
      </w:r>
    </w:p>
    <w:p w:rsidR="007B149B" w:rsidRPr="007B149B" w:rsidRDefault="007B149B" w:rsidP="00624C2A">
      <w:pPr>
        <w:pStyle w:val="ZUSTzmustartykuempunktem"/>
        <w:rPr>
          <w:rFonts w:eastAsia="Times New Roman"/>
        </w:rPr>
      </w:pPr>
      <w:r>
        <w:t>3. Η τιμή αναφοράς συγκεκριμένου προϊόντος και συγκεκριμένης υποκατηγορίας προϊόντος καθορίζεται βάσει δεδομένων που έχουν υποβληθεί σε επεξεργασία ως αποτέλεσμα της έρευνας που έχει πραγματοποιηθεί από το Ινστιτούτο Αγροτικής Οικονομίας και Ειδών Διατροφής - Εθνικό Ινστιτούτο Έρευνας, όμως ο δείκτης μεταβολής των αμοιβών στον τομέα της βιομηχανικής μεταποίησης κατά το έτος που προηγείται του συγκεκριμένου έτους σε σχέση με το δεύτερο έτος που προηγείται του συγκεκριμένου έτους καθορίζεται με βάση τις προκύπτουσες στατιστικές πληροφορίες που δημοσιεύονται, διατίθενται ή διαδίδονται σύμφωνα με τις διατάξεις για τις δημόσιες στατιστικές.</w:t>
      </w:r>
    </w:p>
    <w:p w:rsidR="00225E1D" w:rsidRDefault="007B149B" w:rsidP="00624C2A">
      <w:pPr>
        <w:pStyle w:val="ZUSTzmustartykuempunktem"/>
      </w:pPr>
      <w:r>
        <w:t>4. Το Ινστιτούτο Αγροτικής Οικονομίας και Ειδών Διατροφής - Εθνικό Ινστιτούτο Έρευνας, δημοσιεύει τα στοιχεία που αναφέρονται στην παράγραφο 3, στο Δελτίο Δημόσιων Πληροφοριών στον ιστότοπο του Ενημερωτικού Δελτίου του Ινστιτούτου, μέχρι τις 10 Μαρτίου κάθε έτους.</w:t>
      </w:r>
    </w:p>
    <w:p w:rsidR="001E1984" w:rsidRPr="002016C0" w:rsidRDefault="003B7577" w:rsidP="00624C2A">
      <w:pPr>
        <w:pStyle w:val="ZUSTzmustartykuempunktem"/>
      </w:pPr>
      <w:r>
        <w:t>5. Ο αρμόδιος για τις αγορές γεωργικών προϊόντων υπουργός καθορίζει με κανονισμό τον κατάλογο προϊόντων ή υποκατηγοριών προϊόντων για τα οποία καθορίζεται τιμή αναφοράς, έχοντας υπόψη την εθνική γεωργική παραγωγή των επιμέρους προϊόντων ή υποκατηγοριών προϊόντων και λαμβάνοντας υπόψη τη διαχείριση και τον κίνδυνο αθέμιτης χρήσης του συμβασιακού πλεονεκτήματος.</w:t>
      </w:r>
    </w:p>
    <w:p w:rsidR="00CB4B38" w:rsidRPr="00721BB9" w:rsidRDefault="003B7577" w:rsidP="00624C2A">
      <w:pPr>
        <w:pStyle w:val="ZUSTzmustartykuempunktem"/>
      </w:pPr>
      <w:r>
        <w:t>6. Ο αρμόδιος για τις αγορές γεωργικών προϊόντων υπουργός δημοσιοποιεί με ανακοίνωση, την τιμή αναφοράς του προϊόντος και της υποκατηγορίας του προϊόντος που περιλαμβάνεται στον κατάλογο που αναφέρεται στην παράγραφο 5, έως τις 31 Μαρτίου κάθε έτους.».</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Άρθρο 3</w:t>
      </w:r>
      <w:r>
        <w:rPr>
          <w:rFonts w:ascii="Times New Roman" w:hAnsi="Times New Roman"/>
        </w:rPr>
        <w:t xml:space="preserve"> Για τις συμβάσεις προμήθειας γεωργικών προϊόντων που ανήκουν στους τομείς που αναφέρονται στο άρθρο 1 παράγραφος 2 του κανονισμού αριθ. 1308/2013 του Ευρωπαϊκού Κοινοβουλίου και του Συμβουλίου, της 17ης Δεκεμβρίου 2013, για τη θέσπιση </w:t>
      </w:r>
      <w:r>
        <w:rPr>
          <w:rFonts w:ascii="Times New Roman" w:hAnsi="Times New Roman"/>
        </w:rPr>
        <w:lastRenderedPageBreak/>
        <w:t>κοινής οργάνωσης των αγορών γεωργικών προϊόντων και για την κατάργηση του κανονισμού (ΕΟΚ) αριθ. 922/72 (ΕΟΚ) αριθ. 234/79, (ΕΚ) αριθ. 1037/2001 και (ΕΚ) αριθ. 1234/2007 του Συμβουλίου [Επίσημη Εφημερίδα ΕΕ L 347 της 20.12.2013, σ. 671, όπως έχει τροποποιηθεί,</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που έχουν συναφθεί πριν από την ημερομηνία έναρξης ισχύος του παρόντος νόμου, εφαρμόζονται οι διατάξεις του άρθρου 1, με την τρέχουσα διατύπωση.</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Άρθρο 4</w:t>
      </w:r>
      <w:r>
        <w:rPr>
          <w:rFonts w:ascii="Times New Roman" w:hAnsi="Times New Roman"/>
        </w:rPr>
        <w:t xml:space="preserve"> Στις διαδικασίες που αφορούν την επιβολή προστίμων που έχουν κινηθεί βάσει των διατάξεων του νόμου που τροποποιείται στο άρθρο 1 και δεν έχουν ολοκληρωθεί πριν την έναρξη ισχύος του παρόντος νόμου, εφαρμόζονται οι υφιστάμενες διατάξεις του νόμου που τροποποιείται στο άρθρο 1 με την τρέχουσα διατύπωση.</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Άρθρο 5</w:t>
      </w:r>
      <w:r>
        <w:rPr>
          <w:rFonts w:ascii="Times New Roman" w:hAnsi="Times New Roman"/>
        </w:rPr>
        <w:t xml:space="preserve"> Στις συμβάσεις αγοράς γεωργικών προϊόντων και προϊόντων διατροφής που έχουν συναφθεί πριν από την δημοσιοποίηση της ανακοίνωσης που αναφέρεται στο άρθρο 6, εφαρμόζονται οι διατάξεις του νόμου που τροποποιείται στο άρθρο 2 με την τρέχουσα διατύπωση.</w:t>
      </w:r>
    </w:p>
    <w:p w:rsidR="000B07C9" w:rsidRDefault="005C67D3" w:rsidP="00624C2A">
      <w:pPr>
        <w:pStyle w:val="ARTartustawynprozporzdzenia"/>
        <w:rPr>
          <w:rFonts w:ascii="Times New Roman" w:hAnsi="Times New Roman" w:cs="Times New Roman"/>
          <w:szCs w:val="24"/>
        </w:rPr>
      </w:pPr>
      <w:r>
        <w:rPr>
          <w:rFonts w:ascii="Times New Roman" w:hAnsi="Times New Roman"/>
          <w:b/>
        </w:rPr>
        <w:t>Άρθρο 6</w:t>
      </w:r>
      <w:r>
        <w:rPr>
          <w:rFonts w:ascii="Times New Roman" w:hAnsi="Times New Roman"/>
        </w:rPr>
        <w:t xml:space="preserve"> Το 2019, ο αρμόδιος για τις αγορές γεωργικών προϊόντων υπουργός δημοσιοποιεί με ανακοίνωση, την τιμή αναφοράς του προϊόντος και της υποκατηγορίας του προϊόντος που περιλαμβάνεται στον κατάλογο που αναφέρεται στο άρθρο 7α παράγραφος 5 του νόμου που τροποποιείται στο άρθρο 2 με την τρέχουσα διατύπωση, για την περίοδο από την ημερομηνία δημοσιοποίησης της παρούσας ανακοίνωσης έως την 31η Μαρτίου 2020, εντός 14 ημερών από την ημερομηνία έναρξης ισχύος του νόμου.</w:t>
      </w:r>
    </w:p>
    <w:p w:rsidR="00062717" w:rsidRDefault="00C418F0" w:rsidP="00624C2A">
      <w:pPr>
        <w:pStyle w:val="ARTartustawynprozporzdzenia"/>
      </w:pPr>
      <w:r>
        <w:rPr>
          <w:rStyle w:val="Ppogrubienie"/>
          <w:rFonts w:ascii="Times New Roman" w:hAnsi="Times New Roman"/>
        </w:rPr>
        <w:t>Άρθρο 7</w:t>
      </w:r>
      <w:r>
        <w:t xml:space="preserve"> Ο νόμος τίθεται σε ισχύ με την παρέλευση 14 ημερών από τη δημοσίευσή του.</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155" w:rsidRDefault="00D80155">
      <w:r>
        <w:separator/>
      </w:r>
    </w:p>
  </w:endnote>
  <w:endnote w:type="continuationSeparator" w:id="0">
    <w:p w:rsidR="00D80155" w:rsidRDefault="00D8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155" w:rsidRDefault="00D80155">
      <w:r>
        <w:separator/>
      </w:r>
    </w:p>
  </w:footnote>
  <w:footnote w:type="continuationSeparator" w:id="0">
    <w:p w:rsidR="00D80155" w:rsidRDefault="00D80155">
      <w:r>
        <w:continuationSeparator/>
      </w:r>
    </w:p>
  </w:footnote>
  <w:footnote w:id="1">
    <w:p w:rsidR="00717F00" w:rsidRDefault="00717F00" w:rsidP="00B44A77">
      <w:pPr>
        <w:pStyle w:val="ODNONIKtreodnonika"/>
      </w:pPr>
      <w:r>
        <w:rPr>
          <w:rStyle w:val="FootnoteReference"/>
        </w:rPr>
        <w:footnoteRef/>
      </w:r>
      <w:r>
        <w:rPr>
          <w:rStyle w:val="IGindeksgrny"/>
        </w:rPr>
        <w:t>)</w:t>
      </w:r>
      <w:r>
        <w:tab/>
        <w:t>Ο παρόν νόμος έχει γνωστοποιηθεί στην Ευρωπαϊκή Επιτροπή στις ... με αριθμό ...,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(Επίσημη Εφημερίδα ΕΕ σειρά L 241, 17.9.2015, σ. 1).</w:t>
      </w:r>
    </w:p>
  </w:footnote>
  <w:footnote w:id="2">
    <w:p w:rsidR="006E575F" w:rsidRDefault="006E575F" w:rsidP="006E575F">
      <w:pPr>
        <w:pStyle w:val="ODNONIKtreodnonika"/>
      </w:pPr>
      <w:r>
        <w:rPr>
          <w:rStyle w:val="FootnoteReference"/>
        </w:rPr>
        <w:footnoteRef/>
      </w:r>
      <w:r>
        <w:rPr>
          <w:rStyle w:val="IGindeksgrny"/>
        </w:rPr>
        <w:t>)</w:t>
      </w:r>
      <w:r>
        <w:tab/>
        <w:t>Οι τροποποιήσεις του ενιαίου κειμένου του προαναφερθέντος νόμου έχουν δημοσιευτεί στην Επίσημη Εφημερίδα του 2018 σημεία 1669, 2136, 2227, 2242, 2244 και 2245.</w:t>
      </w:r>
    </w:p>
  </w:footnote>
  <w:footnote w:id="3">
    <w:p w:rsidR="00753937" w:rsidRDefault="00753937" w:rsidP="00924BC2">
      <w:pPr>
        <w:pStyle w:val="ODNONIKtreodnonika"/>
      </w:pPr>
      <w:r>
        <w:rPr>
          <w:rStyle w:val="FootnoteReference"/>
        </w:rPr>
        <w:footnoteRef/>
      </w:r>
      <w:r>
        <w:rPr>
          <w:vertAlign w:val="superscript"/>
        </w:rPr>
        <w:t>)</w:t>
      </w:r>
      <w:r>
        <w:tab/>
        <w:t>Οι τροποποιήσεις του προαναφερθέντος κανονισμού έχουν δημοσιευτεί στην Επίσημη Εφημερίδα ΕE L 347 της 20.12.2013, σ. 865, Επίσημη Εφημερίδα ΕE L 181 της 20.6.2014, σ. 1, Επίσημη Εφημερίδα ΕE L 280 της 24.09.2014, σ. 1, Επίσημη Εφημερίδα ΕE L 281 της 25.9.2014, σ. 1, Επίσημη Εφημερίδα ΕE L 367 της 23.12.2014, σ. 16, Επίσημη Εφημερίδα ΕE L 135 της 2.6.2015, σ. 8, Επίσημη Εφημερίδα ΕE L 28 της 4.2.2016, σ. 8, Επίσημη Εφημερίδα ΕE L 130 της 19.5.2016, σ. 16, Επίσημη Εφημερίδα ΕE L 167 της 30.6.2017, σ. 1, Επίσημη Εφημερίδα ΕE L 350 της 29.12.2017, σ. 15, Επίσημη Εφημερίδα ΕE L 30 της 2.2.2018, σ. 6, Επίσημη Εφημερίδα ΕE L 16 της 18.1.2019, σ. 1, Επίσημη Εφημερίδα ΕΕ σειρά L 53 της 22.2.2019, σ. 14.</w:t>
      </w:r>
    </w:p>
  </w:footnote>
  <w:footnote w:id="4">
    <w:p w:rsidR="00264817" w:rsidRDefault="00264817" w:rsidP="00FF7049">
      <w:pPr>
        <w:pStyle w:val="ODNONIKtreodnonika"/>
      </w:pPr>
      <w:r>
        <w:rPr>
          <w:rStyle w:val="FootnoteReference"/>
        </w:rPr>
        <w:footnoteRef/>
      </w:r>
      <w:r>
        <w:rPr>
          <w:rStyle w:val="IGindeksgrny"/>
        </w:rPr>
        <w:t>)</w:t>
      </w:r>
      <w:r>
        <w:tab/>
        <w:t>Οι τροποποιήσεις του προαναφερθέντος κανονισμού έχουν δημοσιευτεί στην Επίσημη Εφημερίδα ΕE L 195 της 27.7.2011, σ. 42, Επίσημη Εφημερίδα ΕE L 158 της 10.6.2013, σ. 1, Επίσημη Εφημερίδα ΕE L 340 της 17.12.2013, σ. 1, Επίσημη Εφημερίδα ΕΕ σειρά L 328 της 12.12.2017, σ.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Οι τροποποιήσεις του προαναφερθέντος κανονισμού έχουν δημοσιευτεί στην Επίσημη Εφημερίδα ΕE L 347 της 20.12.2013, σ. 865, Επίσημη Εφημερίδα ΕE L 189 της 27.06.2014, σ. 261, Επίσημη Εφημερίδα ΕE L 130 της 19.5.2016, σ. 20, Επίσημη Εφημερίδα ΕE L 135 της 24.5.2016, σ. 1, Επίσημη Εφημερίδα ΕE L 193 της 19.7.2016, σ. 17, Επίσημη Εφημερίδα ΕE L 202 της 28.7.2016, σ. 5, Επίσημη Εφημερίδα ΕE L 91 της 5.4.2017, σ. 44, Επίσημη Εφημερίδα ΕE L 350 της 29.12.2017, σ. 15, Επίσημη Εφημερίδα ΕΕ L 114 της 4.5.2018, σ.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D72B1E">
      <w:rPr>
        <w:noProof/>
      </w:rPr>
      <w:t>12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220E"/>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D7F0B"/>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02F6"/>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27A"/>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B1E"/>
    <w:rsid w:val="00D72CC1"/>
    <w:rsid w:val="00D73653"/>
    <w:rsid w:val="00D76EC9"/>
    <w:rsid w:val="00D80155"/>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el-GR" w:eastAsia="el-GR" w:bidi="el-GR"/>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l-GR"/>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l-GR"/>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l-GR"/>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l-GR"/>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4535FD-71F7-4329-A34D-3BBE937B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10</TotalTime>
  <Pages>1</Pages>
  <Words>3549</Words>
  <Characters>20230</Characters>
  <Application>Microsoft Office Word</Application>
  <DocSecurity>0</DocSecurity>
  <Lines>168</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11</cp:revision>
  <cp:lastPrinted>2019-07-03T09:10:00Z</cp:lastPrinted>
  <dcterms:created xsi:type="dcterms:W3CDTF">2019-07-15T12:36:00Z</dcterms:created>
  <dcterms:modified xsi:type="dcterms:W3CDTF">2019-07-30T01:54:00Z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