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0D" w:rsidRPr="008F61B0" w:rsidRDefault="00C52B0D" w:rsidP="00C52B0D">
      <w:pPr>
        <w:pStyle w:val="PlainText"/>
        <w:rPr>
          <w:rFonts w:ascii="Courier New" w:hAnsi="Courier New" w:cs="Courier New"/>
          <w:sz w:val="20"/>
          <w:szCs w:val="20"/>
        </w:rPr>
      </w:pPr>
      <w:r>
        <w:rPr>
          <w:rFonts w:ascii="Courier New" w:hAnsi="Courier New"/>
          <w:sz w:val="20"/>
        </w:rPr>
        <w:t xml:space="preserve">1. ------IND- 2018 0477 FIN PT- ------ 20191224 --- --- FINAL </w:t>
      </w:r>
    </w:p>
    <w:p w:rsidR="001130A8" w:rsidRPr="00D95431" w:rsidRDefault="00CE34F6">
      <w:pPr>
        <w:spacing w:after="0" w:line="259" w:lineRule="auto"/>
        <w:ind w:right="0" w:firstLine="0"/>
        <w:jc w:val="left"/>
      </w:pPr>
      <w:r>
        <w:rPr>
          <w:rFonts w:ascii="Bodoni MT" w:hAnsi="Bodoni MT"/>
          <w:b/>
          <w:sz w:val="70"/>
        </w:rPr>
        <w:t>CÓDIGO DE REGULAMENTOS DA FINLÂNDIA</w:t>
      </w:r>
    </w:p>
    <w:p w:rsidR="001130A8" w:rsidRPr="00D95431" w:rsidRDefault="00CE34F6">
      <w:pPr>
        <w:tabs>
          <w:tab w:val="center" w:pos="3911"/>
        </w:tabs>
        <w:spacing w:after="0" w:line="259" w:lineRule="auto"/>
        <w:ind w:right="0" w:firstLine="0"/>
        <w:jc w:val="left"/>
      </w:pPr>
      <w:r>
        <w:rPr>
          <w:color w:val="FFFFFF"/>
          <w:sz w:val="4"/>
        </w:rPr>
        <w:t>Mnrovvvvajoneuvojen käytöstä tiellä annetun asetuksen muuttamisestauu asia</w:t>
      </w:r>
      <w:r>
        <w:tab/>
      </w:r>
      <w:r>
        <w:rPr>
          <w:rFonts w:ascii="Bodoni MT" w:hAnsi="Bodoni MT"/>
          <w:sz w:val="20"/>
        </w:rPr>
        <w:t>Publicado em Helsínquia, 17 de janeiro de 2019</w:t>
      </w:r>
    </w:p>
    <w:p w:rsidR="001130A8" w:rsidRPr="00D95431" w:rsidRDefault="00CE34F6">
      <w:pPr>
        <w:spacing w:after="741" w:line="259" w:lineRule="auto"/>
        <w:ind w:right="0" w:firstLine="0"/>
        <w:jc w:val="left"/>
      </w:pPr>
      <w:r>
        <w:rPr>
          <w:noProof/>
          <w:lang w:val="en-US" w:eastAsia="en-US" w:bidi="ar-SA"/>
        </w:rPr>
        <w:drawing>
          <wp:inline distT="0" distB="0" distL="0" distR="0">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7"/>
                    <a:stretch>
                      <a:fillRect/>
                    </a:stretch>
                  </pic:blipFill>
                  <pic:spPr>
                    <a:xfrm>
                      <a:off x="0" y="0"/>
                      <a:ext cx="4971288" cy="79248"/>
                    </a:xfrm>
                    <a:prstGeom prst="rect">
                      <a:avLst/>
                    </a:prstGeom>
                  </pic:spPr>
                </pic:pic>
              </a:graphicData>
            </a:graphic>
          </wp:inline>
        </w:drawing>
      </w:r>
    </w:p>
    <w:p w:rsidR="001130A8" w:rsidRPr="00D95431" w:rsidRDefault="00CE34F6">
      <w:pPr>
        <w:spacing w:after="211" w:line="259" w:lineRule="auto"/>
        <w:ind w:left="10" w:right="3" w:hanging="10"/>
        <w:jc w:val="center"/>
      </w:pPr>
      <w:r>
        <w:rPr>
          <w:b/>
          <w:sz w:val="28"/>
        </w:rPr>
        <w:t>31/2019</w:t>
      </w:r>
    </w:p>
    <w:p w:rsidR="001130A8" w:rsidRPr="00D95431" w:rsidRDefault="00CE34F6">
      <w:pPr>
        <w:spacing w:after="0" w:line="259" w:lineRule="auto"/>
        <w:ind w:left="10" w:right="6" w:hanging="10"/>
        <w:jc w:val="center"/>
      </w:pPr>
      <w:r>
        <w:rPr>
          <w:b/>
          <w:sz w:val="28"/>
        </w:rPr>
        <w:t>Decreto do Governo</w:t>
      </w:r>
    </w:p>
    <w:p w:rsidR="001130A8" w:rsidRPr="00D95431" w:rsidRDefault="00CE34F6">
      <w:pPr>
        <w:pStyle w:val="Heading1"/>
      </w:pPr>
      <w:r>
        <w:t>que altera o decreto relativo à utilização de veículos na estrada</w:t>
      </w:r>
    </w:p>
    <w:p w:rsidR="001130A8" w:rsidRPr="00D95431" w:rsidRDefault="00CE34F6">
      <w:pPr>
        <w:ind w:left="-15" w:right="0"/>
      </w:pPr>
      <w:r>
        <w:t>Por decisão do Governo, os artigos 2.º, 13.º, 17.º, 19.º-A, 19.º-B, 20.º, 21.º, 23.º, 23.º-A, 24.º, 26.º, 27.º, 32.º, 32.º-A, 33.º, 36.º, 45.º, 46.º, 51.º-B, 52.º e 57.º, conforme a redação disposta para o artigo 2.º nos Decretos n.º 407/2013 e n.º 570/2017, para os artigos 13.º, 19.º-A, 27.º, 32.º, 32.º-A e 52.º no Decreto n.º 407/2013, para o artigo 17.º parcialmente nos Decretos n.º 303/1996, n.º 1227/2011 e n.º 407/2013, para o artigo 19.º-B no Decreto n.º 1243/2002, para o artigo 20.º nos Decretos n.º 407/2013 e n.º 123/2017, para o artigo 21.º nos Decretos n.º 407/2013, n.º 47/2017 e n.º 240/2017, para o artigo 23.º no Decreto n.º 47/2017, para o artigo 23.º-A no Decreto n.º 1062/2013, para o artigo 24.º nos Decretos n.º 407/2013.º, n.º 240/2017 e n.º 206/2018, para o artigo 26.º no Decreto n.º 1227/2011, para o artigo 33.º no Decreto n.º 487/2009, para o artigo 36.º parcialmente no Decreto n.º 531/1993, para o artigo 45.º no Decreto n.º 1612/2015, para o artigo 46.º nos Decretos n.º 670/1997, n.º 407/2013 e n.º 240/2017, para o artigo 51.º-B no Decreto n.º 570/2017 e para o artigo 57.º parcialmente nos Decretos</w:t>
      </w:r>
    </w:p>
    <w:p w:rsidR="001130A8" w:rsidRPr="00D95431" w:rsidRDefault="00CE34F6">
      <w:pPr>
        <w:spacing w:after="229"/>
        <w:ind w:left="-15" w:right="0" w:firstLine="0"/>
      </w:pPr>
      <w:r>
        <w:t xml:space="preserve">n.º 1453/1992 e n.º 47/2017, do Decreto do Governo relativo à utilização de veículos na estrada (1257/1992) são </w:t>
      </w:r>
      <w:r>
        <w:rPr>
          <w:i/>
        </w:rPr>
        <w:t>alterados</w:t>
      </w:r>
      <w:r>
        <w:t xml:space="preserve">, o artigo 22.º revogado pelo Decreto n.º 670/1997 é </w:t>
      </w:r>
      <w:r>
        <w:rPr>
          <w:i/>
        </w:rPr>
        <w:t>substituído</w:t>
      </w:r>
      <w:r>
        <w:t xml:space="preserve"> por um novo artigo 22.º e um novo artigo 32.º é </w:t>
      </w:r>
      <w:r>
        <w:rPr>
          <w:i/>
        </w:rPr>
        <w:t>inserido</w:t>
      </w:r>
      <w:r>
        <w:t xml:space="preserve"> do seguinte modo:</w:t>
      </w:r>
    </w:p>
    <w:p w:rsidR="001130A8" w:rsidRPr="00D95431" w:rsidRDefault="00CE34F6" w:rsidP="00791F05">
      <w:pPr>
        <w:keepNext/>
        <w:spacing w:after="86" w:line="265" w:lineRule="auto"/>
        <w:ind w:left="127" w:right="121" w:hanging="10"/>
        <w:jc w:val="center"/>
      </w:pPr>
      <w:r>
        <w:t>Artigo 2.º</w:t>
      </w:r>
    </w:p>
    <w:p w:rsidR="001130A8" w:rsidRPr="00D95431" w:rsidRDefault="00CE34F6">
      <w:pPr>
        <w:pStyle w:val="Heading2"/>
      </w:pPr>
      <w:r>
        <w:t>Definições</w:t>
      </w:r>
    </w:p>
    <w:p w:rsidR="001130A8" w:rsidRPr="00D95431" w:rsidRDefault="00CE34F6">
      <w:pPr>
        <w:ind w:left="-15" w:right="0"/>
      </w:pPr>
      <w:r>
        <w:t>As disposições da lei relativa aos veículos e dos regulamentos adotados nos termos da mesma são aplicáveis à definição de veículos, às categorias dos veículos e às dimensões e massas dos veículos. Além disso, a definição das dimensões e massas dos veículos encontra-se regulamentada pelo Regulamento (UE) n.º 1230/2012 que dá execução ao Regulamento (CE) n.º 661/2009 do Parlamento Europeu e do Conselho no que respeita aos requisitos de homologação para massas e dimensões dos veículos a motor e seus reboques e altera a Diretiva 2007/46/CE do Parlamento Europeu e do Conselho.</w:t>
      </w:r>
    </w:p>
    <w:p w:rsidR="001130A8" w:rsidRPr="00D95431" w:rsidRDefault="00CE34F6">
      <w:pPr>
        <w:ind w:left="227" w:right="0" w:firstLine="0"/>
      </w:pPr>
      <w:r>
        <w:t>Para efeitos do presente decreto, entende-se por:</w:t>
      </w:r>
    </w:p>
    <w:p w:rsidR="001130A8" w:rsidRPr="00D95431" w:rsidRDefault="00CE34F6" w:rsidP="0005296C">
      <w:pPr>
        <w:numPr>
          <w:ilvl w:val="0"/>
          <w:numId w:val="1"/>
        </w:numPr>
        <w:tabs>
          <w:tab w:val="left" w:pos="540"/>
        </w:tabs>
        <w:ind w:right="0"/>
      </w:pPr>
      <w:r>
        <w:rPr>
          <w:i/>
        </w:rPr>
        <w:lastRenderedPageBreak/>
        <w:t>Massa de atrelagem</w:t>
      </w:r>
      <w:r>
        <w:t>, a massa real admissível do veículo rebocado quando atrelado, exceto a massa no prato de engate ou no engate de lança de um veículo que reboca um semirreboque, um trator-reboque ou um reboque de eixo central;</w:t>
      </w:r>
    </w:p>
    <w:p w:rsidR="005D4B84" w:rsidRPr="00D95431" w:rsidRDefault="00CE34F6" w:rsidP="0005296C">
      <w:pPr>
        <w:numPr>
          <w:ilvl w:val="0"/>
          <w:numId w:val="1"/>
        </w:numPr>
        <w:tabs>
          <w:tab w:val="left" w:pos="540"/>
        </w:tabs>
        <w:spacing w:after="34"/>
        <w:ind w:right="0"/>
      </w:pPr>
      <w:r>
        <w:rPr>
          <w:i/>
        </w:rPr>
        <w:t>Carga indivisível</w:t>
      </w:r>
      <w:r>
        <w:t xml:space="preserve">, uma carga que não pode, para efeitos de transporte rodoviário, ser dividida em duas ou mais cargas sem despesas injustificadas ou risco de prejuízo e que, devido à sua dimensão ou massa, não pode ser transportada por um veículo ou um conjunto de veículos sem exceder os limites para as massas ou as dimensões geralmente admissíveis na estrada; entende-se igualmente por «carga indivisível» um contentor concebido para o transporte marítimo que seja exportado ou importado, que esteja vazio ou seja carregado no local de partida, cuja altura seja superior a 2,80 metros ou cujo comprimento seja superior a 12,30 metros; se o transporte do contentor aqui referido requerer uma altura superior a 4,40 metros ou, correspondentemente, um comprimento superior a 23,00 metros ou o limite para a massa geralmente admissível na estrada num veículo articulado, o contentor é considerado um objeto indivisível apenas quando é a embalagem de um objeto indivisível ou quando o contentor é transportado vazio; </w:t>
      </w:r>
    </w:p>
    <w:p w:rsidR="005D4B84" w:rsidRPr="00D95431" w:rsidRDefault="005D4B84" w:rsidP="005D4B84">
      <w:pPr>
        <w:tabs>
          <w:tab w:val="left" w:pos="540"/>
        </w:tabs>
        <w:spacing w:after="34"/>
        <w:ind w:left="217" w:right="0" w:firstLine="0"/>
      </w:pPr>
    </w:p>
    <w:p w:rsidR="001130A8" w:rsidRPr="00D95431" w:rsidRDefault="00CE34F6" w:rsidP="005D4B84">
      <w:pPr>
        <w:tabs>
          <w:tab w:val="left" w:pos="540"/>
        </w:tabs>
        <w:spacing w:after="34"/>
        <w:ind w:right="0" w:firstLine="0"/>
        <w:rPr>
          <w:sz w:val="17"/>
        </w:rPr>
      </w:pPr>
      <w:r>
        <w:rPr>
          <w:sz w:val="17"/>
        </w:rPr>
        <w:t>Diretiva 96/53/CE do Conselho; JO L 235 de 17.9.1996, p. 59.</w:t>
      </w:r>
    </w:p>
    <w:p w:rsidR="005D4B84" w:rsidRPr="00D95431" w:rsidRDefault="005D4B84" w:rsidP="005D4B84">
      <w:pPr>
        <w:tabs>
          <w:tab w:val="left" w:pos="540"/>
        </w:tabs>
        <w:spacing w:after="34"/>
        <w:ind w:right="0" w:firstLine="0"/>
      </w:pPr>
    </w:p>
    <w:p w:rsidR="001130A8" w:rsidRPr="00D95431" w:rsidRDefault="00CE34F6" w:rsidP="0005296C">
      <w:pPr>
        <w:numPr>
          <w:ilvl w:val="0"/>
          <w:numId w:val="1"/>
        </w:numPr>
        <w:tabs>
          <w:tab w:val="left" w:pos="540"/>
        </w:tabs>
        <w:ind w:right="0"/>
      </w:pPr>
      <w:r>
        <w:rPr>
          <w:i/>
        </w:rPr>
        <w:t>Ministério</w:t>
      </w:r>
      <w:r>
        <w:t>, o Ministério dos Transportes e das Comunicações;</w:t>
      </w:r>
    </w:p>
    <w:p w:rsidR="001130A8" w:rsidRPr="00D95431" w:rsidRDefault="00CE34F6" w:rsidP="0005296C">
      <w:pPr>
        <w:numPr>
          <w:ilvl w:val="0"/>
          <w:numId w:val="1"/>
        </w:numPr>
        <w:tabs>
          <w:tab w:val="left" w:pos="540"/>
        </w:tabs>
        <w:ind w:right="0"/>
      </w:pPr>
      <w:r>
        <w:rPr>
          <w:i/>
        </w:rPr>
        <w:t>Equipamento de trabalho</w:t>
      </w:r>
      <w:r>
        <w:t>, uma máquina comutável que pode ser ligada a um veículo, que não tem contacto absolutamente nenhum com o solo durante o transporte por estrada e que não pode rodar sobre o seu eixo vertical em relação ao veículo durante o transporte por estrada;</w:t>
      </w:r>
    </w:p>
    <w:p w:rsidR="001130A8" w:rsidRPr="00D95431" w:rsidRDefault="00CE34F6" w:rsidP="0005296C">
      <w:pPr>
        <w:numPr>
          <w:ilvl w:val="0"/>
          <w:numId w:val="1"/>
        </w:numPr>
        <w:tabs>
          <w:tab w:val="left" w:pos="540"/>
        </w:tabs>
        <w:ind w:right="0"/>
      </w:pPr>
      <w:r>
        <w:rPr>
          <w:i/>
        </w:rPr>
        <w:t>Diretiva Dimensão e Peso</w:t>
      </w:r>
      <w:r>
        <w:t>, a Diretiva 96/53/CE do Conselho que fixa as dimensões máximas autorizadas no tráfego nacional e internacional e os pesos máximos autorizados no tráfego internacional para certos veículos rodoviários em circulação na Comunidade, com a última redação que lhe foi dada pela Diretiva (UE) 2015/719 do Parlamento Europeu e do Conselho;</w:t>
      </w:r>
    </w:p>
    <w:p w:rsidR="001130A8" w:rsidRPr="00D95431" w:rsidRDefault="00CE34F6" w:rsidP="0005296C">
      <w:pPr>
        <w:numPr>
          <w:ilvl w:val="0"/>
          <w:numId w:val="1"/>
        </w:numPr>
        <w:tabs>
          <w:tab w:val="left" w:pos="540"/>
        </w:tabs>
        <w:ind w:right="0"/>
      </w:pPr>
      <w:r>
        <w:rPr>
          <w:i/>
        </w:rPr>
        <w:t>Combustíveis alternativos</w:t>
      </w:r>
      <w:r>
        <w:t>, os combustíveis alternativos referidos no artigo 2.º da Diretiva Dimensão e Peso;</w:t>
      </w:r>
    </w:p>
    <w:p w:rsidR="001130A8" w:rsidRPr="00D95431" w:rsidRDefault="00CE34F6" w:rsidP="0005296C">
      <w:pPr>
        <w:numPr>
          <w:ilvl w:val="0"/>
          <w:numId w:val="1"/>
        </w:numPr>
        <w:tabs>
          <w:tab w:val="left" w:pos="540"/>
        </w:tabs>
        <w:ind w:right="0"/>
      </w:pPr>
      <w:r>
        <w:rPr>
          <w:i/>
        </w:rPr>
        <w:t>Eixo de direção</w:t>
      </w:r>
      <w:r>
        <w:t>, o eixo cujas rodas podem ser rodadas direta ou indiretamente em relação ao eixo longitudinal do veículo para determinar a direção do movimento do veículo;</w:t>
      </w:r>
    </w:p>
    <w:p w:rsidR="001130A8" w:rsidRPr="00D95431" w:rsidRDefault="00CE34F6" w:rsidP="0005296C">
      <w:pPr>
        <w:numPr>
          <w:ilvl w:val="0"/>
          <w:numId w:val="1"/>
        </w:numPr>
        <w:tabs>
          <w:tab w:val="left" w:pos="540"/>
        </w:tabs>
        <w:spacing w:after="224"/>
        <w:ind w:right="0"/>
      </w:pPr>
      <w:r>
        <w:rPr>
          <w:i/>
        </w:rPr>
        <w:t>Eixo direcional</w:t>
      </w:r>
      <w:r>
        <w:t>, um eixo em relação ao qual o ângulo de viragem das rodas apenas muda devido à interação das forças entre as rodas e a superfície da estrada; contudo, um eixo cujo ângulo de viragem muda ligeiramente devido à elasticidade da acoplagem do eixo não é considerado um eixo direcional.</w:t>
      </w:r>
    </w:p>
    <w:p w:rsidR="001130A8" w:rsidRPr="00D95431" w:rsidRDefault="00CE34F6" w:rsidP="00791F05">
      <w:pPr>
        <w:keepNext/>
        <w:spacing w:after="86" w:line="265" w:lineRule="auto"/>
        <w:ind w:left="127" w:right="120" w:hanging="10"/>
        <w:jc w:val="center"/>
      </w:pPr>
      <w:r>
        <w:t>Artigo 13.º</w:t>
      </w:r>
    </w:p>
    <w:p w:rsidR="001130A8" w:rsidRPr="00D95431" w:rsidRDefault="00CE34F6">
      <w:pPr>
        <w:pStyle w:val="Heading2"/>
        <w:ind w:right="1"/>
      </w:pPr>
      <w:r>
        <w:t>Eixo direcional</w:t>
      </w:r>
    </w:p>
    <w:p w:rsidR="001130A8" w:rsidRPr="00D95431" w:rsidRDefault="00CE34F6">
      <w:pPr>
        <w:ind w:left="-15" w:right="0"/>
      </w:pPr>
      <w:r>
        <w:t>Se um veículo ou um reboque, para o qual não tenham sido fornecidos ou especificados quaisquer requisitos técnicos relativos a um dispositivo de comando, tiver um eixo direcional equipado com um dispositivo que seja acionado a partir do lugar do condutor ou um dispositivo automático que bloqueie diretamente a direção, o eixo deve ser mantido bloqueado quando se circula a uma velocidade superior a 40 quilómetros por hora.</w:t>
      </w:r>
    </w:p>
    <w:p w:rsidR="001130A8" w:rsidRPr="00D95431" w:rsidRDefault="00CE34F6">
      <w:pPr>
        <w:spacing w:after="224"/>
        <w:ind w:left="-15" w:right="0"/>
      </w:pPr>
      <w:r>
        <w:t>Se todos os eixos de um veículo forem eixos de direção, a posição de deslocação do veículo deve ser paralela à faixa de rodagem em tráfego normal.</w:t>
      </w:r>
    </w:p>
    <w:p w:rsidR="001130A8" w:rsidRPr="00D95431" w:rsidRDefault="00CE34F6" w:rsidP="00791F05">
      <w:pPr>
        <w:keepNext/>
        <w:spacing w:after="86" w:line="265" w:lineRule="auto"/>
        <w:ind w:left="127" w:right="120" w:hanging="10"/>
        <w:jc w:val="center"/>
      </w:pPr>
      <w:r>
        <w:lastRenderedPageBreak/>
        <w:t>Artigo 17.º</w:t>
      </w:r>
    </w:p>
    <w:p w:rsidR="001130A8" w:rsidRPr="00D95431" w:rsidRDefault="00CE34F6">
      <w:pPr>
        <w:pStyle w:val="Heading2"/>
        <w:ind w:right="3"/>
      </w:pPr>
      <w:r>
        <w:t>Utilização dos dispositivos antiderrapantes em pneumáticos de um veículo e de veículos rebocados atrelados ao mesmo</w:t>
      </w:r>
    </w:p>
    <w:p w:rsidR="001130A8" w:rsidRPr="00D95431" w:rsidRDefault="00CE34F6">
      <w:pPr>
        <w:ind w:left="-15" w:right="0"/>
      </w:pPr>
      <w:r>
        <w:t>Os pneumáticos de um veículo ou de um veículo rebocado podem ser equipados com pregos, correntes para a neve ou quaisquer outros dispositivos antiderrapantes similares que, sobretudo, não danifiquem a superfície da estrada. Os pneumáticos equipados com pregos podem ser utilizados de 1 de novembro até 31 de março ou até à primeira segunda-feira após a segunda-feira de Páscoa, consoante a data que for posterior. Fora deste período, os pneumáticos equipados com pregos podem ser utilizados em veículos de emergência, veículos todo-o-terreno e reboques utilizados pelas Forças de Defesa, bem como em veículos, reboques e veículos de transporte destinados à manutenção das estradas. Os pneumáticos equipados com pregos também podem ser utilizados fora do período supramencionado durante transferências temporárias relacionadas com a inspeção do comércio, da reparação e das condições de circulação de veículos ou veículos rebocados, bem como em todos os veículos e veículos rebocados se as condições meteorológicas ou rodoviárias tornarem necessária a sua utilização.</w:t>
      </w:r>
    </w:p>
    <w:p w:rsidR="001130A8" w:rsidRPr="00D95431" w:rsidRDefault="00CE34F6">
      <w:pPr>
        <w:ind w:left="-15" w:right="0"/>
      </w:pPr>
      <w:r>
        <w:t>No caso de um reboque com uma massa total superior a 0,75 toneladas, mas não superior a 3,5 toneladas (categoria O</w:t>
      </w:r>
      <w:r>
        <w:rPr>
          <w:vertAlign w:val="subscript"/>
        </w:rPr>
        <w:t>2</w:t>
      </w:r>
      <w:r>
        <w:t>), devem ser utilizados pneumáticos equipados com pregos se o veículo de reboque estiver equipado com pneumáticos com pregos.</w:t>
      </w:r>
    </w:p>
    <w:p w:rsidR="001130A8" w:rsidRPr="00D95431" w:rsidRDefault="00CE34F6">
      <w:pPr>
        <w:ind w:left="-15" w:right="0"/>
      </w:pPr>
      <w:r>
        <w:t>Quando utilizados num veículo ligeiro de passageiros, num veículo ligeiro comercial (categoria M</w:t>
      </w:r>
      <w:r>
        <w:rPr>
          <w:vertAlign w:val="subscript"/>
        </w:rPr>
        <w:t>1</w:t>
      </w:r>
      <w:r>
        <w:t xml:space="preserve"> e N</w:t>
      </w:r>
      <w:r>
        <w:rPr>
          <w:vertAlign w:val="subscript"/>
        </w:rPr>
        <w:t>1</w:t>
      </w:r>
      <w:r>
        <w:t>) ou num reboque com uma massa total não superior a 3,5 toneladas (categoria O</w:t>
      </w:r>
      <w:r>
        <w:rPr>
          <w:vertAlign w:val="subscript"/>
        </w:rPr>
        <w:t>1</w:t>
      </w:r>
      <w:r>
        <w:t xml:space="preserve"> e O</w:t>
      </w:r>
      <w:r>
        <w:rPr>
          <w:vertAlign w:val="subscript"/>
        </w:rPr>
        <w:t>2</w:t>
      </w:r>
      <w:r>
        <w:t>), os pneumáticos equipados com pregos devem ser montados em cada uma das rodas, com exceção das duas rodas das rodas duplas. O número de pregos nos vários pneumáticos de um veículo pode ser diferente, mas não deve ser superior a 25 % do número de pregos no pneumático que apresenta mais pregos.</w:t>
      </w:r>
    </w:p>
    <w:p w:rsidR="001130A8" w:rsidRPr="00D95431" w:rsidRDefault="00CE34F6">
      <w:pPr>
        <w:ind w:left="-15" w:right="0"/>
      </w:pPr>
      <w:r>
        <w:t>As disposições do presente artigo não são aplicáveis quando houver necessidade de utilizar temporariamente um pneumático sobressalente num veículo ou num veículo rebocado, devido a um problema num pneumático. Nestes casos, o veículo deve ser conduzido com atenção redobrada.</w:t>
      </w:r>
    </w:p>
    <w:p w:rsidR="001130A8" w:rsidRPr="00D95431" w:rsidRDefault="00CE34F6">
      <w:pPr>
        <w:ind w:left="-15" w:right="0"/>
      </w:pPr>
      <w:r>
        <w:t>No caso de um pneumático usado equipado com pregos de um veículo de passageiros ou de um camião de pequenas dimensões, os pregos não podem apresentar uma saliência superior a 2,0 milímetros. No caso dos pneumáticos utilizados em camiões, o prego pode formar uma saliência até 2,5 milímetros.</w:t>
      </w:r>
    </w:p>
    <w:p w:rsidR="001130A8" w:rsidRPr="00D95431" w:rsidRDefault="00CE34F6">
      <w:pPr>
        <w:ind w:left="-15" w:right="0"/>
      </w:pPr>
      <w:r>
        <w:t>A Agência Finlandesa dos Transportes e das Comunicações pode conceder uma derrogação, a um veículo individual, do período admissível de utilização de pneumáticos equipados com pregos estabelecido no primeiro parágrafo.</w:t>
      </w:r>
    </w:p>
    <w:p w:rsidR="001130A8" w:rsidRPr="00D95431" w:rsidRDefault="00CE34F6">
      <w:pPr>
        <w:ind w:left="-15" w:right="0"/>
      </w:pPr>
      <w:r>
        <w:t>Se a massa total no eixo motor ou nos eixos motores for inferior a 18 % da massa bruta do conjunto num conjunto de veículos com uma massa superior a 44 toneladas ou um comprimento superior a 18,75 metros, o veículo de reboque deve (durante o período estabelecido no artigo 16.º, segundo parágrafo) ser equipado com um dispositivo capaz de melhorar a tração inicial do veículo em superfícies de estradas escorregadias. Uma estrutura que afete o funcionamento do diferencial num eixo motor único não é considerada um dispositivo desta natureza.</w:t>
      </w:r>
    </w:p>
    <w:p w:rsidR="001130A8" w:rsidRPr="00D95431" w:rsidRDefault="00CE34F6">
      <w:pPr>
        <w:spacing w:after="224"/>
        <w:ind w:left="-15" w:right="0"/>
      </w:pPr>
      <w:r>
        <w:t>Se a massa total nos eixos motores de um conjunto de veículos cujo comprimento seja superior a 28 metros for inferior a 25 % da massa do conjunto de veículos, durante o período estabelecido no artigo 16.º, segundo parágrafo, e com o intuito de melhorar a tração inicial do veículo em superfícies de estradas escorregadias, o veículo de reboque deve estar dotado de equipamentos específicos para areia ou de correntes automáticas para a neve para melhorar a capacidade de reboque de, pelo menos, um dos eixos motores ou do eixo utilizado como eixo motor a baixa velocidade.</w:t>
      </w:r>
    </w:p>
    <w:p w:rsidR="001130A8" w:rsidRPr="00D95431" w:rsidRDefault="00CE34F6" w:rsidP="00791F05">
      <w:pPr>
        <w:keepNext/>
        <w:spacing w:after="86" w:line="265" w:lineRule="auto"/>
        <w:ind w:left="127" w:right="121" w:hanging="10"/>
        <w:jc w:val="center"/>
      </w:pPr>
      <w:r>
        <w:lastRenderedPageBreak/>
        <w:t>Artigo 19.º-A</w:t>
      </w:r>
    </w:p>
    <w:p w:rsidR="001130A8" w:rsidRPr="00D95431" w:rsidRDefault="00CE34F6">
      <w:pPr>
        <w:pStyle w:val="Heading2"/>
        <w:ind w:right="0"/>
      </w:pPr>
      <w:r>
        <w:t>Massas máximas em eixos ou «bogies» de um veículo ou conjunto de veículos</w:t>
      </w:r>
    </w:p>
    <w:p w:rsidR="001130A8" w:rsidRPr="00D95431" w:rsidRDefault="00CE34F6">
      <w:pPr>
        <w:ind w:left="-15" w:right="0"/>
      </w:pPr>
      <w:r>
        <w:t xml:space="preserve">Quando um veículo ou um conjunto de veículos circula na estrada, a massa no eixo ou </w:t>
      </w:r>
      <w:r>
        <w:rPr>
          <w:i/>
        </w:rPr>
        <w:t>bogie</w:t>
      </w:r>
      <w:r>
        <w:t xml:space="preserve"> ou a massa total do veículo não pode ultrapassar o valor inscrito no Registo de Transporte. A massa total do conjunto de veículos não pode ultrapassar a soma das massas do veículo de reboque e do veículo rebocado inscritas no Registo de Transporte, nem a massa total permitida para o conjunto nos casos em que esta seja inferior à soma referida anteriormente.</w:t>
      </w:r>
    </w:p>
    <w:p w:rsidR="001130A8" w:rsidRPr="00D95431" w:rsidRDefault="00CE34F6">
      <w:pPr>
        <w:ind w:left="-15" w:right="0"/>
      </w:pPr>
      <w:r>
        <w:t xml:space="preserve">Ao circular numa superfície de estrada escorregadia, a massa no eixo ou </w:t>
      </w:r>
      <w:r>
        <w:rPr>
          <w:i/>
        </w:rPr>
        <w:t>bogie</w:t>
      </w:r>
      <w:r>
        <w:t xml:space="preserve"> de um veículo quando se utiliza um dispositivo de elevação do eixo ou uma função de redução do peso do eixo pode ultrapassar temporariamente a massa máxima do eixo ou </w:t>
      </w:r>
      <w:r>
        <w:rPr>
          <w:i/>
        </w:rPr>
        <w:t>bogie</w:t>
      </w:r>
      <w:r>
        <w:t xml:space="preserve"> permitida na estrada, se tal for necessário para obter aderência de tração suficiente e não causar danos na estrada.</w:t>
      </w:r>
    </w:p>
    <w:p w:rsidR="001130A8" w:rsidRPr="00D95431" w:rsidRDefault="00CE34F6">
      <w:pPr>
        <w:spacing w:after="224"/>
        <w:ind w:left="-15" w:right="0"/>
      </w:pPr>
      <w:r>
        <w:t xml:space="preserve">A massa no eixo e </w:t>
      </w:r>
      <w:r>
        <w:rPr>
          <w:i/>
        </w:rPr>
        <w:t>bogie</w:t>
      </w:r>
      <w:r>
        <w:t xml:space="preserve"> de um veículo quando se utiliza um dispositivo de elevação do eixo ou uma função de redução do peso do eixo pode ultrapassar temporariamente a massa máxima permitida na estrada, se tal for necessário para obter manobrabilidade suficiente. Nesse momento, a velocidade de condução não pode exceder 30 quilómetros por hora e a massa no eixo não pode exceder 12 toneladas. As disposições do artigo 32.º-B relativas à estabilidade exigida não são aplicáveis a um conjunto de veículos quando se realiza uma elevação dos eixos a uma velocidade de condução inferior a 30 quilómetros por hora.</w:t>
      </w:r>
    </w:p>
    <w:p w:rsidR="001130A8" w:rsidRPr="00D95431" w:rsidRDefault="00CE34F6" w:rsidP="00791F05">
      <w:pPr>
        <w:keepNext/>
        <w:spacing w:after="86" w:line="265" w:lineRule="auto"/>
        <w:ind w:left="127" w:right="121" w:hanging="10"/>
        <w:jc w:val="center"/>
      </w:pPr>
      <w:r>
        <w:t>Artigo 19.º-B</w:t>
      </w:r>
    </w:p>
    <w:p w:rsidR="001130A8" w:rsidRPr="00D95431" w:rsidRDefault="00CE34F6">
      <w:pPr>
        <w:pStyle w:val="Heading2"/>
        <w:ind w:right="3"/>
      </w:pPr>
      <w:r>
        <w:t>Utilização na Finlândia de um veículo matriculado ou colocado em circulação num Estado do EEE</w:t>
      </w:r>
    </w:p>
    <w:p w:rsidR="001130A8" w:rsidRPr="00D95431" w:rsidRDefault="00CE34F6">
      <w:pPr>
        <w:ind w:left="-15" w:right="0"/>
      </w:pPr>
      <w:r>
        <w:t>Quando um veículo matriculado ou colocado em circulação num Estado-Membro do Espaço Económico Europeu (doravante, «Estado do EEE») é utilizado na Finlândia, aplicam-se as disposições do presente capítulo.</w:t>
      </w:r>
    </w:p>
    <w:p w:rsidR="001130A8" w:rsidRPr="00D95431" w:rsidRDefault="00CE34F6">
      <w:pPr>
        <w:ind w:left="-15" w:right="0"/>
      </w:pPr>
      <w:r>
        <w:t>Caso as massas geralmente admissíveis de um veículo colocado em circulação em 1993 ou posteriormente ultrapassem os valores máximos previstos na Diretiva Massas e Dimensões:</w:t>
      </w:r>
    </w:p>
    <w:p w:rsidR="001130A8" w:rsidRPr="00D95431" w:rsidRDefault="00CE34F6" w:rsidP="0005296C">
      <w:pPr>
        <w:numPr>
          <w:ilvl w:val="0"/>
          <w:numId w:val="2"/>
        </w:numPr>
        <w:tabs>
          <w:tab w:val="left" w:pos="540"/>
        </w:tabs>
        <w:ind w:right="0"/>
      </w:pPr>
      <w:r>
        <w:t xml:space="preserve">pelo menos um eixo de um </w:t>
      </w:r>
      <w:r>
        <w:rPr>
          <w:i/>
        </w:rPr>
        <w:t>bogie</w:t>
      </w:r>
      <w:r>
        <w:t xml:space="preserve"> com três ou mais eixos deve ser um eixo de direção; em vez de um eixo de direção, pode ser utilizado um eixo direcional que esteja bloqueado numa posição que corresponda diretamente à direção de condução a uma velocidade igual ou superior a 30 quilómetros por hora;</w:t>
      </w:r>
    </w:p>
    <w:p w:rsidR="001130A8" w:rsidRPr="00D95431" w:rsidRDefault="00CE34F6" w:rsidP="0005296C">
      <w:pPr>
        <w:numPr>
          <w:ilvl w:val="0"/>
          <w:numId w:val="2"/>
        </w:numPr>
        <w:tabs>
          <w:tab w:val="left" w:pos="540"/>
        </w:tabs>
        <w:ind w:left="-15" w:right="0" w:firstLine="0"/>
      </w:pPr>
      <w:r>
        <w:t xml:space="preserve">no caso de um veículo rebocado, pelo menos um dos eixos do </w:t>
      </w:r>
      <w:r w:rsidRPr="00CD5E0A">
        <w:rPr>
          <w:i/>
        </w:rPr>
        <w:t>bogie</w:t>
      </w:r>
      <w:r>
        <w:t xml:space="preserve"> deve ser um eixo de direção ou direcional, se a distância entre os eixos mais extremos de um </w:t>
      </w:r>
      <w:r w:rsidRPr="00CD5E0A">
        <w:rPr>
          <w:i/>
        </w:rPr>
        <w:t>bogie</w:t>
      </w:r>
      <w:r>
        <w:t xml:space="preserve"> for superior a</w:t>
      </w:r>
      <w:r w:rsidR="00CD5E0A">
        <w:t xml:space="preserve"> </w:t>
      </w:r>
      <w:r>
        <w:t xml:space="preserve">2,4 metros num </w:t>
      </w:r>
      <w:r w:rsidRPr="00CD5E0A">
        <w:rPr>
          <w:i/>
        </w:rPr>
        <w:t>bogie</w:t>
      </w:r>
      <w:r>
        <w:t xml:space="preserve"> com dois eixos, ou 2,8 metros num </w:t>
      </w:r>
      <w:r w:rsidRPr="00CD5E0A">
        <w:rPr>
          <w:i/>
        </w:rPr>
        <w:t>bogie</w:t>
      </w:r>
      <w:r>
        <w:t xml:space="preserve"> com três ou mais eixos;</w:t>
      </w:r>
    </w:p>
    <w:p w:rsidR="001130A8" w:rsidRPr="00D95431" w:rsidRDefault="00CE34F6" w:rsidP="0005296C">
      <w:pPr>
        <w:numPr>
          <w:ilvl w:val="0"/>
          <w:numId w:val="2"/>
        </w:numPr>
        <w:tabs>
          <w:tab w:val="left" w:pos="540"/>
        </w:tabs>
        <w:ind w:right="0"/>
      </w:pPr>
      <w:r>
        <w:t xml:space="preserve">o eixo mais recuado num </w:t>
      </w:r>
      <w:r>
        <w:rPr>
          <w:i/>
        </w:rPr>
        <w:t>bogie</w:t>
      </w:r>
      <w:r>
        <w:t xml:space="preserve"> com dois eixos do reboque autónomo só pode ser o eixo direcional se tiver sido demonstrado que o veículo cumpre as prescrições técnicas que constam do Regulamento UN/ECE n.º 79;</w:t>
      </w:r>
    </w:p>
    <w:p w:rsidR="001130A8" w:rsidRPr="00D95431" w:rsidRDefault="00CE34F6" w:rsidP="0005296C">
      <w:pPr>
        <w:numPr>
          <w:ilvl w:val="0"/>
          <w:numId w:val="2"/>
        </w:numPr>
        <w:tabs>
          <w:tab w:val="left" w:pos="540"/>
        </w:tabs>
        <w:ind w:right="0"/>
      </w:pPr>
      <w:r>
        <w:t xml:space="preserve">um </w:t>
      </w:r>
      <w:r>
        <w:rPr>
          <w:i/>
        </w:rPr>
        <w:t>bogie</w:t>
      </w:r>
      <w:r>
        <w:t xml:space="preserve"> semirreboque atrelado por meio de um conversor do tipo «dolly» deve ter, no mínimo, dois eixos não direcionais.</w:t>
      </w:r>
    </w:p>
    <w:p w:rsidR="001130A8" w:rsidRPr="00D95431" w:rsidRDefault="00CE34F6">
      <w:pPr>
        <w:ind w:left="-15" w:right="0"/>
      </w:pPr>
      <w:r>
        <w:t xml:space="preserve">A soma da massa nos eixos não direcionais de um </w:t>
      </w:r>
      <w:r>
        <w:rPr>
          <w:i/>
        </w:rPr>
        <w:t>bogie</w:t>
      </w:r>
      <w:r>
        <w:t xml:space="preserve"> com três ou mais eixos no veículo referido no segundo parágrafo </w:t>
      </w:r>
      <w:r>
        <w:rPr>
          <w:i/>
        </w:rPr>
        <w:t>supra</w:t>
      </w:r>
      <w:r>
        <w:t xml:space="preserve"> deve ser, pelo menos, 1,6 vezes superior à massa nos eixos direcionais. O requisito em causa não é aplicável aos veículos que se tenha demonstrado cumprirem as prescrições técnicas que constam do Regulamento UNECE n.º 79.</w:t>
      </w:r>
    </w:p>
    <w:p w:rsidR="001130A8" w:rsidRPr="00D95431" w:rsidRDefault="00CE34F6">
      <w:pPr>
        <w:spacing w:after="224"/>
        <w:ind w:left="-15" w:right="0"/>
      </w:pPr>
      <w:r>
        <w:t xml:space="preserve">As disposições previstas no segundo e terceiro parágrafos </w:t>
      </w:r>
      <w:r>
        <w:rPr>
          <w:i/>
        </w:rPr>
        <w:t>supra</w:t>
      </w:r>
      <w:r>
        <w:t xml:space="preserve"> não são aplicáveis a um veículo com uma velocidade máxima permitida não superior a 40 quilómetros por hora.</w:t>
      </w:r>
    </w:p>
    <w:p w:rsidR="001130A8" w:rsidRPr="00D95431" w:rsidRDefault="00CE34F6" w:rsidP="00791F05">
      <w:pPr>
        <w:keepNext/>
        <w:spacing w:after="86" w:line="265" w:lineRule="auto"/>
        <w:ind w:left="127" w:right="120" w:hanging="10"/>
        <w:jc w:val="center"/>
      </w:pPr>
      <w:r>
        <w:t>Artigo 20.º</w:t>
      </w:r>
    </w:p>
    <w:p w:rsidR="001130A8" w:rsidRPr="00D95431" w:rsidRDefault="00CE34F6">
      <w:pPr>
        <w:pStyle w:val="Heading2"/>
        <w:ind w:right="0"/>
      </w:pPr>
      <w:r>
        <w:t>Massas em eixos e «bogies»</w:t>
      </w:r>
    </w:p>
    <w:p w:rsidR="001130A8" w:rsidRPr="00D95431" w:rsidRDefault="00CE34F6" w:rsidP="00791F05">
      <w:pPr>
        <w:keepNext/>
        <w:spacing w:after="67"/>
        <w:ind w:left="-15" w:right="0"/>
      </w:pPr>
      <w:r>
        <w:t>Quando um veículo a motor ou um reboque é conduzido na estrada, a massa no seu eixo não deve ultrapassar os seguintes valores:</w:t>
      </w:r>
    </w:p>
    <w:tbl>
      <w:tblPr>
        <w:tblStyle w:val="TableGrid"/>
        <w:tblW w:w="6988" w:type="dxa"/>
        <w:tblInd w:w="267" w:type="dxa"/>
        <w:tblLook w:val="04A0" w:firstRow="1" w:lastRow="0" w:firstColumn="1" w:lastColumn="0" w:noHBand="0" w:noVBand="1"/>
      </w:tblPr>
      <w:tblGrid>
        <w:gridCol w:w="6495"/>
        <w:gridCol w:w="493"/>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Eixo não motor</w:t>
            </w:r>
          </w:p>
        </w:tc>
        <w:tc>
          <w:tcPr>
            <w:tcW w:w="493" w:type="dxa"/>
            <w:tcBorders>
              <w:top w:val="nil"/>
              <w:left w:val="nil"/>
              <w:bottom w:val="nil"/>
              <w:right w:val="nil"/>
            </w:tcBorders>
          </w:tcPr>
          <w:p w:rsidR="001130A8" w:rsidRPr="00D95431" w:rsidRDefault="00CE34F6">
            <w:pPr>
              <w:spacing w:after="0" w:line="259" w:lineRule="auto"/>
              <w:ind w:right="0" w:firstLine="0"/>
              <w:jc w:val="left"/>
            </w:pPr>
            <w:r>
              <w:t>10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Eixo motor</w:t>
            </w:r>
          </w:p>
        </w:tc>
        <w:tc>
          <w:tcPr>
            <w:tcW w:w="493" w:type="dxa"/>
            <w:tcBorders>
              <w:top w:val="nil"/>
              <w:left w:val="nil"/>
              <w:bottom w:val="nil"/>
              <w:right w:val="nil"/>
            </w:tcBorders>
            <w:vAlign w:val="bottom"/>
          </w:tcPr>
          <w:p w:rsidR="001130A8" w:rsidRPr="00D95431" w:rsidRDefault="00CE34F6">
            <w:pPr>
              <w:spacing w:after="0" w:line="259" w:lineRule="auto"/>
              <w:ind w:left="1" w:right="0" w:firstLine="0"/>
            </w:pPr>
            <w:r>
              <w:t>11,5 t</w:t>
            </w:r>
          </w:p>
        </w:tc>
      </w:tr>
    </w:tbl>
    <w:p w:rsidR="004F76F5" w:rsidRPr="00D95431" w:rsidRDefault="004F76F5">
      <w:pPr>
        <w:spacing w:after="40" w:line="265" w:lineRule="auto"/>
        <w:ind w:left="127" w:right="0" w:hanging="10"/>
        <w:jc w:val="center"/>
      </w:pPr>
    </w:p>
    <w:p w:rsidR="001130A8" w:rsidRPr="00D95431" w:rsidRDefault="00CE34F6" w:rsidP="004F76F5">
      <w:pPr>
        <w:keepNext/>
        <w:spacing w:after="67"/>
        <w:ind w:left="-15" w:right="0"/>
      </w:pPr>
      <w:r>
        <w:t xml:space="preserve">Quando um veículo a motor é conduzido na estrada, a massa no seu </w:t>
      </w:r>
      <w:r>
        <w:rPr>
          <w:i/>
        </w:rPr>
        <w:t>bogie</w:t>
      </w:r>
      <w:r>
        <w:t xml:space="preserve"> não deve ultrapassar os seguintes valores:</w:t>
      </w:r>
    </w:p>
    <w:tbl>
      <w:tblPr>
        <w:tblStyle w:val="TableGrid"/>
        <w:tblW w:w="6988" w:type="dxa"/>
        <w:tblInd w:w="266" w:type="dxa"/>
        <w:tblLook w:val="04A0" w:firstRow="1" w:lastRow="0" w:firstColumn="1" w:lastColumn="0" w:noHBand="0" w:noVBand="1"/>
      </w:tblPr>
      <w:tblGrid>
        <w:gridCol w:w="6495"/>
        <w:gridCol w:w="336"/>
        <w:gridCol w:w="157"/>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w:t>
            </w:r>
            <w:r>
              <w:rPr>
                <w:i/>
              </w:rPr>
              <w:t>Bogie</w:t>
            </w:r>
            <w:r>
              <w:t xml:space="preserve"> com eixos duplos quando o espaçamento dos eixos é inferior a 1,0 metro</w:t>
            </w:r>
          </w:p>
        </w:tc>
        <w:tc>
          <w:tcPr>
            <w:tcW w:w="493" w:type="dxa"/>
            <w:gridSpan w:val="2"/>
            <w:tcBorders>
              <w:top w:val="nil"/>
              <w:left w:val="nil"/>
              <w:bottom w:val="nil"/>
              <w:right w:val="nil"/>
            </w:tcBorders>
          </w:tcPr>
          <w:p w:rsidR="001130A8" w:rsidRPr="00D95431" w:rsidRDefault="00CE34F6">
            <w:pPr>
              <w:spacing w:after="0" w:line="259" w:lineRule="auto"/>
              <w:ind w:left="1" w:right="0" w:firstLine="0"/>
            </w:pPr>
            <w:r>
              <w:t>11,5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2) </w:t>
            </w:r>
            <w:r>
              <w:rPr>
                <w:i/>
              </w:rPr>
              <w:t>Bogie</w:t>
            </w:r>
            <w:r>
              <w:t xml:space="preserve"> com eixos duplos quando o espaçamento dos eixos não é inferior a 1,0 metro, mas é inferior a 1,3 metros</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3) </w:t>
            </w:r>
            <w:r>
              <w:rPr>
                <w:i/>
              </w:rPr>
              <w:t>Bogie</w:t>
            </w:r>
            <w:r>
              <w:t xml:space="preserve"> com eixos duplos quando o espaçamento dos eixos não é inferior a 1,3 metros, mas é inferior a 1,8 metros</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80" w:firstLine="0"/>
              <w:jc w:val="left"/>
            </w:pPr>
            <w:r>
              <w:t xml:space="preserve">4) </w:t>
            </w:r>
            <w:r>
              <w:rPr>
                <w:i/>
              </w:rPr>
              <w:t>Bogie</w:t>
            </w:r>
            <w:r>
              <w:t xml:space="preserve"> com eixos duplos quando o espaçamento dos eixos não é inferior a 1,3 metros, mas é inferior a 1,8 metros e o eixo motor está equipado com rodas duplas e a massa em cada eixo não é superior a 9,5 toneladas</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19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5) </w:t>
            </w:r>
            <w:r>
              <w:rPr>
                <w:i/>
              </w:rPr>
              <w:t xml:space="preserve">Bogie </w:t>
            </w:r>
            <w:r>
              <w:t>com eixos duplos quando o espaçamento dos eixos não é inferior a 1,3 metros, mas é inferior a 1,8 metros e o eixo motor está equipado com rodas duplas e suspensão pneumática ou uma suspensão reconhecida como equivalente à suspensão pneumática</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20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07" w:firstLine="0"/>
            </w:pPr>
            <w:r>
              <w:t xml:space="preserve">6) </w:t>
            </w:r>
            <w:r>
              <w:rPr>
                <w:i/>
              </w:rPr>
              <w:t xml:space="preserve">Bogie </w:t>
            </w:r>
            <w:r>
              <w:t xml:space="preserve">com eixos duplos quando o espaçamento dos eixos não é inferior a 1,3 metros, mas é inferior a 1,8 metros e o eixo motor está equipado com rodas duplas e suspensão pneumática ou uma suspensão reconhecida como equivalente à suspensão pneumática, ou quando os dois eixos do </w:t>
            </w:r>
            <w:r>
              <w:rPr>
                <w:i/>
              </w:rPr>
              <w:t>bogie</w:t>
            </w:r>
            <w:r>
              <w:t xml:space="preserve"> estão equipados com rodas duplas e a massa num único eixo não é superior a 10,5 toneladas</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 xml:space="preserve">7) </w:t>
            </w:r>
            <w:r>
              <w:rPr>
                <w:i/>
              </w:rPr>
              <w:t>Bogie</w:t>
            </w:r>
            <w:r>
              <w:t xml:space="preserve"> com eixos triplos quando o espaçamento de eixos sucessivos é inferior a 1,3 metros</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w:rsidR="001130A8" w:rsidRPr="00D95431" w:rsidTr="00791F05">
        <w:trPr>
          <w:gridAfter w:val="1"/>
          <w:wAfter w:w="157"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8) </w:t>
            </w:r>
            <w:r>
              <w:rPr>
                <w:i/>
              </w:rPr>
              <w:t>Bogie</w:t>
            </w:r>
            <w:r>
              <w:t xml:space="preserve"> com eixos triplos quando o espaçamento de eixos sucessivos é, pelo menos, de 1,3 metros</w:t>
            </w:r>
          </w:p>
        </w:tc>
        <w:tc>
          <w:tcPr>
            <w:tcW w:w="336" w:type="dxa"/>
            <w:tcBorders>
              <w:top w:val="nil"/>
              <w:left w:val="nil"/>
              <w:bottom w:val="nil"/>
              <w:right w:val="nil"/>
            </w:tcBorders>
          </w:tcPr>
          <w:p w:rsidR="001130A8" w:rsidRPr="00D95431" w:rsidRDefault="00CE34F6">
            <w:pPr>
              <w:spacing w:after="0" w:line="259" w:lineRule="auto"/>
              <w:ind w:right="0" w:firstLine="0"/>
            </w:pPr>
            <w:r>
              <w:t>24 t</w:t>
            </w:r>
          </w:p>
        </w:tc>
      </w:tr>
      <w:tr w:rsidR="001130A8" w:rsidRPr="00D95431" w:rsidTr="00791F05">
        <w:trPr>
          <w:gridAfter w:val="1"/>
          <w:wAfter w:w="157" w:type="dxa"/>
        </w:trPr>
        <w:tc>
          <w:tcPr>
            <w:tcW w:w="6494" w:type="dxa"/>
            <w:tcBorders>
              <w:top w:val="nil"/>
              <w:left w:val="nil"/>
              <w:bottom w:val="nil"/>
              <w:right w:val="nil"/>
            </w:tcBorders>
            <w:vAlign w:val="bottom"/>
          </w:tcPr>
          <w:p w:rsidR="001130A8" w:rsidRPr="00D95431" w:rsidRDefault="00CE34F6">
            <w:pPr>
              <w:spacing w:after="0" w:line="259" w:lineRule="auto"/>
              <w:ind w:right="117" w:firstLine="0"/>
              <w:jc w:val="left"/>
            </w:pPr>
            <w:r>
              <w:t xml:space="preserve">9) </w:t>
            </w:r>
            <w:r>
              <w:rPr>
                <w:i/>
              </w:rPr>
              <w:t xml:space="preserve">Bogie </w:t>
            </w:r>
            <w:r>
              <w:t xml:space="preserve">com eixos triplos quando o espaçamento de eixos sucessivos não é inferior a 1,3 metros e pelo menos dois dos eixos do </w:t>
            </w:r>
            <w:r>
              <w:rPr>
                <w:i/>
              </w:rPr>
              <w:t>bogie</w:t>
            </w:r>
            <w:r>
              <w:t xml:space="preserve"> estão equipados com rodas duplas</w:t>
            </w:r>
          </w:p>
        </w:tc>
        <w:tc>
          <w:tcPr>
            <w:tcW w:w="336" w:type="dxa"/>
            <w:tcBorders>
              <w:top w:val="nil"/>
              <w:left w:val="nil"/>
              <w:bottom w:val="nil"/>
              <w:right w:val="nil"/>
            </w:tcBorders>
          </w:tcPr>
          <w:p w:rsidR="001130A8" w:rsidRPr="00D95431" w:rsidRDefault="00CE34F6">
            <w:pPr>
              <w:spacing w:after="0" w:line="259" w:lineRule="auto"/>
              <w:ind w:right="0" w:firstLine="0"/>
            </w:pPr>
            <w:r>
              <w:t>27 t</w:t>
            </w:r>
          </w:p>
        </w:tc>
      </w:tr>
    </w:tbl>
    <w:p w:rsidR="004F76F5" w:rsidRPr="00D95431" w:rsidRDefault="004F76F5" w:rsidP="004F76F5">
      <w:pPr>
        <w:spacing w:after="68"/>
        <w:ind w:left="-14" w:right="0" w:firstLine="216"/>
      </w:pPr>
    </w:p>
    <w:p w:rsidR="001130A8" w:rsidRPr="00D95431" w:rsidRDefault="00CE34F6" w:rsidP="00791F05">
      <w:pPr>
        <w:keepNext/>
        <w:spacing w:after="68"/>
        <w:ind w:left="-15" w:right="0"/>
      </w:pPr>
      <w:r>
        <w:t xml:space="preserve">Quando um reboque é transportado na estrada, a massa no </w:t>
      </w:r>
      <w:r>
        <w:rPr>
          <w:i/>
        </w:rPr>
        <w:t>bogie</w:t>
      </w:r>
      <w:r>
        <w:t xml:space="preserve"> não deve ultrapassar os seguintes valores:</w:t>
      </w:r>
    </w:p>
    <w:tbl>
      <w:tblPr>
        <w:tblStyle w:val="TableGrid"/>
        <w:tblW w:w="6830" w:type="dxa"/>
        <w:tblInd w:w="266" w:type="dxa"/>
        <w:tblLook w:val="04A0" w:firstRow="1" w:lastRow="0" w:firstColumn="1" w:lastColumn="0" w:noHBand="0" w:noVBand="1"/>
      </w:tblPr>
      <w:tblGrid>
        <w:gridCol w:w="6494"/>
        <w:gridCol w:w="336"/>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 xml:space="preserve">1) </w:t>
            </w:r>
            <w:r>
              <w:rPr>
                <w:i/>
              </w:rPr>
              <w:t>Bogie</w:t>
            </w:r>
            <w:r>
              <w:t xml:space="preserve"> com eixos duplos quando o espaçamento dos eixos é inferior a 1,0 metro</w:t>
            </w:r>
          </w:p>
        </w:tc>
        <w:tc>
          <w:tcPr>
            <w:tcW w:w="336" w:type="dxa"/>
            <w:tcBorders>
              <w:top w:val="nil"/>
              <w:left w:val="nil"/>
              <w:bottom w:val="nil"/>
              <w:right w:val="nil"/>
            </w:tcBorders>
          </w:tcPr>
          <w:p w:rsidR="001130A8" w:rsidRPr="00D95431" w:rsidRDefault="00CE34F6">
            <w:pPr>
              <w:spacing w:after="0" w:line="259" w:lineRule="auto"/>
              <w:ind w:right="0" w:firstLine="0"/>
            </w:pPr>
            <w:r>
              <w:t>11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2) </w:t>
            </w:r>
            <w:r>
              <w:rPr>
                <w:i/>
              </w:rPr>
              <w:t>Bogie</w:t>
            </w:r>
            <w:r>
              <w:t xml:space="preserve"> com eixos duplos quando o espaçamento dos eixos não é inferior a 1,0 metro, mas é inferior a 1,3 metros</w:t>
            </w:r>
          </w:p>
        </w:tc>
        <w:tc>
          <w:tcPr>
            <w:tcW w:w="336" w:type="dxa"/>
            <w:tcBorders>
              <w:top w:val="nil"/>
              <w:left w:val="nil"/>
              <w:bottom w:val="nil"/>
              <w:right w:val="nil"/>
            </w:tcBorders>
          </w:tcPr>
          <w:p w:rsidR="001130A8" w:rsidRPr="00D95431" w:rsidRDefault="00CE34F6">
            <w:pPr>
              <w:spacing w:after="0" w:line="259" w:lineRule="auto"/>
              <w:ind w:right="0" w:firstLine="0"/>
            </w:pPr>
            <w:r>
              <w:t>16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 xml:space="preserve">3) </w:t>
            </w:r>
            <w:r>
              <w:rPr>
                <w:i/>
              </w:rPr>
              <w:t>Bogie</w:t>
            </w:r>
            <w:r>
              <w:t xml:space="preserve"> com eixos duplos quando o espaçamento dos eixos não é inferior a 1,3 metros, mas é inferior a 1,8 metros</w:t>
            </w:r>
          </w:p>
        </w:tc>
        <w:tc>
          <w:tcPr>
            <w:tcW w:w="336" w:type="dxa"/>
            <w:tcBorders>
              <w:top w:val="nil"/>
              <w:left w:val="nil"/>
              <w:bottom w:val="nil"/>
              <w:right w:val="nil"/>
            </w:tcBorders>
          </w:tcPr>
          <w:p w:rsidR="001130A8" w:rsidRPr="00D95431" w:rsidRDefault="00CE34F6">
            <w:pPr>
              <w:spacing w:after="0" w:line="259" w:lineRule="auto"/>
              <w:ind w:right="0" w:firstLine="0"/>
            </w:pPr>
            <w:r>
              <w:t>18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4) </w:t>
            </w:r>
            <w:r>
              <w:rPr>
                <w:i/>
              </w:rPr>
              <w:t xml:space="preserve">Bogie </w:t>
            </w:r>
            <w:r>
              <w:t>com eixos duplos quando o espaçamento dos eixos não é inferior a 1,8 metros</w:t>
            </w:r>
          </w:p>
        </w:tc>
        <w:tc>
          <w:tcPr>
            <w:tcW w:w="336" w:type="dxa"/>
            <w:tcBorders>
              <w:top w:val="nil"/>
              <w:left w:val="nil"/>
              <w:bottom w:val="nil"/>
              <w:right w:val="nil"/>
            </w:tcBorders>
            <w:vAlign w:val="center"/>
          </w:tcPr>
          <w:p w:rsidR="001130A8" w:rsidRPr="00D95431" w:rsidRDefault="00CE34F6">
            <w:pPr>
              <w:spacing w:after="0" w:line="259" w:lineRule="auto"/>
              <w:ind w:left="1" w:right="0" w:firstLine="0"/>
            </w:pPr>
            <w:r>
              <w:t>20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5) </w:t>
            </w:r>
            <w:r>
              <w:rPr>
                <w:i/>
              </w:rPr>
              <w:t>Bogie</w:t>
            </w:r>
            <w:r>
              <w:t xml:space="preserve"> com eixos triplos quando o espaçamento de eixos sucessivos é inferior a 1,3 metros</w:t>
            </w:r>
          </w:p>
        </w:tc>
        <w:tc>
          <w:tcPr>
            <w:tcW w:w="336" w:type="dxa"/>
            <w:tcBorders>
              <w:top w:val="nil"/>
              <w:left w:val="nil"/>
              <w:bottom w:val="nil"/>
              <w:right w:val="nil"/>
            </w:tcBorders>
          </w:tcPr>
          <w:p w:rsidR="001130A8" w:rsidRPr="00D95431" w:rsidRDefault="00CE34F6">
            <w:pPr>
              <w:spacing w:after="0" w:line="259" w:lineRule="auto"/>
              <w:ind w:right="0" w:firstLine="0"/>
            </w:pPr>
            <w:r>
              <w:t>21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6) </w:t>
            </w:r>
            <w:r>
              <w:rPr>
                <w:i/>
              </w:rPr>
              <w:t xml:space="preserve">Bogie </w:t>
            </w:r>
            <w:r>
              <w:t>com eixos triplos quando o espaçamento de eixos sucessivos não é inferior a 1,3 metros</w:t>
            </w:r>
          </w:p>
        </w:tc>
        <w:tc>
          <w:tcPr>
            <w:tcW w:w="336" w:type="dxa"/>
            <w:tcBorders>
              <w:top w:val="nil"/>
              <w:left w:val="nil"/>
              <w:bottom w:val="nil"/>
              <w:right w:val="nil"/>
            </w:tcBorders>
          </w:tcPr>
          <w:p w:rsidR="001130A8" w:rsidRPr="00D95431" w:rsidRDefault="00CE34F6">
            <w:pPr>
              <w:spacing w:after="0" w:line="259" w:lineRule="auto"/>
              <w:ind w:right="0" w:firstLine="0"/>
            </w:pPr>
            <w:r>
              <w:t>24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7) </w:t>
            </w:r>
            <w:r>
              <w:rPr>
                <w:i/>
              </w:rPr>
              <w:t>Bogie</w:t>
            </w:r>
            <w:r>
              <w:t xml:space="preserve"> com pelo menos quatro eixos</w:t>
            </w:r>
          </w:p>
        </w:tc>
        <w:tc>
          <w:tcPr>
            <w:tcW w:w="336" w:type="dxa"/>
            <w:tcBorders>
              <w:top w:val="nil"/>
              <w:left w:val="nil"/>
              <w:bottom w:val="nil"/>
              <w:right w:val="nil"/>
            </w:tcBorders>
            <w:vAlign w:val="center"/>
          </w:tcPr>
          <w:p w:rsidR="001130A8" w:rsidRPr="00D95431" w:rsidRDefault="00CE34F6">
            <w:pPr>
              <w:spacing w:after="0" w:line="259" w:lineRule="auto"/>
              <w:ind w:right="0" w:firstLine="0"/>
            </w:pPr>
            <w:r>
              <w:t>24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8) </w:t>
            </w:r>
            <w:r>
              <w:rPr>
                <w:i/>
              </w:rPr>
              <w:t xml:space="preserve">Bogie </w:t>
            </w:r>
            <w:r>
              <w:t>com pelo menos quatro eixos quando o espaçamento de eixos sucessivos não é inferior a 1,3 metros</w:t>
            </w:r>
          </w:p>
        </w:tc>
        <w:tc>
          <w:tcPr>
            <w:tcW w:w="336" w:type="dxa"/>
            <w:tcBorders>
              <w:top w:val="nil"/>
              <w:left w:val="nil"/>
              <w:bottom w:val="nil"/>
              <w:right w:val="nil"/>
            </w:tcBorders>
          </w:tcPr>
          <w:p w:rsidR="001130A8" w:rsidRPr="00D95431" w:rsidRDefault="00CE34F6">
            <w:pPr>
              <w:spacing w:after="0" w:line="259" w:lineRule="auto"/>
              <w:ind w:right="0" w:firstLine="0"/>
            </w:pPr>
            <w:r>
              <w:t>27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 xml:space="preserve">9) </w:t>
            </w:r>
            <w:r>
              <w:rPr>
                <w:i/>
              </w:rPr>
              <w:t>Bogie</w:t>
            </w:r>
            <w:r>
              <w:t xml:space="preserve"> com pelo menos quatro eixos quando o espaçamento de eixos sucessivos não é inferior a 1,3 metros e o espaçamento dos eixos mais extremos não é inferior a 4,7 metros</w:t>
            </w:r>
          </w:p>
        </w:tc>
        <w:tc>
          <w:tcPr>
            <w:tcW w:w="336" w:type="dxa"/>
            <w:tcBorders>
              <w:top w:val="nil"/>
              <w:left w:val="nil"/>
              <w:bottom w:val="nil"/>
              <w:right w:val="nil"/>
            </w:tcBorders>
          </w:tcPr>
          <w:p w:rsidR="001130A8" w:rsidRPr="00D95431" w:rsidRDefault="00CE34F6">
            <w:pPr>
              <w:spacing w:after="0" w:line="259" w:lineRule="auto"/>
              <w:ind w:right="0" w:firstLine="0"/>
            </w:pPr>
            <w:r>
              <w:t>30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183" w:firstLine="0"/>
              <w:jc w:val="left"/>
            </w:pPr>
            <w:r>
              <w:t xml:space="preserve">10) </w:t>
            </w:r>
            <w:r>
              <w:rPr>
                <w:i/>
              </w:rPr>
              <w:t>Bogie</w:t>
            </w:r>
            <w:r>
              <w:t xml:space="preserve"> com pelo menos cinco eixos quando o espaçamento de eixos sucessivos não é inferior a 1,3 metros e o espaçamento dos eixos mais extremos não é inferior a 6,7 metros</w:t>
            </w:r>
          </w:p>
        </w:tc>
        <w:tc>
          <w:tcPr>
            <w:tcW w:w="336" w:type="dxa"/>
            <w:tcBorders>
              <w:top w:val="nil"/>
              <w:left w:val="nil"/>
              <w:bottom w:val="nil"/>
              <w:right w:val="nil"/>
            </w:tcBorders>
          </w:tcPr>
          <w:p w:rsidR="001130A8" w:rsidRPr="00D95431" w:rsidRDefault="00CE34F6">
            <w:pPr>
              <w:spacing w:after="0" w:line="259" w:lineRule="auto"/>
              <w:ind w:right="0" w:firstLine="0"/>
            </w:pPr>
            <w:r>
              <w:t>36 t</w:t>
            </w:r>
          </w:p>
        </w:tc>
      </w:tr>
    </w:tbl>
    <w:p w:rsidR="004F76F5" w:rsidRPr="00D95431" w:rsidRDefault="004F76F5" w:rsidP="004F76F5">
      <w:pPr>
        <w:spacing w:after="0"/>
        <w:ind w:left="-14" w:right="0" w:firstLine="216"/>
      </w:pPr>
    </w:p>
    <w:p w:rsidR="001130A8" w:rsidRPr="00D95431" w:rsidRDefault="00CE34F6">
      <w:pPr>
        <w:spacing w:after="224"/>
        <w:ind w:left="-15" w:right="0"/>
      </w:pPr>
      <w:r>
        <w:t xml:space="preserve">A massa nos eixos sucessivos de um </w:t>
      </w:r>
      <w:r>
        <w:rPr>
          <w:i/>
        </w:rPr>
        <w:t>bogie</w:t>
      </w:r>
      <w:r>
        <w:t xml:space="preserve"> com três ou mais eixos não pode ultrapassar a massa máxima autorizada num </w:t>
      </w:r>
      <w:r>
        <w:rPr>
          <w:i/>
        </w:rPr>
        <w:t>bogie</w:t>
      </w:r>
      <w:r>
        <w:t xml:space="preserve"> com um número correspondente de eixos nos termos do segundo ou do terceiro parágrafo. A massa nos eixos de um </w:t>
      </w:r>
      <w:r>
        <w:rPr>
          <w:i/>
        </w:rPr>
        <w:t>bogie</w:t>
      </w:r>
      <w:r>
        <w:t xml:space="preserve"> não pode ultrapassar a massa máxima autorizada num eixo estabelecida no primeiro parágrafo.</w:t>
      </w:r>
    </w:p>
    <w:p w:rsidR="001130A8" w:rsidRPr="00D95431" w:rsidRDefault="00CE34F6" w:rsidP="00791F05">
      <w:pPr>
        <w:keepNext/>
        <w:spacing w:after="86" w:line="265" w:lineRule="auto"/>
        <w:ind w:left="127" w:right="120" w:hanging="10"/>
        <w:jc w:val="center"/>
      </w:pPr>
      <w:r>
        <w:t>Artigo 21.º</w:t>
      </w:r>
    </w:p>
    <w:p w:rsidR="001130A8" w:rsidRPr="00D95431" w:rsidRDefault="00CE34F6">
      <w:pPr>
        <w:pStyle w:val="Heading2"/>
        <w:ind w:right="6"/>
      </w:pPr>
      <w:r>
        <w:t>Massa do veículo</w:t>
      </w:r>
    </w:p>
    <w:p w:rsidR="001130A8" w:rsidRPr="00D95431" w:rsidRDefault="00CE34F6" w:rsidP="008513F4">
      <w:pPr>
        <w:keepNext/>
        <w:spacing w:after="68"/>
        <w:ind w:left="-15" w:right="0"/>
      </w:pPr>
      <w:r>
        <w:t>Quando na estrada, a massa de um veículo não pode ultrapassar os seguintes valores:</w:t>
      </w:r>
    </w:p>
    <w:tbl>
      <w:tblPr>
        <w:tblStyle w:val="TableGrid"/>
        <w:tblW w:w="6831" w:type="dxa"/>
        <w:tblInd w:w="266" w:type="dxa"/>
        <w:tblLook w:val="04A0" w:firstRow="1" w:lastRow="0" w:firstColumn="1" w:lastColumn="0" w:noHBand="0" w:noVBand="1"/>
      </w:tblPr>
      <w:tblGrid>
        <w:gridCol w:w="6333"/>
        <w:gridCol w:w="337"/>
        <w:gridCol w:w="161"/>
      </w:tblGrid>
      <w:tr w:rsidR="001130A8" w:rsidRPr="00D95431" w:rsidTr="00791F05">
        <w:trPr>
          <w:gridAfter w:val="1"/>
          <w:wAfter w:w="165"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1) Um veículo com eixos duplos que não um autocarro ou uma camioneta</w:t>
            </w:r>
          </w:p>
        </w:tc>
        <w:tc>
          <w:tcPr>
            <w:tcW w:w="337" w:type="dxa"/>
            <w:tcBorders>
              <w:top w:val="nil"/>
              <w:left w:val="nil"/>
              <w:bottom w:val="nil"/>
              <w:right w:val="nil"/>
            </w:tcBorders>
          </w:tcPr>
          <w:p w:rsidR="001130A8" w:rsidRPr="00D95431" w:rsidRDefault="00CE34F6">
            <w:pPr>
              <w:spacing w:after="0" w:line="259" w:lineRule="auto"/>
              <w:ind w:right="0" w:firstLine="0"/>
            </w:pPr>
            <w:r>
              <w:t>18 t</w:t>
            </w:r>
          </w:p>
        </w:tc>
      </w:tr>
      <w:tr w:rsidR="001130A8" w:rsidRPr="00D95431" w:rsidTr="00791F05">
        <w:trPr>
          <w:gridAfter w:val="1"/>
          <w:wAfter w:w="165" w:type="dxa"/>
        </w:trPr>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Um veículo com três eixos</w:t>
            </w:r>
          </w:p>
        </w:tc>
        <w:tc>
          <w:tcPr>
            <w:tcW w:w="337" w:type="dxa"/>
            <w:tcBorders>
              <w:top w:val="nil"/>
              <w:left w:val="nil"/>
              <w:bottom w:val="nil"/>
              <w:right w:val="nil"/>
            </w:tcBorders>
            <w:vAlign w:val="bottom"/>
          </w:tcPr>
          <w:p w:rsidR="001130A8" w:rsidRPr="00D95431" w:rsidRDefault="00CE34F6">
            <w:pPr>
              <w:spacing w:after="0" w:line="259" w:lineRule="auto"/>
              <w:ind w:left="1" w:right="0" w:firstLine="0"/>
            </w:pPr>
            <w:r>
              <w:t>25 t</w:t>
            </w:r>
          </w:p>
        </w:tc>
      </w:tr>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307" w:firstLine="0"/>
            </w:pPr>
            <w:r>
              <w:t>3) Um veículo com três eixos, se o eixo motor tiver pneus duplos e estiver equipado com suspensão pneumática ou uma suspensão reconhecida como equivalente à suspensão pneumática, ou se cada eixo motor traseiro tiver pneus duplos e a massa de cada eixo não for superior a 10,5 toneladas</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5" w:firstLine="0"/>
            </w:pPr>
            <w:r>
              <w:t>4) Um veículo de três eixos com dois eixos dotados de rodas duplas ou com um eixo traseiro de direção ou direcional e dotado de pneus com uma largura nominal de, pelo menos, 385 milímetros, e o eixo de direção com rodas duplas e dotado de suspensão pneumática ou suspensão reconhecida como equivalente à suspensão pneumática</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Um autocarro articulado com três eixos</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28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Um veículo com quatro eixos</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31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63" w:firstLine="0"/>
              <w:jc w:val="left"/>
            </w:pPr>
            <w:r>
              <w:t>7) Um veículo com quatro eixos, se o eixo motor tiver pneus duplos e estiver equipado com suspensão pneumática ou uma suspensão reconhecida como equivalente à suspensão pneumática, ou se cada eixo motor traseiro tiver pneus duplos e a massa de cada eixo não for superior a 10,5 toneladas</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35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Um veículo com cinco eixos</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42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9) Um autocarro ou uma camioneta com eixos duplos</w:t>
            </w:r>
          </w:p>
        </w:tc>
        <w:tc>
          <w:tcPr>
            <w:tcW w:w="502" w:type="dxa"/>
            <w:gridSpan w:val="2"/>
            <w:tcBorders>
              <w:top w:val="nil"/>
              <w:left w:val="nil"/>
              <w:bottom w:val="nil"/>
              <w:right w:val="nil"/>
            </w:tcBorders>
            <w:vAlign w:val="bottom"/>
          </w:tcPr>
          <w:p w:rsidR="001130A8" w:rsidRPr="00D95431" w:rsidRDefault="00CE34F6">
            <w:pPr>
              <w:spacing w:after="0" w:line="259" w:lineRule="auto"/>
              <w:ind w:left="1" w:right="0" w:firstLine="0"/>
            </w:pPr>
            <w:r>
              <w:t>19,5 t</w:t>
            </w:r>
          </w:p>
        </w:tc>
      </w:tr>
    </w:tbl>
    <w:p w:rsidR="008513F4" w:rsidRPr="00D95431" w:rsidRDefault="008513F4" w:rsidP="008513F4">
      <w:pPr>
        <w:spacing w:after="68"/>
        <w:ind w:left="-14" w:right="0" w:firstLine="216"/>
      </w:pPr>
    </w:p>
    <w:p w:rsidR="001130A8" w:rsidRPr="00D95431" w:rsidRDefault="00CE34F6" w:rsidP="008513F4">
      <w:pPr>
        <w:keepNext/>
        <w:spacing w:after="68"/>
        <w:ind w:left="-15" w:right="0"/>
      </w:pPr>
      <w:r>
        <w:t>No entanto, a massa de um veículo não pode ultrapassar a massa obtida ao somar o valor seguinte a 20 toneladas por cada 0,10 metros em que a distância entre os eixos mais afastados do veículo exceda 1,80 metros:</w:t>
      </w:r>
    </w:p>
    <w:p w:rsidR="00791F05" w:rsidRPr="00D95431" w:rsidRDefault="00CE34F6">
      <w:pPr>
        <w:ind w:left="227" w:right="3228" w:firstLine="0"/>
      </w:pPr>
      <w:r>
        <w:t xml:space="preserve">1) 320 quilogramas, se o veículo possuir quatro eixos; </w:t>
      </w:r>
    </w:p>
    <w:p w:rsidR="001130A8" w:rsidRPr="00D95431" w:rsidRDefault="00CE34F6">
      <w:pPr>
        <w:ind w:left="227" w:right="3228" w:firstLine="0"/>
      </w:pPr>
      <w:r>
        <w:t>2) 350 quilogramas, se o veículo possuir cinco eixos;</w:t>
      </w:r>
    </w:p>
    <w:p w:rsidR="001130A8" w:rsidRPr="00D95431" w:rsidRDefault="00CE34F6">
      <w:pPr>
        <w:ind w:left="-15" w:right="0"/>
      </w:pPr>
      <w:r>
        <w:t>Pelo menos 20 % da massa do veículo deve ser suportada sobre o(s) eixo(s) de direção. No caso de um veículo de passageiros carregado até à sua massa admissível para efeito de matrícula/circulação e com a massa admissível total suportada pelo eixo traseiro, pelo menos 30 % da massa bruta do veículo deve ser suportada pelo eixo dianteiro.</w:t>
      </w:r>
    </w:p>
    <w:p w:rsidR="001130A8" w:rsidRPr="00D95431" w:rsidRDefault="00CE34F6">
      <w:pPr>
        <w:ind w:left="-15" w:right="0"/>
      </w:pPr>
      <w:r>
        <w:t>Pelo menos 25 % da massa de veículos da categoria M</w:t>
      </w:r>
      <w:r>
        <w:rPr>
          <w:vertAlign w:val="subscript"/>
        </w:rPr>
        <w:t>2</w:t>
      </w:r>
      <w:r>
        <w:t>, M</w:t>
      </w:r>
      <w:r>
        <w:rPr>
          <w:vertAlign w:val="subscript"/>
        </w:rPr>
        <w:t>3</w:t>
      </w:r>
      <w:r>
        <w:t xml:space="preserve"> e N deve ser suportada pelo(s) eixo(s) motor(es).</w:t>
      </w:r>
    </w:p>
    <w:p w:rsidR="001130A8" w:rsidRPr="00D95431" w:rsidRDefault="00CE34F6">
      <w:pPr>
        <w:spacing w:after="225"/>
        <w:ind w:left="-15" w:right="0"/>
      </w:pPr>
      <w:r>
        <w:t>A massa de um veículo que utilize combustíveis alternativos pode exceder o valor máximo autorizado estabelecido no primeiro parágrafo, pontos 1 a 8, desde que o fabricante demonstre que o aumento de massa se deve ao peso adicional necessário para o combustível alternativo. O peso adicional não pode exceder uma tonelada.</w:t>
      </w:r>
    </w:p>
    <w:p w:rsidR="001130A8" w:rsidRPr="00D95431" w:rsidRDefault="00CE34F6" w:rsidP="00791F05">
      <w:pPr>
        <w:keepNext/>
        <w:spacing w:after="86" w:line="265" w:lineRule="auto"/>
        <w:ind w:left="127" w:right="120" w:hanging="10"/>
        <w:jc w:val="center"/>
      </w:pPr>
      <w:r>
        <w:t>Artigo 22.º</w:t>
      </w:r>
    </w:p>
    <w:p w:rsidR="001130A8" w:rsidRPr="00D95431" w:rsidRDefault="00CE34F6">
      <w:pPr>
        <w:pStyle w:val="Heading2"/>
        <w:ind w:right="2"/>
      </w:pPr>
      <w:r>
        <w:t>Massa de um reboque</w:t>
      </w:r>
    </w:p>
    <w:p w:rsidR="001130A8" w:rsidRPr="00D95431" w:rsidRDefault="00CE34F6">
      <w:pPr>
        <w:spacing w:after="224"/>
        <w:ind w:left="-15" w:right="0"/>
      </w:pPr>
      <w:r>
        <w:t>A massa do reboque autónomo não pode ser superior ao valor obtido ao somar 350 quilogramas a 20 toneladas por cada 0,10 metros em que a distância entre os eixos mais extremos do reboque exceda 1,80 metros.</w:t>
      </w:r>
    </w:p>
    <w:p w:rsidR="001130A8" w:rsidRPr="00D95431" w:rsidRDefault="00CE34F6" w:rsidP="00791F05">
      <w:pPr>
        <w:keepNext/>
        <w:spacing w:after="86" w:line="265" w:lineRule="auto"/>
        <w:ind w:left="127" w:right="120" w:hanging="10"/>
        <w:jc w:val="center"/>
      </w:pPr>
      <w:r>
        <w:t>Artigo 23.º</w:t>
      </w:r>
    </w:p>
    <w:p w:rsidR="001130A8" w:rsidRPr="00D95431" w:rsidRDefault="00CE34F6">
      <w:pPr>
        <w:pStyle w:val="Heading2"/>
        <w:ind w:right="2"/>
      </w:pPr>
      <w:r>
        <w:t>Massa de um conjunto veículo-reboque</w:t>
      </w:r>
    </w:p>
    <w:p w:rsidR="001130A8" w:rsidRPr="00D95431" w:rsidRDefault="00CE34F6" w:rsidP="003326CC">
      <w:pPr>
        <w:keepNext/>
        <w:spacing w:after="68"/>
        <w:ind w:left="-15" w:right="0"/>
      </w:pPr>
      <w:r>
        <w:t>A massa de um conjunto de veículos que circula na estrada não pode ultrapassar os seguintes valores:</w:t>
      </w:r>
    </w:p>
    <w:p w:rsidR="001130A8" w:rsidRPr="00D95431" w:rsidRDefault="00CE34F6" w:rsidP="003326CC">
      <w:pPr>
        <w:numPr>
          <w:ilvl w:val="0"/>
          <w:numId w:val="3"/>
        </w:numPr>
        <w:tabs>
          <w:tab w:val="left" w:pos="720"/>
        </w:tabs>
        <w:spacing w:after="0" w:line="240" w:lineRule="auto"/>
        <w:ind w:right="0"/>
      </w:pPr>
      <w:r>
        <w:t xml:space="preserve">Conjunto composto por um veículo a motor e um reboque de eixo central </w:t>
      </w:r>
      <w:r>
        <w:tab/>
        <w:t>50 t</w:t>
      </w:r>
    </w:p>
    <w:p w:rsidR="001130A8" w:rsidRPr="00D95431" w:rsidRDefault="00CE34F6" w:rsidP="003326CC">
      <w:pPr>
        <w:numPr>
          <w:ilvl w:val="0"/>
          <w:numId w:val="3"/>
        </w:numPr>
        <w:tabs>
          <w:tab w:val="left" w:pos="720"/>
        </w:tabs>
        <w:spacing w:after="0" w:line="240" w:lineRule="auto"/>
        <w:ind w:right="0"/>
      </w:pPr>
      <w:r>
        <w:t>Conjunto composto por um veículo a motor e um semirreboque, conjunto composto por um veículo a motor e um reboque autónomo ou conjunto composto por um veículo a motor e vários reboques:</w:t>
      </w:r>
    </w:p>
    <w:tbl>
      <w:tblPr>
        <w:tblStyle w:val="TableGrid"/>
        <w:tblW w:w="6831" w:type="dxa"/>
        <w:tblInd w:w="266" w:type="dxa"/>
        <w:tblLook w:val="04A0" w:firstRow="1" w:lastRow="0" w:firstColumn="1" w:lastColumn="0" w:noHBand="0" w:noVBand="1"/>
      </w:tblPr>
      <w:tblGrid>
        <w:gridCol w:w="6494"/>
        <w:gridCol w:w="337"/>
      </w:tblGrid>
      <w:tr w:rsidR="001130A8" w:rsidRPr="00D95431" w:rsidTr="00791F05">
        <w:tc>
          <w:tcPr>
            <w:tcW w:w="6494" w:type="dxa"/>
            <w:tcBorders>
              <w:top w:val="nil"/>
              <w:left w:val="nil"/>
              <w:bottom w:val="nil"/>
              <w:right w:val="nil"/>
            </w:tcBorders>
          </w:tcPr>
          <w:p w:rsidR="001130A8" w:rsidRPr="00D95431" w:rsidRDefault="00CE34F6" w:rsidP="003326CC">
            <w:pPr>
              <w:spacing w:after="0" w:line="240" w:lineRule="auto"/>
              <w:ind w:right="0" w:firstLine="0"/>
              <w:jc w:val="left"/>
            </w:pPr>
            <w:r>
              <w:t>Quatro eixos</w:t>
            </w:r>
          </w:p>
        </w:tc>
        <w:tc>
          <w:tcPr>
            <w:tcW w:w="337" w:type="dxa"/>
            <w:tcBorders>
              <w:top w:val="nil"/>
              <w:left w:val="nil"/>
              <w:bottom w:val="nil"/>
              <w:right w:val="nil"/>
            </w:tcBorders>
          </w:tcPr>
          <w:p w:rsidR="001130A8" w:rsidRPr="00D95431" w:rsidRDefault="00CE34F6" w:rsidP="003326CC">
            <w:pPr>
              <w:spacing w:after="0" w:line="240" w:lineRule="auto"/>
              <w:ind w:right="0" w:firstLine="0"/>
            </w:pPr>
            <w:r>
              <w:t>36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Cinco eixos</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44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Seis eixos</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53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Sete eixos</w:t>
            </w:r>
          </w:p>
        </w:tc>
        <w:tc>
          <w:tcPr>
            <w:tcW w:w="337" w:type="dxa"/>
            <w:tcBorders>
              <w:top w:val="nil"/>
              <w:left w:val="nil"/>
              <w:bottom w:val="nil"/>
              <w:right w:val="nil"/>
            </w:tcBorders>
            <w:vAlign w:val="center"/>
          </w:tcPr>
          <w:p w:rsidR="001130A8" w:rsidRPr="00D95431" w:rsidRDefault="00CE34F6" w:rsidP="003326CC">
            <w:pPr>
              <w:spacing w:after="0" w:line="240" w:lineRule="auto"/>
              <w:ind w:left="1" w:right="0" w:firstLine="0"/>
            </w:pPr>
            <w:r>
              <w:t>60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Oito eixos</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64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0" w:firstLine="0"/>
            </w:pPr>
            <w:r>
              <w:t>Oito eixos, se pelo menos 65 % da massa do reboque ou da massa total dos reboques for suportada por eixos com rodas duplas</w:t>
            </w:r>
          </w:p>
        </w:tc>
        <w:tc>
          <w:tcPr>
            <w:tcW w:w="337" w:type="dxa"/>
            <w:tcBorders>
              <w:top w:val="nil"/>
              <w:left w:val="nil"/>
              <w:bottom w:val="nil"/>
              <w:right w:val="nil"/>
            </w:tcBorders>
          </w:tcPr>
          <w:p w:rsidR="001130A8" w:rsidRPr="00D95431" w:rsidRDefault="00CE34F6">
            <w:pPr>
              <w:spacing w:after="0" w:line="259" w:lineRule="auto"/>
              <w:ind w:left="1" w:right="0" w:firstLine="0"/>
            </w:pPr>
            <w:r>
              <w:rPr>
                <w:i/>
              </w:rPr>
              <w:t>68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Nove eixos</w:t>
            </w:r>
          </w:p>
        </w:tc>
        <w:tc>
          <w:tcPr>
            <w:tcW w:w="337" w:type="dxa"/>
            <w:tcBorders>
              <w:top w:val="nil"/>
              <w:left w:val="nil"/>
              <w:bottom w:val="nil"/>
              <w:right w:val="nil"/>
            </w:tcBorders>
            <w:vAlign w:val="center"/>
          </w:tcPr>
          <w:p w:rsidR="001130A8" w:rsidRPr="00D95431" w:rsidRDefault="00CE34F6">
            <w:pPr>
              <w:spacing w:after="0" w:line="259" w:lineRule="auto"/>
              <w:ind w:left="1" w:right="0" w:firstLine="0"/>
            </w:pPr>
            <w:r>
              <w:t>69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3" w:firstLine="0"/>
            </w:pPr>
            <w:r>
              <w:t>Nove eixos no mínimo, se pelo menos 65 % da massa do reboque ou da massa total dos reboques for suportada por eixos com rodas duplas</w:t>
            </w:r>
          </w:p>
        </w:tc>
        <w:tc>
          <w:tcPr>
            <w:tcW w:w="337" w:type="dxa"/>
            <w:tcBorders>
              <w:top w:val="nil"/>
              <w:left w:val="nil"/>
              <w:bottom w:val="nil"/>
              <w:right w:val="nil"/>
            </w:tcBorders>
          </w:tcPr>
          <w:p w:rsidR="001130A8" w:rsidRPr="00D95431" w:rsidRDefault="00CE34F6">
            <w:pPr>
              <w:spacing w:after="0" w:line="259" w:lineRule="auto"/>
              <w:ind w:left="1" w:right="0" w:firstLine="0"/>
            </w:pPr>
            <w:r>
              <w:t>76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Dez eixos</w:t>
            </w:r>
          </w:p>
        </w:tc>
        <w:tc>
          <w:tcPr>
            <w:tcW w:w="337" w:type="dxa"/>
            <w:tcBorders>
              <w:top w:val="nil"/>
              <w:left w:val="nil"/>
              <w:bottom w:val="nil"/>
              <w:right w:val="nil"/>
            </w:tcBorders>
            <w:vAlign w:val="center"/>
          </w:tcPr>
          <w:p w:rsidR="001130A8" w:rsidRPr="00D95431" w:rsidRDefault="00CE34F6">
            <w:pPr>
              <w:spacing w:after="0" w:line="259" w:lineRule="auto"/>
              <w:ind w:left="1" w:right="0" w:firstLine="0"/>
            </w:pPr>
            <w:r>
              <w:t>74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Onze eixos no mínimo</w:t>
            </w:r>
          </w:p>
        </w:tc>
        <w:tc>
          <w:tcPr>
            <w:tcW w:w="337" w:type="dxa"/>
            <w:tcBorders>
              <w:top w:val="nil"/>
              <w:left w:val="nil"/>
              <w:bottom w:val="nil"/>
              <w:right w:val="nil"/>
            </w:tcBorders>
            <w:vAlign w:val="bottom"/>
          </w:tcPr>
          <w:p w:rsidR="001130A8" w:rsidRPr="00D95431" w:rsidRDefault="00CE34F6">
            <w:pPr>
              <w:spacing w:after="0" w:line="259" w:lineRule="auto"/>
              <w:ind w:left="1" w:right="0" w:firstLine="0"/>
            </w:pPr>
            <w:r>
              <w:t>76 t</w:t>
            </w:r>
          </w:p>
        </w:tc>
      </w:tr>
    </w:tbl>
    <w:p w:rsidR="001130A8" w:rsidRPr="00D95431" w:rsidRDefault="00CE34F6">
      <w:pPr>
        <w:ind w:left="-15" w:right="0"/>
      </w:pPr>
      <w:r>
        <w:t>Ao calcular o número de eixos especificado no primeiro parágrafo, um eixo elevado do solo ou um eixo cuja massa aplicada seja inferior a cinco toneladas não deve ser tido em conta nos conjuntos com seis ou mais eixos.</w:t>
      </w:r>
    </w:p>
    <w:p w:rsidR="001130A8" w:rsidRPr="00D95431" w:rsidRDefault="00CE34F6">
      <w:pPr>
        <w:ind w:left="-15" w:right="0"/>
      </w:pPr>
      <w:r>
        <w:t xml:space="preserve">A soma das massas no </w:t>
      </w:r>
      <w:r>
        <w:rPr>
          <w:i/>
        </w:rPr>
        <w:t>bogie</w:t>
      </w:r>
      <w:r>
        <w:t xml:space="preserve"> traseiro mais extremo do veículo de reboque e no </w:t>
      </w:r>
      <w:r>
        <w:rPr>
          <w:i/>
        </w:rPr>
        <w:t>bogie</w:t>
      </w:r>
      <w:r>
        <w:t xml:space="preserve"> dianteiro do reboque não pode ultrapassar o total obtido ao somar 350 quilogramas a 20 toneladas por cada 0,10 metros em que o espaçamento dos eixos mais extremos dos </w:t>
      </w:r>
      <w:r>
        <w:rPr>
          <w:i/>
        </w:rPr>
        <w:t>bogies</w:t>
      </w:r>
      <w:r>
        <w:t xml:space="preserve"> exceda 1,80 metros.</w:t>
      </w:r>
    </w:p>
    <w:p w:rsidR="001130A8" w:rsidRPr="00D95431" w:rsidRDefault="00CE34F6">
      <w:pPr>
        <w:ind w:left="-15" w:right="0"/>
      </w:pPr>
      <w:r>
        <w:t xml:space="preserve">A massa do conjunto de veículos com uma massa superior a 44 toneladas não pode ser superior ao valor obtido ao somar 320 quilogramas a 20 toneladas por cada 0,10 metros em que a distância entre os eixos mais extremos do reboque exceda 1,80 metros. As disposições estabelecidas </w:t>
      </w:r>
      <w:r>
        <w:rPr>
          <w:i/>
        </w:rPr>
        <w:t>supra</w:t>
      </w:r>
      <w:r>
        <w:t xml:space="preserve"> no presente parágrafo são igualmente aplicáveis ao conjunto de veículos composto por um veículo e um semirreboque que faça parte do conjunto a que se refere o primeiro parágrafo, ponto 2, se a respetiva massa exceder 44 toneladas.</w:t>
      </w:r>
    </w:p>
    <w:p w:rsidR="001130A8" w:rsidRPr="00D95431" w:rsidRDefault="00CE34F6">
      <w:pPr>
        <w:ind w:left="-15" w:right="0"/>
      </w:pPr>
      <w:r>
        <w:t>No caso de um conjunto de veículos com uma massa superior a 40 toneladas, a distância entre o eixo traseiro do veículo e o eixo dianteiro de um reboque com uma massa superior a 10 toneladas deve ser de, pelo menos, 3,00 metros.</w:t>
      </w:r>
    </w:p>
    <w:p w:rsidR="001130A8" w:rsidRPr="00D95431" w:rsidRDefault="00CE34F6">
      <w:pPr>
        <w:ind w:left="-15" w:right="0"/>
      </w:pPr>
      <w:r>
        <w:t>Pelo menos 15 % da massa do conjunto de veículos deve ser suportada pelos eixos motores do conjunto composto por um veículo e um ou mais reboques. Se a massa do conjunto de veículos for superior a 68 toneladas, pelo menos 20 % da massa do conjunto de veículos deve ser suportada pelos eixos motores e pelo menos 9 % da massa do conjunto de veículos deve ser suportada pelo eixo de direção de um veículo de reboque.</w:t>
      </w:r>
    </w:p>
    <w:p w:rsidR="001130A8" w:rsidRPr="00D95431" w:rsidRDefault="00CE34F6">
      <w:pPr>
        <w:ind w:left="-15" w:right="0"/>
      </w:pPr>
      <w:r>
        <w:t>A potência motriz de um conjunto de veículos com uma massa superior a 44 toneladas deve ser de, pelo menos, 5 quilowatts por tonelada da massa do conjunto.</w:t>
      </w:r>
    </w:p>
    <w:p w:rsidR="001130A8" w:rsidRPr="00D95431" w:rsidRDefault="00CE34F6">
      <w:pPr>
        <w:spacing w:after="196"/>
        <w:ind w:left="-15" w:right="0"/>
      </w:pPr>
      <w:r>
        <w:t xml:space="preserve">Se as condições estabelecidas no artigo 21.º, quinto parágrafo </w:t>
      </w:r>
      <w:r>
        <w:rPr>
          <w:i/>
        </w:rPr>
        <w:t>supra</w:t>
      </w:r>
      <w:r>
        <w:t>, forem satisfeitas, a massa do conjunto pode ultrapassar o total máximo autorizado definido no primeiro parágrafo, desde que faça parte do conjunto um veículo a motor que utilize combustíveis alternativos conforme referido na disposição em causa.</w:t>
      </w:r>
    </w:p>
    <w:p w:rsidR="001130A8" w:rsidRPr="00D95431" w:rsidRDefault="00CE34F6" w:rsidP="00791F05">
      <w:pPr>
        <w:keepNext/>
        <w:spacing w:after="86" w:line="265" w:lineRule="auto"/>
        <w:ind w:left="127" w:right="121" w:hanging="10"/>
        <w:jc w:val="center"/>
      </w:pPr>
      <w:r>
        <w:t>Artigo 23.º-A</w:t>
      </w:r>
    </w:p>
    <w:p w:rsidR="001130A8" w:rsidRPr="00D95431" w:rsidRDefault="00CE34F6" w:rsidP="00791F05">
      <w:pPr>
        <w:keepNext/>
        <w:spacing w:after="123" w:line="252" w:lineRule="auto"/>
        <w:ind w:left="97" w:right="0" w:firstLine="0"/>
        <w:jc w:val="left"/>
      </w:pPr>
      <w:r>
        <w:rPr>
          <w:i/>
        </w:rPr>
        <w:t>Derrogações para a massa de um conjunto de veículos envolvido no transporte de mercadorias perigosas</w:t>
      </w:r>
    </w:p>
    <w:p w:rsidR="001130A8" w:rsidRPr="00D95431" w:rsidRDefault="00CE34F6">
      <w:pPr>
        <w:ind w:left="-15" w:right="0"/>
      </w:pPr>
      <w:r>
        <w:t>Em derrogação do artigo 23.º, primeiro parágrafo, ponto 2, se um transporte estiver sujeito à Lei relativa ao transporte de mercadorias perigosas (719/1994), o peso máximo autorizado do conjunto de veículos é de:</w:t>
      </w:r>
    </w:p>
    <w:p w:rsidR="001130A8" w:rsidRPr="00D95431" w:rsidRDefault="00CE34F6" w:rsidP="0005296C">
      <w:pPr>
        <w:numPr>
          <w:ilvl w:val="0"/>
          <w:numId w:val="4"/>
        </w:numPr>
        <w:tabs>
          <w:tab w:val="left" w:pos="720"/>
        </w:tabs>
        <w:ind w:right="0"/>
      </w:pPr>
      <w:r>
        <w:t>60 toneladas quando o número de eixos corresponde, pelo menos, a sete;</w:t>
      </w:r>
    </w:p>
    <w:p w:rsidR="003326CC" w:rsidRPr="00D95431" w:rsidRDefault="00CE34F6" w:rsidP="0005296C">
      <w:pPr>
        <w:numPr>
          <w:ilvl w:val="0"/>
          <w:numId w:val="4"/>
        </w:numPr>
        <w:tabs>
          <w:tab w:val="left" w:pos="720"/>
        </w:tabs>
        <w:ind w:right="0"/>
      </w:pPr>
      <w:r>
        <w:t xml:space="preserve">64 toneladas, no caso de um conjunto composto por um veículo de reboque com, pelo menos, três eixos e um semirreboque com, pelo menos, cinco eixos; </w:t>
      </w:r>
    </w:p>
    <w:p w:rsidR="001130A8" w:rsidRPr="00D95431" w:rsidRDefault="00CE34F6" w:rsidP="0005296C">
      <w:pPr>
        <w:numPr>
          <w:ilvl w:val="0"/>
          <w:numId w:val="4"/>
        </w:numPr>
        <w:tabs>
          <w:tab w:val="left" w:pos="720"/>
        </w:tabs>
        <w:ind w:right="0"/>
      </w:pPr>
      <w:r>
        <w:t xml:space="preserve">68 toneladas, se: </w:t>
      </w:r>
    </w:p>
    <w:p w:rsidR="001130A8" w:rsidRPr="00D95431" w:rsidRDefault="00CE34F6" w:rsidP="001C7212">
      <w:pPr>
        <w:numPr>
          <w:ilvl w:val="0"/>
          <w:numId w:val="5"/>
        </w:numPr>
        <w:tabs>
          <w:tab w:val="left" w:pos="720"/>
        </w:tabs>
        <w:ind w:right="-6" w:firstLine="324"/>
      </w:pPr>
      <w:r>
        <w:t>um conjunto de veículos tiver, pelo menos, oito eixos e o veículo de reboque do conjunto tiver, pelo menos, quatro eixos; ou</w:t>
      </w:r>
    </w:p>
    <w:p w:rsidR="001130A8" w:rsidRPr="00D95431" w:rsidRDefault="00CE34F6" w:rsidP="000D6F4A">
      <w:pPr>
        <w:numPr>
          <w:ilvl w:val="0"/>
          <w:numId w:val="5"/>
        </w:numPr>
        <w:tabs>
          <w:tab w:val="left" w:pos="720"/>
        </w:tabs>
        <w:ind w:right="-6" w:firstLine="324"/>
      </w:pPr>
      <w:r>
        <w:t>o veículo de reboque de um conjunto de veículos tiver, pelo menos, três eixos e o conjunto em causa for composto por um veículo a motor com, pelo menos, oito eixos e dois semirreboques.</w:t>
      </w:r>
    </w:p>
    <w:p w:rsidR="001130A8" w:rsidRPr="00D95431" w:rsidRDefault="00CE34F6">
      <w:pPr>
        <w:ind w:left="-15" w:right="0"/>
      </w:pPr>
      <w:r>
        <w:t>Em conjuntos de veículos que não tenham mais de oito eixos com uma massa superior a 64 toneladas, pelo menos 65 por cento da massa do reboque ou da massa total dos reboques é suportada por eixos com rodas duplas. Contudo, o requisito não é aplicável ao transporte de substâncias perigosas em tanques se a quantidade de substâncias perigosas transportadas ultrapassar 5 toneladas.</w:t>
      </w:r>
    </w:p>
    <w:p w:rsidR="001130A8" w:rsidRPr="00D95431" w:rsidRDefault="00CE34F6">
      <w:pPr>
        <w:spacing w:after="224"/>
        <w:ind w:left="-15" w:right="0"/>
      </w:pPr>
      <w:r>
        <w:t xml:space="preserve">As disposições dos pontos 1 e 2 </w:t>
      </w:r>
      <w:r>
        <w:rPr>
          <w:i/>
        </w:rPr>
        <w:t>supra</w:t>
      </w:r>
      <w:r>
        <w:t xml:space="preserve"> não são aplicáveis ao transporte de mercadorias embaladas, se a quantidade de substâncias perigosas transportadas não ultrapassar os limites definidos ou estipulados nos termos da lei referida no ponto 1 no que diz respeito às exceções relacionadas com a quantidade transportada numa unidade de transporte.</w:t>
      </w:r>
    </w:p>
    <w:p w:rsidR="001130A8" w:rsidRPr="00D95431" w:rsidRDefault="00CE34F6" w:rsidP="00791F05">
      <w:pPr>
        <w:keepNext/>
        <w:spacing w:after="86" w:line="265" w:lineRule="auto"/>
        <w:ind w:left="127" w:right="120" w:hanging="10"/>
        <w:jc w:val="center"/>
      </w:pPr>
      <w:r>
        <w:t>Artigo 24.º</w:t>
      </w:r>
    </w:p>
    <w:p w:rsidR="001130A8" w:rsidRPr="00D95431" w:rsidRDefault="00CE34F6">
      <w:pPr>
        <w:pStyle w:val="Heading2"/>
        <w:ind w:right="3"/>
      </w:pPr>
      <w:r>
        <w:t>Comprimento do veículo, do reboque ou do conjunto destes</w:t>
      </w:r>
    </w:p>
    <w:p w:rsidR="001130A8" w:rsidRPr="00D95431" w:rsidRDefault="00CE34F6" w:rsidP="00D95431">
      <w:pPr>
        <w:keepNext/>
        <w:spacing w:after="68"/>
        <w:ind w:left="-15" w:right="0"/>
      </w:pPr>
      <w:r>
        <w:t>O comprimento do veículo não pode ultrapassar os seguintes valores:</w:t>
      </w:r>
    </w:p>
    <w:tbl>
      <w:tblPr>
        <w:tblStyle w:val="TableGrid"/>
        <w:tblW w:w="7412" w:type="dxa"/>
        <w:tblInd w:w="227" w:type="dxa"/>
        <w:tblLook w:val="04A0" w:firstRow="1" w:lastRow="0" w:firstColumn="1" w:lastColumn="0" w:noHBand="0" w:noVBand="1"/>
      </w:tblPr>
      <w:tblGrid>
        <w:gridCol w:w="6534"/>
        <w:gridCol w:w="799"/>
        <w:gridCol w:w="79"/>
      </w:tblGrid>
      <w:tr w:rsidR="001130A8" w:rsidRPr="00D95431" w:rsidTr="0005296C">
        <w:tc>
          <w:tcPr>
            <w:tcW w:w="6534" w:type="dxa"/>
            <w:tcBorders>
              <w:top w:val="nil"/>
              <w:left w:val="nil"/>
              <w:bottom w:val="nil"/>
              <w:right w:val="nil"/>
            </w:tcBorders>
          </w:tcPr>
          <w:p w:rsidR="0005296C" w:rsidRPr="00D95431" w:rsidRDefault="00CE34F6" w:rsidP="00791F05">
            <w:pPr>
              <w:numPr>
                <w:ilvl w:val="0"/>
                <w:numId w:val="11"/>
              </w:numPr>
              <w:tabs>
                <w:tab w:val="left" w:pos="493"/>
              </w:tabs>
              <w:spacing w:after="0" w:line="240" w:lineRule="auto"/>
              <w:ind w:left="0" w:right="0" w:firstLine="0"/>
              <w:jc w:val="left"/>
            </w:pPr>
            <w:r>
              <w:t>Autocarro ou camioneta (categorias M</w:t>
            </w:r>
            <w:r>
              <w:rPr>
                <w:vertAlign w:val="subscript"/>
              </w:rPr>
              <w:t>2</w:t>
            </w:r>
            <w:r>
              <w:t xml:space="preserve"> e M</w:t>
            </w:r>
            <w:r>
              <w:rPr>
                <w:vertAlign w:val="subscript"/>
              </w:rPr>
              <w:t>3</w:t>
            </w:r>
            <w:r>
              <w:t xml:space="preserve">) </w:t>
            </w:r>
          </w:p>
          <w:p w:rsidR="0005296C" w:rsidRPr="00D95431" w:rsidRDefault="00CE34F6" w:rsidP="00791F05">
            <w:pPr>
              <w:spacing w:after="0" w:line="240" w:lineRule="auto"/>
              <w:ind w:right="0" w:firstLine="0"/>
              <w:jc w:val="left"/>
            </w:pPr>
            <w:r>
              <w:t xml:space="preserve">contudo, com pelo menos três eixos </w:t>
            </w:r>
          </w:p>
          <w:p w:rsidR="0005296C" w:rsidRPr="00D95431" w:rsidRDefault="00CE34F6" w:rsidP="00791F05">
            <w:pPr>
              <w:spacing w:after="0" w:line="240" w:lineRule="auto"/>
              <w:ind w:right="0" w:firstLine="0"/>
              <w:jc w:val="left"/>
            </w:pPr>
            <w:r>
              <w:t xml:space="preserve">contudo, se articulado </w:t>
            </w:r>
          </w:p>
          <w:p w:rsidR="001130A8" w:rsidRPr="00D95431" w:rsidRDefault="00CE34F6" w:rsidP="00791F05">
            <w:pPr>
              <w:spacing w:after="0" w:line="240" w:lineRule="auto"/>
              <w:ind w:right="0" w:firstLine="0"/>
              <w:jc w:val="left"/>
            </w:pPr>
            <w:r>
              <w:t>contudo, se o veículo articulado tiver mais do que uma secção articulada</w:t>
            </w:r>
          </w:p>
          <w:p w:rsidR="0005296C" w:rsidRPr="00D95431" w:rsidRDefault="00CE34F6" w:rsidP="00791F05">
            <w:pPr>
              <w:numPr>
                <w:ilvl w:val="0"/>
                <w:numId w:val="11"/>
              </w:numPr>
              <w:tabs>
                <w:tab w:val="left" w:pos="493"/>
              </w:tabs>
              <w:spacing w:after="0" w:line="240" w:lineRule="auto"/>
              <w:ind w:left="0" w:right="0" w:firstLine="0"/>
              <w:jc w:val="left"/>
            </w:pPr>
            <w:r>
              <w:t>Um veículo que não um autocarro ou uma camioneta conforme o ponto 1</w:t>
            </w:r>
          </w:p>
          <w:p w:rsidR="00D95431" w:rsidRPr="00D95431" w:rsidRDefault="00D95431" w:rsidP="00D95431">
            <w:pPr>
              <w:keepNext/>
              <w:spacing w:after="68"/>
              <w:ind w:left="-15" w:right="0"/>
            </w:pPr>
          </w:p>
          <w:p w:rsidR="001130A8" w:rsidRPr="00D95431" w:rsidRDefault="00CE34F6" w:rsidP="00D95431">
            <w:pPr>
              <w:keepNext/>
              <w:spacing w:after="68"/>
              <w:ind w:left="-15" w:right="0"/>
            </w:pPr>
            <w:r>
              <w:t>O comprimento do reboque não pode ultrapassar os seguintes valores:</w:t>
            </w:r>
          </w:p>
        </w:tc>
        <w:tc>
          <w:tcPr>
            <w:tcW w:w="878" w:type="dxa"/>
            <w:gridSpan w:val="2"/>
            <w:tcBorders>
              <w:top w:val="nil"/>
              <w:left w:val="nil"/>
              <w:bottom w:val="nil"/>
              <w:right w:val="nil"/>
            </w:tcBorders>
          </w:tcPr>
          <w:p w:rsidR="001130A8" w:rsidRPr="00D95431" w:rsidRDefault="00CE34F6" w:rsidP="00791F05">
            <w:pPr>
              <w:spacing w:after="0" w:line="240" w:lineRule="auto"/>
              <w:ind w:right="0" w:firstLine="0"/>
              <w:jc w:val="left"/>
            </w:pPr>
            <w:r>
              <w:t>13,50 m</w:t>
            </w:r>
          </w:p>
          <w:p w:rsidR="001130A8" w:rsidRPr="00D95431" w:rsidRDefault="00CE34F6" w:rsidP="00791F05">
            <w:pPr>
              <w:spacing w:after="0" w:line="240" w:lineRule="auto"/>
              <w:ind w:right="0" w:firstLine="0"/>
              <w:jc w:val="left"/>
            </w:pPr>
            <w:r>
              <w:t>15,00 m</w:t>
            </w:r>
          </w:p>
          <w:p w:rsidR="001130A8" w:rsidRPr="00D95431" w:rsidRDefault="00CE34F6" w:rsidP="00791F05">
            <w:pPr>
              <w:spacing w:after="0" w:line="240" w:lineRule="auto"/>
              <w:ind w:right="0" w:firstLine="0"/>
              <w:jc w:val="right"/>
            </w:pPr>
            <w:r>
              <w:t>18,75 m 25,25 m</w:t>
            </w:r>
          </w:p>
          <w:p w:rsidR="001130A8" w:rsidRPr="00D95431" w:rsidRDefault="00CE34F6" w:rsidP="00791F05">
            <w:pPr>
              <w:spacing w:after="0" w:line="240" w:lineRule="auto"/>
              <w:ind w:right="0" w:firstLine="0"/>
              <w:jc w:val="left"/>
            </w:pPr>
            <w:r>
              <w:t>13,00 m</w:t>
            </w:r>
          </w:p>
        </w:tc>
      </w:tr>
      <w:tr w:rsidR="001130A8" w:rsidRPr="00D95431" w:rsidTr="0005296C">
        <w:tc>
          <w:tcPr>
            <w:tcW w:w="6534" w:type="dxa"/>
            <w:tcBorders>
              <w:top w:val="nil"/>
              <w:left w:val="nil"/>
              <w:bottom w:val="nil"/>
              <w:right w:val="nil"/>
            </w:tcBorders>
            <w:vAlign w:val="bottom"/>
          </w:tcPr>
          <w:p w:rsidR="001130A8" w:rsidRPr="00D95431" w:rsidRDefault="00CE34F6" w:rsidP="00791F05">
            <w:pPr>
              <w:numPr>
                <w:ilvl w:val="0"/>
                <w:numId w:val="13"/>
              </w:numPr>
              <w:tabs>
                <w:tab w:val="left" w:pos="493"/>
              </w:tabs>
              <w:spacing w:after="0" w:line="240" w:lineRule="auto"/>
              <w:ind w:right="0"/>
              <w:jc w:val="left"/>
            </w:pPr>
            <w:r>
              <w:t>Distância desde o eixo vertical do cabeçote de engate do semirreboque até à parte traseira mais extrema do reboque</w:t>
            </w:r>
          </w:p>
        </w:tc>
        <w:tc>
          <w:tcPr>
            <w:tcW w:w="878" w:type="dxa"/>
            <w:gridSpan w:val="2"/>
            <w:tcBorders>
              <w:top w:val="nil"/>
              <w:left w:val="nil"/>
              <w:bottom w:val="nil"/>
              <w:right w:val="nil"/>
            </w:tcBorders>
            <w:vAlign w:val="center"/>
          </w:tcPr>
          <w:p w:rsidR="001130A8" w:rsidRPr="00D95431" w:rsidRDefault="00CE34F6" w:rsidP="00791F05">
            <w:pPr>
              <w:spacing w:after="0" w:line="240" w:lineRule="auto"/>
              <w:ind w:right="0" w:firstLine="0"/>
              <w:jc w:val="left"/>
            </w:pPr>
            <w:r>
              <w:t>18,00 m</w:t>
            </w:r>
          </w:p>
        </w:tc>
      </w:tr>
      <w:tr w:rsidR="001130A8" w:rsidRPr="00D95431" w:rsidTr="0005296C">
        <w:trPr>
          <w:gridAfter w:val="1"/>
          <w:wAfter w:w="79" w:type="dxa"/>
        </w:trPr>
        <w:tc>
          <w:tcPr>
            <w:tcW w:w="6534" w:type="dxa"/>
            <w:tcBorders>
              <w:top w:val="nil"/>
              <w:left w:val="nil"/>
              <w:bottom w:val="nil"/>
              <w:right w:val="nil"/>
            </w:tcBorders>
          </w:tcPr>
          <w:p w:rsidR="001130A8" w:rsidRPr="00D95431" w:rsidRDefault="00CE34F6" w:rsidP="00791F05">
            <w:pPr>
              <w:numPr>
                <w:ilvl w:val="0"/>
                <w:numId w:val="13"/>
              </w:numPr>
              <w:tabs>
                <w:tab w:val="left" w:pos="493"/>
              </w:tabs>
              <w:spacing w:after="0" w:line="240" w:lineRule="auto"/>
              <w:ind w:left="0" w:right="0"/>
              <w:jc w:val="left"/>
            </w:pPr>
            <w:r>
              <w:t>No caso de um reboque autónomo utilizado num conjunto de veículos com mais de 22,00 metros de comprimento, a distância do ponto de viragem dos eixos dianteiros até à parte traseira mais extrema do reboque</w:t>
            </w:r>
          </w:p>
          <w:p w:rsidR="001130A8" w:rsidRPr="00D95431" w:rsidRDefault="00CE34F6" w:rsidP="00791F05">
            <w:pPr>
              <w:numPr>
                <w:ilvl w:val="0"/>
                <w:numId w:val="13"/>
              </w:numPr>
              <w:tabs>
                <w:tab w:val="left" w:pos="493"/>
              </w:tabs>
              <w:spacing w:after="0" w:line="240" w:lineRule="auto"/>
              <w:ind w:left="0" w:right="0"/>
              <w:jc w:val="left"/>
            </w:pPr>
            <w:r>
              <w:t>Desde o eixo vertical do cabeçote de engate ou desde o ponto de viragem dos eixos dianteiros referidos nos pontos 1 e 2 até qualquer ponto na parte dianteira do ponto em causa, excluindo o engate de lança</w:t>
            </w:r>
          </w:p>
          <w:p w:rsidR="001130A8" w:rsidRPr="00D95431" w:rsidRDefault="00CE34F6" w:rsidP="00791F05">
            <w:pPr>
              <w:numPr>
                <w:ilvl w:val="0"/>
                <w:numId w:val="13"/>
              </w:numPr>
              <w:tabs>
                <w:tab w:val="left" w:pos="493"/>
              </w:tabs>
              <w:spacing w:after="0" w:line="240" w:lineRule="auto"/>
              <w:ind w:left="0" w:right="0"/>
              <w:jc w:val="left"/>
            </w:pPr>
            <w:r>
              <w:t>Qualquer reboque que não os referidos nos pontos 1 e 2, excluindo o engate de lança</w:t>
            </w:r>
          </w:p>
          <w:p w:rsidR="00D95431" w:rsidRPr="00D95431" w:rsidRDefault="00D95431" w:rsidP="00D95431">
            <w:pPr>
              <w:tabs>
                <w:tab w:val="left" w:pos="493"/>
              </w:tabs>
              <w:spacing w:after="0" w:line="240" w:lineRule="auto"/>
              <w:ind w:right="0" w:firstLine="0"/>
              <w:jc w:val="left"/>
            </w:pPr>
          </w:p>
          <w:p w:rsidR="001130A8" w:rsidRPr="00D95431" w:rsidRDefault="00CE34F6" w:rsidP="00D95431">
            <w:pPr>
              <w:keepNext/>
              <w:spacing w:after="68"/>
              <w:ind w:left="-15" w:right="0"/>
            </w:pPr>
            <w:r>
              <w:t>O comprimento do conjunto de veículos não pode ultrapassar os seguintes valores:</w:t>
            </w:r>
          </w:p>
        </w:tc>
        <w:tc>
          <w:tcPr>
            <w:tcW w:w="799" w:type="dxa"/>
            <w:tcBorders>
              <w:top w:val="nil"/>
              <w:left w:val="nil"/>
              <w:bottom w:val="nil"/>
              <w:right w:val="nil"/>
            </w:tcBorders>
          </w:tcPr>
          <w:p w:rsidR="001130A8" w:rsidRPr="00D95431" w:rsidRDefault="00CE34F6" w:rsidP="00791F05">
            <w:pPr>
              <w:spacing w:after="0" w:line="240" w:lineRule="auto"/>
              <w:ind w:right="0" w:firstLine="0"/>
              <w:jc w:val="left"/>
            </w:pPr>
            <w:r>
              <w:t>16,00 m 2,04 m</w:t>
            </w:r>
          </w:p>
          <w:p w:rsidR="001130A8" w:rsidRPr="00D95431" w:rsidRDefault="00CE34F6" w:rsidP="00791F05">
            <w:pPr>
              <w:spacing w:after="0" w:line="240" w:lineRule="auto"/>
              <w:ind w:right="0" w:firstLine="0"/>
            </w:pPr>
            <w:r>
              <w:t>12,50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1) Conjunto composto por um veículo de passageiros ou um autocarro (categoria M) e um reboque que não seja um semirreboque, bem como o conjunto composto por uma carrinha (categoria N</w:t>
            </w:r>
            <w:r>
              <w:rPr>
                <w:vertAlign w:val="subscript"/>
              </w:rPr>
              <w:t>1</w:t>
            </w:r>
            <w:r>
              <w:t>) e um reboque que não seja um semirreboque</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18,75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pPr>
            <w:r>
              <w:t>2) Conjunto composto por um veículo de passageiros (categoria M</w:t>
            </w:r>
            <w:r>
              <w:rPr>
                <w:vertAlign w:val="subscript"/>
              </w:rPr>
              <w:t>1</w:t>
            </w:r>
            <w:r>
              <w:t>) ou uma carrinha (categoria N</w:t>
            </w:r>
            <w:r>
              <w:rPr>
                <w:vertAlign w:val="subscript"/>
              </w:rPr>
              <w:t>1</w:t>
            </w:r>
            <w:r>
              <w:t>) ou um camião da categoria N</w:t>
            </w:r>
            <w:r>
              <w:rPr>
                <w:vertAlign w:val="subscript"/>
              </w:rPr>
              <w:t>2</w:t>
            </w:r>
            <w:r>
              <w:t xml:space="preserve"> e um semirreboque, bem como qualquer conjunto de veículos diferente do referido no ponto 1, 3, 4 ou 5</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16,50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3) Conjunto composto por um camião da categoria N</w:t>
            </w:r>
            <w:r>
              <w:rPr>
                <w:vertAlign w:val="subscript"/>
              </w:rPr>
              <w:t>3</w:t>
            </w:r>
            <w:r>
              <w:t xml:space="preserve"> e um semirreboque</w:t>
            </w:r>
          </w:p>
        </w:tc>
        <w:tc>
          <w:tcPr>
            <w:tcW w:w="799" w:type="dxa"/>
            <w:tcBorders>
              <w:top w:val="nil"/>
              <w:left w:val="nil"/>
              <w:bottom w:val="nil"/>
              <w:right w:val="nil"/>
            </w:tcBorders>
            <w:vAlign w:val="center"/>
          </w:tcPr>
          <w:p w:rsidR="001130A8" w:rsidRPr="00D95431" w:rsidRDefault="00CE34F6" w:rsidP="00791F05">
            <w:pPr>
              <w:spacing w:after="0" w:line="240" w:lineRule="auto"/>
              <w:ind w:right="0" w:firstLine="0"/>
            </w:pPr>
            <w:r>
              <w:t>23,00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4) Conjunto composto por um veículo a motor diferente do referido no ponto 1 e um reboque de eixo central</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20,75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5) Conjunto composto por um camião (categorias N</w:t>
            </w:r>
            <w:r>
              <w:rPr>
                <w:vertAlign w:val="subscript"/>
              </w:rPr>
              <w:t>2</w:t>
            </w:r>
            <w:r>
              <w:t xml:space="preserve"> e N</w:t>
            </w:r>
            <w:r>
              <w:rPr>
                <w:vertAlign w:val="subscript"/>
              </w:rPr>
              <w:t>3</w:t>
            </w:r>
            <w:r>
              <w:t>) diferente do referido no ponto 2, 3 ou 4 e um ou mais reboques</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34,50 m</w:t>
            </w:r>
          </w:p>
        </w:tc>
      </w:tr>
      <w:tr w:rsidR="001130A8" w:rsidRPr="00D95431" w:rsidTr="0005296C">
        <w:trPr>
          <w:gridAfter w:val="1"/>
          <w:wAfter w:w="79" w:type="dxa"/>
        </w:trPr>
        <w:tc>
          <w:tcPr>
            <w:tcW w:w="6534" w:type="dxa"/>
            <w:tcBorders>
              <w:top w:val="nil"/>
              <w:left w:val="nil"/>
              <w:bottom w:val="nil"/>
              <w:right w:val="nil"/>
            </w:tcBorders>
            <w:vAlign w:val="bottom"/>
          </w:tcPr>
          <w:p w:rsidR="001130A8" w:rsidRPr="00D95431" w:rsidRDefault="00CE34F6" w:rsidP="00791F05">
            <w:pPr>
              <w:spacing w:after="0" w:line="240" w:lineRule="auto"/>
              <w:ind w:right="0" w:firstLine="0"/>
              <w:jc w:val="left"/>
            </w:pPr>
            <w:r>
              <w:t>dos quais a soma dos comprimentos internos da área de carga atrás da cabina do veículo de reboque</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29,24 m</w:t>
            </w:r>
          </w:p>
        </w:tc>
      </w:tr>
    </w:tbl>
    <w:p w:rsidR="00D95431" w:rsidRPr="00D95431" w:rsidRDefault="00D95431">
      <w:pPr>
        <w:ind w:left="-15" w:right="0"/>
      </w:pPr>
    </w:p>
    <w:p w:rsidR="001130A8" w:rsidRPr="00D95431" w:rsidRDefault="00CE34F6">
      <w:pPr>
        <w:ind w:left="-15" w:right="0"/>
      </w:pPr>
      <w:r>
        <w:t>Se um autocarro ou uma camioneta estiver equipado(a) com uma caixa de esquis ou outro equipamento amovível, o comprimento do autocarro ou da camioneta e da peça de equipamento ligada não pode ultrapassar as dimensões estabelecidas no presente artigo.</w:t>
      </w:r>
    </w:p>
    <w:p w:rsidR="001130A8" w:rsidRPr="00D95431" w:rsidRDefault="00CE34F6">
      <w:pPr>
        <w:ind w:left="-15" w:right="0"/>
      </w:pPr>
      <w:r>
        <w:t>Os veículos ou conjuntos de veículos equipados com equipamento aerodinâmico tal como referido no artigo 8.º-B da Diretiva Dimensão e Peso podem ultrapassar as dimensões definidas no presente artigo, excluindo os comprimentos internos da área de carga, desde que os requisitos definidos na diretiva sejam cumpridos. Só é permitido ultrapassar as dimensões se tal for necessário para a atrelagem do referido equipamento à traseira de um veículo ou conjunto de veículos, sendo que tal não pode resultar num aumento do tamanho da área de carga.</w:t>
      </w:r>
    </w:p>
    <w:p w:rsidR="001130A8" w:rsidRPr="00D95431" w:rsidRDefault="00CE34F6">
      <w:pPr>
        <w:ind w:left="-15" w:right="0"/>
      </w:pPr>
      <w:r>
        <w:t>Os veículos ou conjuntos de veículos equipados com cabinas tal como referido no artigo 9.º-A da Diretiva Dimensão e Peso podem ultrapassar as dimensões definidas no presente artigo, excluindo os comprimentos internos da área de carga, desde que os requisitos definidos na diretiva sejam cumpridos. O facto de se ultrapassar as dimensões não pode resultar num aumento do tamanho da área de carga.</w:t>
      </w:r>
    </w:p>
    <w:p w:rsidR="001130A8" w:rsidRPr="00D95431" w:rsidRDefault="00CE34F6">
      <w:pPr>
        <w:ind w:left="-15" w:right="0"/>
      </w:pPr>
      <w:r>
        <w:t>As dimensões definidas neste artigo podem ser ultrapassadas em 15 cm por um reboque ou conjunto de veículos que seja utilizado para transportar um contentor com 45 pés de comprimento ou uma caixa amovível com 45 pés de comprimento como parte de um transporte intermodal referido no artigo 2.º da Diretiva Dimensão e Peso.</w:t>
      </w:r>
    </w:p>
    <w:p w:rsidR="001130A8" w:rsidRPr="00D95431" w:rsidRDefault="00CE34F6">
      <w:pPr>
        <w:ind w:left="-15" w:right="0"/>
      </w:pPr>
      <w:r>
        <w:t>Os veículos ou acessórios utilizados para carga podem ser atrelados atrás da área de carga dos veículos utilizados para o transporte de mercadorias não obstante o facto de o veículo ou o conjunto de veículos em causa ultrapassar o comprimento máximo admissível, caso:</w:t>
      </w:r>
    </w:p>
    <w:p w:rsidR="001130A8" w:rsidRPr="00D95431" w:rsidRDefault="00CE34F6" w:rsidP="00916DE5">
      <w:pPr>
        <w:numPr>
          <w:ilvl w:val="0"/>
          <w:numId w:val="6"/>
        </w:numPr>
        <w:tabs>
          <w:tab w:val="left" w:pos="720"/>
        </w:tabs>
        <w:ind w:right="0"/>
      </w:pPr>
      <w:r>
        <w:t>a área utilizada para o transporte de mercadorias não seja aumentada;</w:t>
      </w:r>
    </w:p>
    <w:p w:rsidR="001130A8" w:rsidRPr="00D95431" w:rsidRDefault="00CE34F6" w:rsidP="00916DE5">
      <w:pPr>
        <w:numPr>
          <w:ilvl w:val="0"/>
          <w:numId w:val="6"/>
        </w:numPr>
        <w:tabs>
          <w:tab w:val="left" w:pos="720"/>
        </w:tabs>
        <w:ind w:right="0"/>
      </w:pPr>
      <w:r>
        <w:t>qualquer outra dimensão geralmente autorizada diferente do comprimento não seja ultrapassada;</w:t>
      </w:r>
    </w:p>
    <w:p w:rsidR="001130A8" w:rsidRPr="00D95431" w:rsidRDefault="00CE34F6" w:rsidP="00916DE5">
      <w:pPr>
        <w:numPr>
          <w:ilvl w:val="0"/>
          <w:numId w:val="6"/>
        </w:numPr>
        <w:tabs>
          <w:tab w:val="left" w:pos="720"/>
        </w:tabs>
        <w:ind w:right="0"/>
      </w:pPr>
      <w:r>
        <w:t>a largura do veículo utilizado para o transporte de mercadorias não seja ultrapassada;</w:t>
      </w:r>
    </w:p>
    <w:p w:rsidR="001130A8" w:rsidRPr="00D95431" w:rsidRDefault="00CE34F6" w:rsidP="00916DE5">
      <w:pPr>
        <w:numPr>
          <w:ilvl w:val="0"/>
          <w:numId w:val="6"/>
        </w:numPr>
        <w:tabs>
          <w:tab w:val="left" w:pos="720"/>
        </w:tabs>
        <w:ind w:right="0"/>
      </w:pPr>
      <w:r>
        <w:t>o veículo ao qual seja atrelado um veículo ou acessório referido na presente disposição cumpra os requisitos definidos ou estipulados para o mesmo nos termos da proteção à retaguarda contra o encaixe;</w:t>
      </w:r>
    </w:p>
    <w:p w:rsidR="001130A8" w:rsidRPr="00D95431" w:rsidRDefault="00CE34F6" w:rsidP="00916DE5">
      <w:pPr>
        <w:numPr>
          <w:ilvl w:val="0"/>
          <w:numId w:val="6"/>
        </w:numPr>
        <w:tabs>
          <w:tab w:val="left" w:pos="720"/>
        </w:tabs>
        <w:ind w:right="0"/>
      </w:pPr>
      <w:r>
        <w:t>os requisitos relativos à visibilidade e aos ângulos de visibilidade das luzes e da placa de matrícula traseira sejam cumpridos, quer em relação às próprias luzes e placa de matrícula do veículo, quer em relação às luzes e placa de matrícula adicionais instaladas para o efeito; e</w:t>
      </w:r>
    </w:p>
    <w:p w:rsidR="001130A8" w:rsidRPr="00D95431" w:rsidRDefault="00CE34F6" w:rsidP="00916DE5">
      <w:pPr>
        <w:numPr>
          <w:ilvl w:val="0"/>
          <w:numId w:val="6"/>
        </w:numPr>
        <w:tabs>
          <w:tab w:val="left" w:pos="720"/>
        </w:tabs>
        <w:spacing w:after="226"/>
        <w:ind w:right="0"/>
      </w:pPr>
      <w:r>
        <w:t>o veículo ou acessório atrelado atrás do veículo não constitua perigo.</w:t>
      </w:r>
    </w:p>
    <w:p w:rsidR="001130A8" w:rsidRPr="00D95431" w:rsidRDefault="00CE34F6" w:rsidP="00791F05">
      <w:pPr>
        <w:keepNext/>
        <w:spacing w:after="86" w:line="265" w:lineRule="auto"/>
        <w:ind w:left="127" w:right="120" w:hanging="10"/>
        <w:jc w:val="center"/>
      </w:pPr>
      <w:r>
        <w:t>Artigo 26.º</w:t>
      </w:r>
    </w:p>
    <w:p w:rsidR="001130A8" w:rsidRPr="00D95431" w:rsidRDefault="00CE34F6">
      <w:pPr>
        <w:pStyle w:val="Heading2"/>
        <w:ind w:right="2"/>
      </w:pPr>
      <w:r>
        <w:t>Manobrabilidade de conjuntos de veículos</w:t>
      </w:r>
    </w:p>
    <w:p w:rsidR="001130A8" w:rsidRPr="00D95431" w:rsidRDefault="00CE34F6">
      <w:pPr>
        <w:ind w:left="-15" w:right="0"/>
      </w:pPr>
      <w:r>
        <w:t xml:space="preserve">Um conjunto composto por um veículo e um semirreboque com um comprimento não superior a 16,50 metros, um conjunto composto por um reboque autónomo ou um reboque de eixo central com um comprimento não superior a 18,75 metros e um veículo ou um conjunto conforme o artigo 24.º, quinto a sétimo parágrafos, </w:t>
      </w:r>
      <w:r>
        <w:rPr>
          <w:i/>
        </w:rPr>
        <w:t>supra</w:t>
      </w:r>
      <w:r>
        <w:t xml:space="preserve">, devem ser capazes de efetuar manobras para ambos os lados, numa trajetória circular de 360° dentro de uma área definida por dois círculos concêntricos; o círculo exterior deve ter um raio de 12,50 metros e o interior um raio de 5,30 metros. Considera-se que um conjunto de semirreboques cumpre este requisito se a distância desde a cavilha de engate até à linha média dos eixos não direcionais do </w:t>
      </w:r>
      <w:r>
        <w:rPr>
          <w:i/>
        </w:rPr>
        <w:t>bogie</w:t>
      </w:r>
      <w:r>
        <w:t xml:space="preserve"> não for superior a:</w:t>
      </w:r>
    </w:p>
    <w:p w:rsidR="001130A8" w:rsidRPr="00D95431" w:rsidRDefault="00CE34F6">
      <w:pPr>
        <w:spacing w:after="275" w:line="259" w:lineRule="auto"/>
        <w:ind w:left="10" w:right="0" w:firstLine="0"/>
        <w:jc w:val="left"/>
      </w:pPr>
      <w:r>
        <w:rPr>
          <w:noProof/>
          <w:lang w:val="en-US" w:eastAsia="en-US" w:bidi="ar-SA"/>
        </w:rPr>
        <w:drawing>
          <wp:inline distT="0" distB="0" distL="0" distR="0">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8"/>
                    <a:stretch>
                      <a:fillRect/>
                    </a:stretch>
                  </pic:blipFill>
                  <pic:spPr>
                    <a:xfrm>
                      <a:off x="0" y="0"/>
                      <a:ext cx="2602992" cy="286512"/>
                    </a:xfrm>
                    <a:prstGeom prst="rect">
                      <a:avLst/>
                    </a:prstGeom>
                  </pic:spPr>
                </pic:pic>
              </a:graphicData>
            </a:graphic>
          </wp:inline>
        </w:drawing>
      </w:r>
    </w:p>
    <w:p w:rsidR="001130A8" w:rsidRPr="00D95431" w:rsidRDefault="00CE34F6">
      <w:pPr>
        <w:ind w:left="227" w:right="0" w:firstLine="0"/>
      </w:pPr>
      <w:r>
        <w:t>em que «L» corresponde à largura do reboque.</w:t>
      </w:r>
    </w:p>
    <w:p w:rsidR="001130A8" w:rsidRPr="00D95431" w:rsidRDefault="00CE34F6">
      <w:pPr>
        <w:ind w:left="-15" w:right="0"/>
      </w:pPr>
      <w:r>
        <w:t>Um conjunto composto pelo veículo e um ou dois reboques com um comprimento superior a 18,75 metros deve poder girar dentro de uma coroa circular com um raio exterior de 12,50 metros e um raio interior de 2,00 metros. No semirreboque ou reboque autónomo utilizado em tal conjunto, a distância desde a cavilha de engate ou desde o pivô de articulação do grupo dianteiro de eixos até ao eixo traseiro de um reboque com um eixo ou até à linha média do grupo traseiro de eixos não direcionais de um reboque com vários eixos não deve ser superior a 8,15 metros. Se todos os eixos traseiros de um reboque forem eixos de direção ou se alguns dos eixos forem eixos direcionais, ou se os eixos traseiros com o prato de engate instalado em cima puderem ser movidos para trás para efeitos de atrelagem ao segundo semirreboque, as dimensões supracitadas podem ultrapassar as dimensões no âmbito da disposição de manobrabilidade prevista no presente parágrafo.</w:t>
      </w:r>
    </w:p>
    <w:p w:rsidR="001130A8" w:rsidRPr="00D95431" w:rsidRDefault="00CE34F6">
      <w:pPr>
        <w:ind w:left="-15" w:right="0"/>
      </w:pPr>
      <w:r>
        <w:t>Não obstante o disposto no segundo parágrafo, um conjunto composto por um veículo a motor e um ou dois reboques com um comprimento superior a 18,75 metros, ou um conjunto composto por um veículo a motor e um semirreboque com um comprimento superior a 16,50 metros, pode virar de forma que, quando o seu bordo exterior gira num ângulo de 120° ao longo de um círculo com um raio exterior de 12,50 metros e o conjunto de veículos continua em frente em linha reta, o bordo interior do conjunto desenhe um arco com um raio de, pelo menos, 4,00 metros. Qualquer canto traseiro do reboque não pode mover-se mais do que 0,80 metros em direção ao arco exterior quando se inicia esta rotação. Se o movimento lateral do reboque supramencionado for inferior a 0,80 metros, o bordo interior do conjunto pode desenhar um arco cujo raio seja inferior a 4,00 metros na proporção na qual a deslocação lateral do canto traseiro seja inferior a 0,80 metros. Contudo, o bordo interior do conjunto deve desenhar um arco com um raio de, pelo menos, 3,7 metros. As informações técnicas do veículo e do conjunto necessárias para demonstrar a conformidade com os requisitos de manobrabilidade devem acompanhar o transporte. No caso de um transporte que vire de acordo com o presente parágrafo, o transportador e o condutor devem assegurar que a rota utilizada para o transporte é possível sem o risco de colidir com estruturas situadas nas laterais da faixa de rodagem.</w:t>
      </w:r>
    </w:p>
    <w:p w:rsidR="001130A8" w:rsidRPr="00D95431" w:rsidRDefault="00CE34F6">
      <w:pPr>
        <w:ind w:left="-15" w:right="0"/>
      </w:pPr>
      <w:r>
        <w:t xml:space="preserve">As dimensões de 16,50 metros e 18,75 metros do conjunto referidas no primeiro a terceiro parágrafos </w:t>
      </w:r>
      <w:r>
        <w:rPr>
          <w:i/>
        </w:rPr>
        <w:t>supra</w:t>
      </w:r>
      <w:r>
        <w:t xml:space="preserve"> não têm em conta a ultrapassagem das dimensões máximas autorizadas referida no artigo 24.º, quinto e sexto parágrafos.</w:t>
      </w:r>
    </w:p>
    <w:p w:rsidR="001130A8" w:rsidRPr="00D95431" w:rsidRDefault="00CE34F6">
      <w:pPr>
        <w:spacing w:after="225"/>
        <w:ind w:left="-15" w:right="0"/>
      </w:pPr>
      <w:r>
        <w:t xml:space="preserve">Caso um ou mais eixos não direcionais ou eixos que não sejam de direção do </w:t>
      </w:r>
      <w:r>
        <w:rPr>
          <w:i/>
        </w:rPr>
        <w:t>bogie</w:t>
      </w:r>
      <w:r>
        <w:t xml:space="preserve"> estejam equipados com um dispositivo de elevação do eixo, as posições dos dispositivos de elevação do eixo que melhoram o raio de viragem a baixa velocidade devem ser tidas em consideração ao aplicar os requisitos especificados no primeiro ao terceiro parágrafos.</w:t>
      </w:r>
    </w:p>
    <w:p w:rsidR="001130A8" w:rsidRPr="00D95431" w:rsidRDefault="00CE34F6" w:rsidP="00791F05">
      <w:pPr>
        <w:keepNext/>
        <w:spacing w:after="86" w:line="265" w:lineRule="auto"/>
        <w:ind w:left="127" w:right="120" w:hanging="10"/>
        <w:jc w:val="center"/>
      </w:pPr>
      <w:r>
        <w:t>Artigo 27.º</w:t>
      </w:r>
    </w:p>
    <w:p w:rsidR="001130A8" w:rsidRPr="00D95431" w:rsidRDefault="00CE34F6">
      <w:pPr>
        <w:pStyle w:val="Heading2"/>
        <w:ind w:right="3"/>
      </w:pPr>
      <w:r>
        <w:t>Aplicabilidade, a outros veículos, das disposições relativas a massas e dimensões</w:t>
      </w:r>
    </w:p>
    <w:p w:rsidR="001130A8" w:rsidRPr="00D95431" w:rsidRDefault="00CE34F6">
      <w:pPr>
        <w:ind w:left="-15" w:right="0"/>
      </w:pPr>
      <w:r>
        <w:t>As massas e as principais dimensões dos veículos e conjuntos de veículos diferentes das previstas nos artigos 20.º a 23.º, 23.º-A, 24.º e 25.º estão, com exceção das derrogações previstas nos artigos 27.º-A e 28.º a 30.º, sujeitas às disposições dos artigos 19.º-A, 20.º a 23.º, 23.º-A, 24.º, 25.º e 27.º-A relativos a veículos com um desvio estrutural mínimo. No entanto, o artigo 27.º-A prevê as principais dimensões de um motociclo, ciclomotor, triciclo, quadriciclo e quadriciclo ligeiro. O artigo 24.º, terceiro parágrafo, ponto 1 e pontos 3 a 5, não é aplicável ao conjunto composto por um trator e um reboque.</w:t>
      </w:r>
    </w:p>
    <w:p w:rsidR="001130A8" w:rsidRPr="00D95431" w:rsidRDefault="00CE34F6">
      <w:pPr>
        <w:spacing w:after="219"/>
        <w:ind w:left="227" w:right="0" w:firstLine="0"/>
      </w:pPr>
      <w:r>
        <w:t>A massa máxima autorizada de um veículo equipado com lagartas de metal é 20 toneladas.</w:t>
      </w:r>
    </w:p>
    <w:p w:rsidR="001130A8" w:rsidRPr="00D95431" w:rsidRDefault="00CE34F6" w:rsidP="00791F05">
      <w:pPr>
        <w:keepNext/>
        <w:spacing w:after="86" w:line="265" w:lineRule="auto"/>
        <w:ind w:left="127" w:right="120" w:hanging="10"/>
        <w:jc w:val="center"/>
      </w:pPr>
      <w:r>
        <w:t>Artigo 32.º</w:t>
      </w:r>
    </w:p>
    <w:p w:rsidR="001130A8" w:rsidRPr="00D95431" w:rsidRDefault="00CE34F6">
      <w:pPr>
        <w:pStyle w:val="Heading2"/>
        <w:ind w:right="0"/>
      </w:pPr>
      <w:r>
        <w:t>Veículos rebocados para atrelar a um veículo</w:t>
      </w:r>
    </w:p>
    <w:p w:rsidR="001130A8" w:rsidRPr="00D95431" w:rsidRDefault="00CE34F6">
      <w:pPr>
        <w:ind w:left="-15" w:right="0"/>
      </w:pPr>
      <w:r>
        <w:t>Um reboque de eixo central da categoria O</w:t>
      </w:r>
      <w:r>
        <w:rPr>
          <w:vertAlign w:val="subscript"/>
        </w:rPr>
        <w:t>1</w:t>
      </w:r>
      <w:r>
        <w:t xml:space="preserve"> ou O</w:t>
      </w:r>
      <w:r>
        <w:rPr>
          <w:vertAlign w:val="subscript"/>
        </w:rPr>
        <w:t>2</w:t>
      </w:r>
      <w:r>
        <w:t>, um semirreboque da categoria O</w:t>
      </w:r>
      <w:r>
        <w:rPr>
          <w:vertAlign w:val="subscript"/>
        </w:rPr>
        <w:t>2</w:t>
      </w:r>
      <w:r>
        <w:t xml:space="preserve"> ou um reboque autónomo da categoria O</w:t>
      </w:r>
      <w:r>
        <w:rPr>
          <w:vertAlign w:val="subscript"/>
        </w:rPr>
        <w:t>2</w:t>
      </w:r>
      <w:r>
        <w:t xml:space="preserve"> pode ser atrelado a um veículo de passageiros e furgoneta (categorias M</w:t>
      </w:r>
      <w:r>
        <w:rPr>
          <w:vertAlign w:val="subscript"/>
        </w:rPr>
        <w:t>1</w:t>
      </w:r>
      <w:r>
        <w:t xml:space="preserve"> e N</w:t>
      </w:r>
      <w:r>
        <w:rPr>
          <w:vertAlign w:val="subscript"/>
        </w:rPr>
        <w:t>1</w:t>
      </w:r>
      <w:r>
        <w:t>), bem como a um veículo para fins especiais. O sistema de travagem de um semirreboque ou reboque para atrelar a um veículo de passageiros ou furgoneta deve ser adequado para tal atrelagem e cumprir os requisitos técnicos em vigor no momento em que o reboque foi utilizado pela primeira vez ou numa data posterior. Um semirreboque ou reboque autónomo para atrelar a um veículo de passageiros ou furgoneta que tenha sido colocado em circulação antes de 1 de janeiro de 2011 deve cumprir os requisitos técnicos relativos ao sistema de travagem em vigor em 1 de janeiro de 2011 ou numa data posterior.</w:t>
      </w:r>
    </w:p>
    <w:p w:rsidR="001130A8" w:rsidRPr="00D95431" w:rsidRDefault="00CE34F6">
      <w:pPr>
        <w:ind w:left="-15" w:right="0"/>
      </w:pPr>
      <w:r>
        <w:t>Um reboque de eixo central ou um reboque com eixos duplos pode ser atrelado a um autocarro ou a uma camioneta (categorias M</w:t>
      </w:r>
      <w:r>
        <w:rPr>
          <w:vertAlign w:val="subscript"/>
        </w:rPr>
        <w:t>2</w:t>
      </w:r>
      <w:r>
        <w:t xml:space="preserve"> e M</w:t>
      </w:r>
      <w:r>
        <w:rPr>
          <w:vertAlign w:val="subscript"/>
        </w:rPr>
        <w:t>3</w:t>
      </w:r>
      <w:r>
        <w:t>).</w:t>
      </w:r>
    </w:p>
    <w:p w:rsidR="001130A8" w:rsidRPr="00D95431" w:rsidRDefault="00CE34F6">
      <w:pPr>
        <w:ind w:left="227" w:right="0" w:firstLine="0"/>
      </w:pPr>
      <w:r>
        <w:t>É possível atrelar a um camião (categorias N</w:t>
      </w:r>
      <w:r>
        <w:rPr>
          <w:vertAlign w:val="subscript"/>
        </w:rPr>
        <w:t>2</w:t>
      </w:r>
      <w:r>
        <w:t xml:space="preserve"> e N</w:t>
      </w:r>
      <w:r>
        <w:rPr>
          <w:vertAlign w:val="subscript"/>
        </w:rPr>
        <w:t>3</w:t>
      </w:r>
      <w:r>
        <w:t>):</w:t>
      </w:r>
    </w:p>
    <w:p w:rsidR="001130A8" w:rsidRPr="00D95431" w:rsidRDefault="00CE34F6" w:rsidP="00916DE5">
      <w:pPr>
        <w:numPr>
          <w:ilvl w:val="0"/>
          <w:numId w:val="7"/>
        </w:numPr>
        <w:tabs>
          <w:tab w:val="left" w:pos="810"/>
        </w:tabs>
        <w:ind w:right="0"/>
      </w:pPr>
      <w:r>
        <w:t>um semirreboque;</w:t>
      </w:r>
    </w:p>
    <w:p w:rsidR="001130A8" w:rsidRPr="00D95431" w:rsidRDefault="00CE34F6" w:rsidP="00916DE5">
      <w:pPr>
        <w:numPr>
          <w:ilvl w:val="0"/>
          <w:numId w:val="7"/>
        </w:numPr>
        <w:tabs>
          <w:tab w:val="left" w:pos="810"/>
        </w:tabs>
        <w:ind w:right="0"/>
      </w:pPr>
      <w:r>
        <w:t>um reboque de eixo central;</w:t>
      </w:r>
    </w:p>
    <w:p w:rsidR="001130A8" w:rsidRPr="00D95431" w:rsidRDefault="00CE34F6" w:rsidP="00916DE5">
      <w:pPr>
        <w:numPr>
          <w:ilvl w:val="0"/>
          <w:numId w:val="7"/>
        </w:numPr>
        <w:tabs>
          <w:tab w:val="left" w:pos="810"/>
        </w:tabs>
        <w:ind w:right="0"/>
      </w:pPr>
      <w:r>
        <w:t>um reboque autónomo;</w:t>
      </w:r>
    </w:p>
    <w:p w:rsidR="001130A8" w:rsidRPr="00D95431" w:rsidRDefault="00CE34F6" w:rsidP="00916DE5">
      <w:pPr>
        <w:numPr>
          <w:ilvl w:val="0"/>
          <w:numId w:val="7"/>
        </w:numPr>
        <w:tabs>
          <w:tab w:val="left" w:pos="810"/>
        </w:tabs>
        <w:ind w:right="0"/>
      </w:pPr>
      <w:r>
        <w:t>um conversor do tipo «dolly» atrelado a um semirreboque;</w:t>
      </w:r>
    </w:p>
    <w:p w:rsidR="001130A8" w:rsidRPr="00D95431" w:rsidRDefault="00CE34F6" w:rsidP="00916DE5">
      <w:pPr>
        <w:numPr>
          <w:ilvl w:val="0"/>
          <w:numId w:val="7"/>
        </w:numPr>
        <w:tabs>
          <w:tab w:val="left" w:pos="810"/>
        </w:tabs>
        <w:ind w:right="0"/>
      </w:pPr>
      <w:r>
        <w:t>um semirreboque atrelado a um semirreboque;</w:t>
      </w:r>
    </w:p>
    <w:p w:rsidR="001130A8" w:rsidRPr="00D95431" w:rsidRDefault="00CE34F6" w:rsidP="00916DE5">
      <w:pPr>
        <w:numPr>
          <w:ilvl w:val="0"/>
          <w:numId w:val="7"/>
        </w:numPr>
        <w:tabs>
          <w:tab w:val="left" w:pos="810"/>
        </w:tabs>
        <w:ind w:right="0"/>
      </w:pPr>
      <w:r>
        <w:t>um semirreboque atrelado a um reboque de eixo central;</w:t>
      </w:r>
    </w:p>
    <w:p w:rsidR="001130A8" w:rsidRPr="00D95431" w:rsidRDefault="00CE34F6" w:rsidP="00916DE5">
      <w:pPr>
        <w:numPr>
          <w:ilvl w:val="0"/>
          <w:numId w:val="7"/>
        </w:numPr>
        <w:tabs>
          <w:tab w:val="left" w:pos="810"/>
        </w:tabs>
        <w:ind w:right="0"/>
      </w:pPr>
      <w:r>
        <w:t>um semirreboque atrelado a um reboque autónomo;</w:t>
      </w:r>
    </w:p>
    <w:p w:rsidR="001130A8" w:rsidRPr="00D95431" w:rsidRDefault="00CE34F6" w:rsidP="00916DE5">
      <w:pPr>
        <w:numPr>
          <w:ilvl w:val="0"/>
          <w:numId w:val="7"/>
        </w:numPr>
        <w:tabs>
          <w:tab w:val="left" w:pos="810"/>
        </w:tabs>
        <w:ind w:right="0"/>
      </w:pPr>
      <w:r>
        <w:t>um semirreboque atrelado a um conversor do tipo «dolly» que esteja atrelado a um semirreboque;</w:t>
      </w:r>
    </w:p>
    <w:p w:rsidR="001130A8" w:rsidRPr="00D95431" w:rsidRDefault="00CE34F6" w:rsidP="00916DE5">
      <w:pPr>
        <w:numPr>
          <w:ilvl w:val="0"/>
          <w:numId w:val="7"/>
        </w:numPr>
        <w:tabs>
          <w:tab w:val="left" w:pos="810"/>
        </w:tabs>
        <w:ind w:right="0"/>
      </w:pPr>
      <w:r>
        <w:t>um conversor do tipo «dolly» atrelado a um semirreboque que esteja atrelado a um semirreboque;</w:t>
      </w:r>
    </w:p>
    <w:p w:rsidR="001130A8" w:rsidRPr="00D95431" w:rsidRDefault="00CE34F6" w:rsidP="00916DE5">
      <w:pPr>
        <w:numPr>
          <w:ilvl w:val="0"/>
          <w:numId w:val="7"/>
        </w:numPr>
        <w:tabs>
          <w:tab w:val="left" w:pos="810"/>
        </w:tabs>
        <w:ind w:right="0"/>
      </w:pPr>
      <w:r>
        <w:t>um reboque autónomo atrelado a um semirreboque;</w:t>
      </w:r>
    </w:p>
    <w:p w:rsidR="001130A8" w:rsidRPr="00D95431" w:rsidRDefault="00CE34F6" w:rsidP="00916DE5">
      <w:pPr>
        <w:numPr>
          <w:ilvl w:val="0"/>
          <w:numId w:val="7"/>
        </w:numPr>
        <w:tabs>
          <w:tab w:val="left" w:pos="810"/>
        </w:tabs>
        <w:ind w:right="0"/>
      </w:pPr>
      <w:r>
        <w:t>um semirreboque atrelado a um semirreboque que estej</w:t>
      </w:r>
      <w:r w:rsidR="00CD5E0A">
        <w:t>a atrelado a um semirreboque.</w:t>
      </w:r>
    </w:p>
    <w:p w:rsidR="001130A8" w:rsidRPr="00D95431" w:rsidRDefault="00CE34F6">
      <w:pPr>
        <w:ind w:left="-15" w:right="0"/>
      </w:pPr>
      <w:r>
        <w:t xml:space="preserve">Se o comprimento do conjunto de veículos sem carga conforme o terceiro parágrafo </w:t>
      </w:r>
      <w:r>
        <w:rPr>
          <w:i/>
        </w:rPr>
        <w:t>supra</w:t>
      </w:r>
      <w:r>
        <w:t xml:space="preserve"> for superior a 22,00 metros, todos os veículos no conjunto devem possuir um sistema de travagem antibloqueio.</w:t>
      </w:r>
    </w:p>
    <w:p w:rsidR="001130A8" w:rsidRPr="00D95431" w:rsidRDefault="00CE34F6" w:rsidP="00791F05">
      <w:pPr>
        <w:keepNext/>
        <w:spacing w:after="86" w:line="265" w:lineRule="auto"/>
        <w:ind w:left="127" w:right="121" w:hanging="10"/>
        <w:jc w:val="center"/>
      </w:pPr>
      <w:r>
        <w:t>Artigo 32.º-A</w:t>
      </w:r>
    </w:p>
    <w:p w:rsidR="001130A8" w:rsidRPr="00D95431" w:rsidRDefault="00CE34F6">
      <w:pPr>
        <w:pStyle w:val="Heading2"/>
        <w:ind w:right="3"/>
      </w:pPr>
      <w:r>
        <w:t>Massa de atrelagem de veículos rebocados</w:t>
      </w:r>
    </w:p>
    <w:p w:rsidR="001130A8" w:rsidRPr="00D95431" w:rsidRDefault="00CE34F6">
      <w:pPr>
        <w:ind w:left="-15" w:right="0"/>
      </w:pPr>
      <w:r>
        <w:t>A massa de atrelagem de veículos rebocados que não os mencionados no artigo 34.º não pode ser superior à mais baixa das massas seguintes:</w:t>
      </w:r>
    </w:p>
    <w:p w:rsidR="001130A8" w:rsidRPr="00D95431" w:rsidRDefault="00CE34F6" w:rsidP="00916DE5">
      <w:pPr>
        <w:numPr>
          <w:ilvl w:val="0"/>
          <w:numId w:val="8"/>
        </w:numPr>
        <w:tabs>
          <w:tab w:val="left" w:pos="720"/>
        </w:tabs>
        <w:ind w:right="0"/>
      </w:pPr>
      <w:r>
        <w:t>A massa rebocada máxima tecnicamente autorizada com base na estrutura e capacidade do veículo e na força do dispositivo de atrelagem;</w:t>
      </w:r>
    </w:p>
    <w:p w:rsidR="001130A8" w:rsidRPr="00D95431" w:rsidRDefault="00CE34F6" w:rsidP="00916DE5">
      <w:pPr>
        <w:numPr>
          <w:ilvl w:val="0"/>
          <w:numId w:val="8"/>
        </w:numPr>
        <w:tabs>
          <w:tab w:val="left" w:pos="720"/>
        </w:tabs>
        <w:ind w:right="0"/>
      </w:pPr>
      <w:r>
        <w:t>Se o veículo rebocado não dispuser de travões, metade da massa do veículo de reboque, até um máximo de 0,75 toneladas, ou, no caso de um dispositivo rebocado, não mais do que metade da massa efetiva do veículo de reboque de categoria N</w:t>
      </w:r>
      <w:r>
        <w:rPr>
          <w:vertAlign w:val="subscript"/>
        </w:rPr>
        <w:t>2</w:t>
      </w:r>
      <w:r>
        <w:t xml:space="preserve"> ou N</w:t>
      </w:r>
      <w:r>
        <w:rPr>
          <w:vertAlign w:val="subscript"/>
        </w:rPr>
        <w:t>3</w:t>
      </w:r>
      <w:r>
        <w:t>;</w:t>
      </w:r>
    </w:p>
    <w:p w:rsidR="001130A8" w:rsidRPr="00D95431" w:rsidRDefault="00CE34F6" w:rsidP="00916DE5">
      <w:pPr>
        <w:numPr>
          <w:ilvl w:val="0"/>
          <w:numId w:val="8"/>
        </w:numPr>
        <w:tabs>
          <w:tab w:val="left" w:pos="720"/>
        </w:tabs>
        <w:ind w:right="0"/>
      </w:pPr>
      <w:r>
        <w:t>Se o veículo rebocado a atrelar a um veículo com uma massa máxima autorizada para efeito de matrícula/circulação não superior a 3,5 toneladas estiver equipado com travões de inércia, a massa máxima autorizada para efeito de matrícula/circulação do veículo de reboque, ou, se o veículo de reboque for um veículo da categoria M</w:t>
      </w:r>
      <w:r>
        <w:rPr>
          <w:vertAlign w:val="subscript"/>
        </w:rPr>
        <w:t>1</w:t>
      </w:r>
      <w:r>
        <w:t>G ou N</w:t>
      </w:r>
      <w:r>
        <w:rPr>
          <w:vertAlign w:val="subscript"/>
        </w:rPr>
        <w:t>1</w:t>
      </w:r>
      <w:r>
        <w:t>G, 1,5 vezes a massa máxima autorizada para efeito de matrícula/circulação do veículo de reboque, contudo, não mais do que 3,5 toneladas;</w:t>
      </w:r>
    </w:p>
    <w:p w:rsidR="001130A8" w:rsidRPr="00D95431" w:rsidRDefault="00CE34F6" w:rsidP="00916DE5">
      <w:pPr>
        <w:numPr>
          <w:ilvl w:val="0"/>
          <w:numId w:val="8"/>
        </w:numPr>
        <w:tabs>
          <w:tab w:val="left" w:pos="720"/>
        </w:tabs>
        <w:ind w:right="0"/>
      </w:pPr>
      <w:r>
        <w:t>Se o reboque a atrelar a um veículo com uma massa máxima autorizada para efeito de matrícula/circulação superior a 3,5 toneladas estiver equipado com travões de inércia, 3,5 toneladas;</w:t>
      </w:r>
    </w:p>
    <w:p w:rsidR="001130A8" w:rsidRPr="00D95431" w:rsidRDefault="00CE34F6" w:rsidP="00916DE5">
      <w:pPr>
        <w:numPr>
          <w:ilvl w:val="0"/>
          <w:numId w:val="8"/>
        </w:numPr>
        <w:tabs>
          <w:tab w:val="left" w:pos="720"/>
        </w:tabs>
        <w:ind w:right="0"/>
      </w:pPr>
      <w:r>
        <w:t>Se o veículo rebocado a atrelar a um veículo não for um semirreboque ou um dispositivo rebocado equivalente estiver equipado com um sistema de travagem contínua, 1,7 vezes a massa máxima autorizada para efeito de matrícula/circulação do veículo de reboque;</w:t>
      </w:r>
    </w:p>
    <w:p w:rsidR="001130A8" w:rsidRPr="00D95431" w:rsidRDefault="00CE34F6" w:rsidP="00916DE5">
      <w:pPr>
        <w:numPr>
          <w:ilvl w:val="0"/>
          <w:numId w:val="8"/>
        </w:numPr>
        <w:tabs>
          <w:tab w:val="left" w:pos="720"/>
        </w:tabs>
        <w:ind w:right="0"/>
      </w:pPr>
      <w:r>
        <w:t>Se um ou mais reboques sem carga estiverem atrelados a um veículo com uma massa máxima autorizada para efeito de matrícula/circulação superior a 3,5 toneladas para formar um conjunto com mais de 22,00 metros de comprimento, 2,5 vezes a massa máxima autorizada para efeito de matrícula/circulação do veículo de reboque.</w:t>
      </w:r>
    </w:p>
    <w:p w:rsidR="001130A8" w:rsidRPr="00D95431" w:rsidRDefault="00CE34F6">
      <w:pPr>
        <w:spacing w:after="225"/>
        <w:ind w:left="-15" w:right="0"/>
      </w:pPr>
      <w:r>
        <w:t xml:space="preserve">A massa no </w:t>
      </w:r>
      <w:r>
        <w:rPr>
          <w:i/>
        </w:rPr>
        <w:t>bogie</w:t>
      </w:r>
      <w:r>
        <w:t xml:space="preserve"> de um semirreboque não deve ser superior a 1,7 vezes a massa geralmente admissível de um veículo de reboque.</w:t>
      </w:r>
    </w:p>
    <w:p w:rsidR="001130A8" w:rsidRPr="00D95431" w:rsidRDefault="00CE34F6" w:rsidP="00791F05">
      <w:pPr>
        <w:keepNext/>
        <w:spacing w:after="86" w:line="265" w:lineRule="auto"/>
        <w:ind w:left="127" w:right="121" w:hanging="10"/>
        <w:jc w:val="center"/>
      </w:pPr>
      <w:r>
        <w:t>Artigo 32.º-B</w:t>
      </w:r>
    </w:p>
    <w:p w:rsidR="001130A8" w:rsidRPr="00D95431" w:rsidRDefault="00CE34F6">
      <w:pPr>
        <w:pStyle w:val="Heading2"/>
        <w:ind w:right="2"/>
      </w:pPr>
      <w:r>
        <w:t>Requisito de estabilidade para conjuntos de veículos</w:t>
      </w:r>
    </w:p>
    <w:p w:rsidR="001130A8" w:rsidRPr="00D95431" w:rsidRDefault="00CE34F6">
      <w:pPr>
        <w:ind w:left="-15" w:right="0"/>
      </w:pPr>
      <w:r>
        <w:t xml:space="preserve">Um conjunto de veículos com carga que perfaça a massa máxima geralmente autorizada a que se refere o artigo 32.º, terceiro parágrafo, pontos 7 a 11, </w:t>
      </w:r>
      <w:r>
        <w:rPr>
          <w:i/>
        </w:rPr>
        <w:t>supra</w:t>
      </w:r>
      <w:r>
        <w:t xml:space="preserve"> deve, em termos das suas dimensões, ser equivalente a um conjunto que tenha um valor máximo de aumento de 1,90 para a velocidade de deslocação angular vertical e um valor máximo de aumento de 4,00 para a aceleração lateral, medido no centro da massa da carga localizada 1,3 metros acima da superfície da área de carga, a uma velocidade de condução de 80 quilómetros por hora, em ensaios de condução conformes com a norma ISO 14791, ou em simulações equivalentes.</w:t>
      </w:r>
    </w:p>
    <w:p w:rsidR="001130A8" w:rsidRPr="00D95431" w:rsidRDefault="00CE34F6">
      <w:pPr>
        <w:spacing w:after="225"/>
        <w:ind w:left="-15" w:right="0"/>
      </w:pPr>
      <w:r>
        <w:t>As especificações técnicas do veículo que se considerem necessárias devem acompanhar o transporte, a fim de demonstrar a conformidade com o requisito de estabilidade previsto no primeiro parágrafo.</w:t>
      </w:r>
    </w:p>
    <w:p w:rsidR="001130A8" w:rsidRPr="00D95431" w:rsidRDefault="00CE34F6" w:rsidP="00791F05">
      <w:pPr>
        <w:keepNext/>
        <w:spacing w:after="86" w:line="265" w:lineRule="auto"/>
        <w:ind w:left="127" w:right="120" w:hanging="10"/>
        <w:jc w:val="center"/>
      </w:pPr>
      <w:r>
        <w:t>Artigo 33.º</w:t>
      </w:r>
    </w:p>
    <w:p w:rsidR="001130A8" w:rsidRPr="00D95431" w:rsidRDefault="00CE34F6">
      <w:pPr>
        <w:pStyle w:val="Heading2"/>
        <w:ind w:right="4"/>
      </w:pPr>
      <w:r>
        <w:t>Atrelagem de veículos e reboques</w:t>
      </w:r>
    </w:p>
    <w:p w:rsidR="001130A8" w:rsidRPr="00D95431" w:rsidRDefault="00CE34F6">
      <w:pPr>
        <w:ind w:left="227" w:right="0" w:firstLine="0"/>
      </w:pPr>
      <w:r>
        <w:t>Quando um reboque é atrelado a um veículo de reboque, deve garantir-se que:</w:t>
      </w:r>
    </w:p>
    <w:p w:rsidR="001130A8" w:rsidRPr="00D95431" w:rsidRDefault="00CE34F6" w:rsidP="00916DE5">
      <w:pPr>
        <w:numPr>
          <w:ilvl w:val="0"/>
          <w:numId w:val="9"/>
        </w:numPr>
        <w:tabs>
          <w:tab w:val="left" w:pos="720"/>
        </w:tabs>
        <w:ind w:right="0"/>
      </w:pPr>
      <w:r>
        <w:t>as estruturas do veículo de reboque e do veículo rebocado não estão em contacto umas com as outras em operações normais de condução;</w:t>
      </w:r>
    </w:p>
    <w:p w:rsidR="001130A8" w:rsidRPr="00D95431" w:rsidRDefault="00CE34F6" w:rsidP="00916DE5">
      <w:pPr>
        <w:numPr>
          <w:ilvl w:val="0"/>
          <w:numId w:val="9"/>
        </w:numPr>
        <w:tabs>
          <w:tab w:val="left" w:pos="720"/>
        </w:tabs>
        <w:ind w:right="0"/>
      </w:pPr>
      <w:r>
        <w:t>o condutor tem uma visibilidade clara para ambos os lados do veículo a motor e do(s) reboque(s) e consegue observar o tráfego que se encontra à retaguarda;</w:t>
      </w:r>
    </w:p>
    <w:p w:rsidR="001130A8" w:rsidRPr="00D95431" w:rsidRDefault="00CE34F6" w:rsidP="00916DE5">
      <w:pPr>
        <w:numPr>
          <w:ilvl w:val="0"/>
          <w:numId w:val="9"/>
        </w:numPr>
        <w:tabs>
          <w:tab w:val="left" w:pos="720"/>
        </w:tabs>
        <w:ind w:right="0"/>
      </w:pPr>
      <w:r>
        <w:t>os travões e as luzes do(s) reboque(s) funcionam em conformidade com os regulamentos;</w:t>
      </w:r>
    </w:p>
    <w:p w:rsidR="001130A8" w:rsidRPr="00D95431" w:rsidRDefault="00CE34F6" w:rsidP="00916DE5">
      <w:pPr>
        <w:numPr>
          <w:ilvl w:val="0"/>
          <w:numId w:val="9"/>
        </w:numPr>
        <w:tabs>
          <w:tab w:val="left" w:pos="720"/>
        </w:tabs>
        <w:ind w:right="0"/>
      </w:pPr>
      <w:r>
        <w:t>os travões pneumáticos do veículo a motor e do(s) reboque(s) foram adaptados para serem compatíveis entre si em conformidade com os regulamentos.</w:t>
      </w:r>
    </w:p>
    <w:p w:rsidR="001130A8" w:rsidRPr="00D95431" w:rsidRDefault="00CE34F6">
      <w:pPr>
        <w:ind w:left="-15" w:right="0"/>
      </w:pPr>
      <w:r>
        <w:t xml:space="preserve">Além do disposto no primeiro parágrafo </w:t>
      </w:r>
      <w:r>
        <w:rPr>
          <w:i/>
        </w:rPr>
        <w:t>supra</w:t>
      </w:r>
      <w:r>
        <w:t>, o conjunto composto por um veículo e um semirreboque com um comprimento superior a 20,00 metros e outros conjuntos de veículos com um comprimento superior a 28,00 metros devem:</w:t>
      </w:r>
    </w:p>
    <w:p w:rsidR="001130A8" w:rsidRPr="00D95431" w:rsidRDefault="00CE34F6" w:rsidP="00916DE5">
      <w:pPr>
        <w:numPr>
          <w:ilvl w:val="0"/>
          <w:numId w:val="10"/>
        </w:numPr>
        <w:tabs>
          <w:tab w:val="left" w:pos="720"/>
        </w:tabs>
        <w:spacing w:after="24" w:line="229" w:lineRule="auto"/>
        <w:ind w:right="0"/>
      </w:pPr>
      <w:r>
        <w:t>possuir dispositivos de visão indireta que permitam ao condutor ver totalmente o lado interior da curva do conjunto e a área adjacente durante uma curva conforme o artigo 26.º, segundo ou terceiro parágrafo, quando curva para qualquer dos lados;</w:t>
      </w:r>
    </w:p>
    <w:p w:rsidR="001130A8" w:rsidRPr="00D95431" w:rsidRDefault="00CE34F6" w:rsidP="00916DE5">
      <w:pPr>
        <w:numPr>
          <w:ilvl w:val="0"/>
          <w:numId w:val="10"/>
        </w:numPr>
        <w:tabs>
          <w:tab w:val="left" w:pos="720"/>
        </w:tabs>
        <w:ind w:right="0"/>
      </w:pPr>
      <w:r>
        <w:t>possuir um sistema sofisticado de travagem de emergência e um sistema de aviso de afastamento da faixa de rodagem no veículo de reboque;</w:t>
      </w:r>
    </w:p>
    <w:p w:rsidR="001130A8" w:rsidRPr="00D95431" w:rsidRDefault="00CE34F6" w:rsidP="00916DE5">
      <w:pPr>
        <w:numPr>
          <w:ilvl w:val="0"/>
          <w:numId w:val="10"/>
        </w:numPr>
        <w:tabs>
          <w:tab w:val="left" w:pos="720"/>
        </w:tabs>
        <w:ind w:right="0"/>
      </w:pPr>
      <w:r>
        <w:t>possuir um controlo eletrónico de estabilidade e travões de funcionamento elétrico em todos os veículos do conjunto;</w:t>
      </w:r>
    </w:p>
    <w:p w:rsidR="001130A8" w:rsidRPr="00D95431" w:rsidRDefault="00CE34F6" w:rsidP="00916DE5">
      <w:pPr>
        <w:numPr>
          <w:ilvl w:val="0"/>
          <w:numId w:val="10"/>
        </w:numPr>
        <w:tabs>
          <w:tab w:val="left" w:pos="720"/>
        </w:tabs>
        <w:ind w:right="0"/>
      </w:pPr>
      <w:r>
        <w:t xml:space="preserve">possuir informações sobre a massa em cada eixo individual e </w:t>
      </w:r>
      <w:r>
        <w:rPr>
          <w:i/>
        </w:rPr>
        <w:t>bogie</w:t>
      </w:r>
      <w:r>
        <w:t xml:space="preserve"> que acompanhem o condutor; as informações necessárias dizem apenas respeito ao eixo dianteiro do veículo de reboque se o eixo estiver equipado com suspensão pneumática.</w:t>
      </w:r>
    </w:p>
    <w:p w:rsidR="001130A8" w:rsidRPr="00D95431" w:rsidRDefault="00CE34F6">
      <w:pPr>
        <w:ind w:left="-15" w:right="0"/>
      </w:pPr>
      <w:r>
        <w:t>Contudo, os veículos a motor com quatro ou mais eixos, os veículos da categoria N</w:t>
      </w:r>
      <w:r>
        <w:rPr>
          <w:vertAlign w:val="subscript"/>
        </w:rPr>
        <w:t>3</w:t>
      </w:r>
      <w:r>
        <w:t xml:space="preserve">G e os conjuntos compostos por um camião e dois semirreboques não necessitam de estar equipados com um sistema de travagem de emergência sofisticado e com um sistema de aviso de afastamento da faixa de rodagem tal como previsto no segundo parágrafo, ponto 2, </w:t>
      </w:r>
      <w:r>
        <w:rPr>
          <w:i/>
        </w:rPr>
        <w:t>supra</w:t>
      </w:r>
      <w:r>
        <w:t>, nem com um controlo eletrónico de estabilidade tal como previsto no ponto 3.</w:t>
      </w:r>
    </w:p>
    <w:p w:rsidR="001130A8" w:rsidRPr="00D95431" w:rsidRDefault="00CE34F6">
      <w:pPr>
        <w:spacing w:after="224"/>
        <w:ind w:left="-15" w:right="0"/>
      </w:pPr>
      <w:r>
        <w:t>As especificações técnicas do veículo que se considerem necessárias devem acompanhar o transporte, a fim de demonstrar a conformidade com os requisitos previstos no segundo parágrafo.</w:t>
      </w:r>
    </w:p>
    <w:p w:rsidR="001130A8" w:rsidRPr="00D95431" w:rsidRDefault="00CE34F6" w:rsidP="00791F05">
      <w:pPr>
        <w:keepNext/>
        <w:spacing w:after="86" w:line="265" w:lineRule="auto"/>
        <w:ind w:left="127" w:right="120" w:hanging="10"/>
        <w:jc w:val="center"/>
      </w:pPr>
      <w:r>
        <w:t>Artigo 36.º</w:t>
      </w:r>
    </w:p>
    <w:p w:rsidR="001130A8" w:rsidRPr="00D95431" w:rsidRDefault="00CE34F6">
      <w:pPr>
        <w:pStyle w:val="Heading2"/>
        <w:ind w:right="3"/>
      </w:pPr>
      <w:r>
        <w:t>Atrelagem de veículos rebocados a máquinas motorizadas e veículos todo-o-terreno</w:t>
      </w:r>
    </w:p>
    <w:p w:rsidR="001130A8" w:rsidRPr="00D95431" w:rsidRDefault="00CE34F6">
      <w:pPr>
        <w:ind w:left="-15" w:right="0"/>
      </w:pPr>
      <w:r>
        <w:t>Um veículo rebocado, uma caravana ou um dispositivo rebocado equivalente pode ser atrelado a uma máquina de trabalho motorizada quando o veículo rebocado for utilizado para o transporte de combustível e lubrificante para a máquina de trabalho, bem como de equipamentos e acessórios relacionados com o trabalho. A massa de atrelagem do veículo rebocado não pode ultrapassar a massa sem carga da máquina de trabalho motorizada.</w:t>
      </w:r>
    </w:p>
    <w:p w:rsidR="001130A8" w:rsidRPr="00D95431" w:rsidRDefault="00CE34F6">
      <w:pPr>
        <w:ind w:left="-15" w:right="0"/>
      </w:pPr>
      <w:r>
        <w:t>Uma máquina motorizada utilizada como um trator de reboque pode ser atrelada a um ou vários veículos rebocados para transferir reboques ou contentores com ou sem carga, aquando da utilização no porto ou na zona dos terminais.</w:t>
      </w:r>
    </w:p>
    <w:p w:rsidR="001130A8" w:rsidRPr="00D95431" w:rsidRDefault="00CE34F6">
      <w:pPr>
        <w:spacing w:after="224"/>
        <w:ind w:left="-15" w:right="0"/>
      </w:pPr>
      <w:r>
        <w:t>Um reboque pode ser atrelado a um veículo todo-o-terreno se a sua massa de atrelagem não for superior a 1,5 vezes a massa sem carga do veículo todo-o-terreno.</w:t>
      </w:r>
    </w:p>
    <w:p w:rsidR="001130A8" w:rsidRPr="00D95431" w:rsidRDefault="00CE34F6" w:rsidP="00791F05">
      <w:pPr>
        <w:keepNext/>
        <w:spacing w:after="86" w:line="265" w:lineRule="auto"/>
        <w:ind w:left="127" w:right="120" w:hanging="10"/>
        <w:jc w:val="center"/>
      </w:pPr>
      <w:r>
        <w:t>Artigo 45.º</w:t>
      </w:r>
    </w:p>
    <w:p w:rsidR="001130A8" w:rsidRPr="00D95431" w:rsidRDefault="00CE34F6">
      <w:pPr>
        <w:pStyle w:val="Heading2"/>
        <w:ind w:right="1"/>
      </w:pPr>
      <w:r>
        <w:t>Transporte de mercadorias</w:t>
      </w:r>
    </w:p>
    <w:p w:rsidR="001130A8" w:rsidRPr="00D95431" w:rsidRDefault="00CE34F6">
      <w:pPr>
        <w:ind w:left="-15" w:right="0"/>
      </w:pPr>
      <w:r>
        <w:t>Um veículo não pode ser carregado de tal modo que a carga ultrapasse lateralmente a carroçaria ou a área de carga do veículo. Se o veículo não tiver carroçaria, a carga na área de carga pode ultrapassar a largura do veículo medida no eixo dianteiro, em 0,35 metros, no máximo. Contudo, esta limitação não é aplicável ao transporte de uma embarcação.</w:t>
      </w:r>
    </w:p>
    <w:p w:rsidR="001130A8" w:rsidRPr="00D95431" w:rsidRDefault="00CE34F6">
      <w:pPr>
        <w:ind w:left="-15" w:right="0"/>
      </w:pPr>
      <w:r>
        <w:t>Ao abrigo dos limites de comprimento máximo autorizado para veículos e conjuntos de veículos, a carga pode estender-se para a frente desde a parte dianteira até, no máximo, um metro e para a retaguarda até, no máximo, dois metros para além do ponto mais recuado do veículo. Caso um conjunto de veículos não cumpra o requisito de manobrabilidade estabelecido no artigo 26.º, primeiro ou segundo parágrafo, a carga pode, contudo, estender-se para a retaguarda até, no máximo, um metro para além do ponto mais recuado do veículo. No entanto, a carga sobre um veículo pode ultrapassar o comprimento máximo autorizado para a retaguarda quando um reboque está atrelado ao veículo. Além disso, a carga pode ultrapassar o comprimento máximo autorizado para o veículo de reboque durante transferências curtas relacionadas com o carregamento e o descarregamento. A ultrapassagem do comprimento máximo autorizado está sujeita à condição de que o processo de carregamento não represente qualquer risco de a carga do veículo de reboque atingir o reboque ou a carga do reboque. Em todos os restantes aspetos, o processo de carregamento não deve representar um risco para a segurança rodoviária.</w:t>
      </w:r>
    </w:p>
    <w:p w:rsidR="001130A8" w:rsidRPr="00D95431" w:rsidRDefault="00CE34F6">
      <w:pPr>
        <w:ind w:left="-15" w:right="0"/>
      </w:pPr>
      <w:r>
        <w:t>A massa das mercadorias transportadas no tejadilho de um veículo de passageiros (categoria M</w:t>
      </w:r>
      <w:r>
        <w:rPr>
          <w:vertAlign w:val="subscript"/>
        </w:rPr>
        <w:t>1</w:t>
      </w:r>
      <w:r>
        <w:t>) não pode, dentro dos limites das massas autorizadas do veículo, ser superior a 10 % da massa sem carga do veículo.</w:t>
      </w:r>
    </w:p>
    <w:p w:rsidR="001130A8" w:rsidRPr="00D95431" w:rsidRDefault="00CE34F6">
      <w:pPr>
        <w:ind w:left="-15" w:right="0"/>
      </w:pPr>
      <w:r>
        <w:t>Um veículo de duas rodas pode ser utilizado para transportar, no máximo, 50 kg de mercadorias e um veículo com, pelo menos, três rodas pode ser utilizado para transportar 100 kg de mercadorias. Contudo, para um veículo destinado a transportar mercadorias, a massa total de pessoas e mercadorias, em conformidade com a massa total autorizada pelo fabricante, não pode ultrapassar 250 quilogramas, se o controlo do veículo destinado ao transporte de mercadorias e do respetivo reboque estiver assegurado através de rodas extra ou dispositivos de travagem ou outras soluções propostas pelo fabricante.</w:t>
      </w:r>
    </w:p>
    <w:p w:rsidR="001130A8" w:rsidRPr="00D95431" w:rsidRDefault="00CE34F6">
      <w:pPr>
        <w:ind w:left="-15" w:right="0"/>
      </w:pPr>
      <w:r>
        <w:t>Com exceção dos transportes com um reboque tal como previsto no artigo 36.º, primeiro parágrafo, uma máquina de trabalho motorizada não pode ser utilizada para quaisquer outros transportes que não sejam os transportes realizados no local de trabalho e decorrentes da utilização real prevista para a máquina de trabalho.</w:t>
      </w:r>
    </w:p>
    <w:p w:rsidR="001130A8" w:rsidRPr="00D95431" w:rsidRDefault="00CE34F6">
      <w:pPr>
        <w:ind w:left="-15" w:right="0"/>
      </w:pPr>
      <w:r>
        <w:t>No caso de um veículo elétrico ligeiro, a massa total das pessoas e das mercadorias pode estar em conformidade com a massa máxima autorizada comunicada pelo fabricante, sem ultrapassar 250 quilogramas.</w:t>
      </w:r>
    </w:p>
    <w:p w:rsidR="001130A8" w:rsidRPr="00D95431" w:rsidRDefault="00CE34F6">
      <w:pPr>
        <w:ind w:left="-15" w:right="0"/>
      </w:pPr>
      <w:r>
        <w:t>A massa total das pessoas e das mercadorias não pode ultrapassar a massa máxima autorizada comunicada pelo fabricante. Contudo, a massa total de pessoas e mercadorias num veículo destinado ao transporte de mercadorias não pode ultrapassar:</w:t>
      </w:r>
    </w:p>
    <w:p w:rsidR="001130A8" w:rsidRPr="00D95431" w:rsidRDefault="00CE34F6">
      <w:pPr>
        <w:ind w:left="227" w:right="711" w:firstLine="0"/>
      </w:pPr>
      <w:r>
        <w:t>1) 375 quilogramas no caso de um ciclomotor de três rodas concebido para fins utilitários ou de um quadriciclo ligeiro para fins utilitários; 2) 675 quilogramas no caso de um quadriciclo de estrada ou de um quadriciclo todo-o-terreno;</w:t>
      </w:r>
    </w:p>
    <w:p w:rsidR="001130A8" w:rsidRPr="00D95431" w:rsidRDefault="00CE34F6">
      <w:pPr>
        <w:spacing w:after="225"/>
        <w:ind w:left="227" w:right="0" w:firstLine="0"/>
      </w:pPr>
      <w:r>
        <w:t>3) 1 075 quilogramas no caso de um triciclo comercial ou de um quadriciclo pesado para fins utilitários.</w:t>
      </w:r>
    </w:p>
    <w:p w:rsidR="001130A8" w:rsidRPr="00D95431" w:rsidRDefault="00CE34F6" w:rsidP="00791F05">
      <w:pPr>
        <w:keepNext/>
        <w:spacing w:after="86" w:line="265" w:lineRule="auto"/>
        <w:ind w:left="127" w:right="120" w:hanging="10"/>
        <w:jc w:val="center"/>
      </w:pPr>
      <w:r>
        <w:t>Artigo 46.º</w:t>
      </w:r>
    </w:p>
    <w:p w:rsidR="001130A8" w:rsidRPr="00D95431" w:rsidRDefault="00CE34F6">
      <w:pPr>
        <w:pStyle w:val="Heading2"/>
        <w:ind w:right="3"/>
      </w:pPr>
      <w:r>
        <w:t>Posicionamento da carga</w:t>
      </w:r>
    </w:p>
    <w:p w:rsidR="001130A8" w:rsidRPr="00D95431" w:rsidRDefault="00CE34F6">
      <w:pPr>
        <w:ind w:left="-15" w:right="0"/>
      </w:pPr>
      <w:r>
        <w:t>A carga deve corresponder a uma unidade consistente que deve ser posicionada a um nível tão baixo quanto possível. O centro da carga deve ficar a um nível tão baixo quanto possível e situar-se junto da linha longitudinal média do veículo. Num conjunto composto por um veículo e vários reboques, a carga deve ser posicionada o mais próximo possível da dianteira, tendo em conta o conjunto completo. Um veículo não pode ser carregado de tal modo que o centro de gravidade do veículo seja superior ao tecnicamente admissível para o mesmo.</w:t>
      </w:r>
    </w:p>
    <w:p w:rsidR="001130A8" w:rsidRPr="00D95431" w:rsidRDefault="00CE34F6">
      <w:pPr>
        <w:ind w:left="-15" w:right="0"/>
      </w:pPr>
      <w:r>
        <w:t>Na medida do possível, a carga deve ter o suporte necessário para acesso frontal à área de carga. Quaisquer partes pontiagudas dos objetos que componham a carga devem estar viradas para trás.</w:t>
      </w:r>
    </w:p>
    <w:p w:rsidR="001130A8" w:rsidRPr="00D95431" w:rsidRDefault="00CE34F6">
      <w:pPr>
        <w:spacing w:after="224"/>
        <w:ind w:left="-15" w:right="0"/>
      </w:pPr>
      <w:r>
        <w:t>Um reboque de eixo central deve ser carregado de modo que exerça uma força descendente sobre o dispositivo de atrelagem do veículo de reboque. A força de pressão descendente não pode exceder 10 por cento da massa admissível para eixos de reboque ou uma força equivalente a uma massa de 1 000 quilogramas, consoante a força que for menor. A força descendente não pode ultrapassar as forças autorizadas para os veículos atrelados ou dispositivos de atrelagem.</w:t>
      </w:r>
    </w:p>
    <w:p w:rsidR="001130A8" w:rsidRPr="00D95431" w:rsidRDefault="00CE34F6" w:rsidP="00791F05">
      <w:pPr>
        <w:keepNext/>
        <w:spacing w:after="86" w:line="265" w:lineRule="auto"/>
        <w:ind w:left="127" w:right="121" w:hanging="10"/>
        <w:jc w:val="center"/>
      </w:pPr>
      <w:r>
        <w:t>Artigo 51.º-B</w:t>
      </w:r>
    </w:p>
    <w:p w:rsidR="001130A8" w:rsidRPr="00D95431" w:rsidRDefault="00CE34F6">
      <w:pPr>
        <w:pStyle w:val="Heading2"/>
        <w:ind w:right="1"/>
      </w:pPr>
      <w:r>
        <w:t>Identificação para conjuntos de veículos longos</w:t>
      </w:r>
    </w:p>
    <w:p w:rsidR="001130A8" w:rsidRPr="00D95431" w:rsidRDefault="00CE34F6">
      <w:pPr>
        <w:ind w:left="-15" w:right="0"/>
      </w:pPr>
      <w:r>
        <w:t>Um conjunto de veículos com um comprimento superior a 15,5 metros, composto por um camião e um ou vários reboques, deve ter um painel de identificação equiparável à versão original do Regulamento UN/ECE n.º 70, com a redação que lhe foi dada pela mais recente série de alterações. Em alternativa, pode ser afixado um painel de identificação ao conjunto de veículos. As dimensões do referido painel de identificação devem ser, no mínimo, de 0,30 metros x 0,80 metros, devendo possuir uma imagem a preto do conjunto de veículos sobre um fundo retrorrefletor amarelo e um contorno retrorrefletor ou fluorescente vermelho com 25 milímetros de largura, sob a qual pode ser indicado o comprimento do conjunto.</w:t>
      </w:r>
    </w:p>
    <w:p w:rsidR="001130A8" w:rsidRPr="00D95431" w:rsidRDefault="00CE34F6">
      <w:pPr>
        <w:ind w:left="-15" w:right="0"/>
      </w:pPr>
      <w:r>
        <w:t xml:space="preserve">Além das disposições supracitadas estabelecidas no primeiro parágrafo </w:t>
      </w:r>
      <w:r>
        <w:rPr>
          <w:i/>
        </w:rPr>
        <w:t>supra</w:t>
      </w:r>
      <w:r>
        <w:t>, o conjunto composto por um camião e um semirreboque com um comprimento superior a 18,75 metros e outros conjuntos de veículos com um comprimento superior a 25,25 metros devem possuir painéis de identificação com contorno retrorrefletor nas laterais dos veículos e luzes delimitadoras facultativas conforme o ponto 6.13 do Regulamento UN/ECE n.º 48, que devem ser colocadas no último reboque.</w:t>
      </w:r>
    </w:p>
    <w:p w:rsidR="001130A8" w:rsidRPr="00D95431" w:rsidRDefault="00CE34F6">
      <w:pPr>
        <w:spacing w:after="230"/>
        <w:ind w:left="-15" w:right="0"/>
      </w:pPr>
      <w:r>
        <w:t>Um conjunto de veículos com um comprimento superior a 25,25 metros deve ter um painel de identificação com, no mínimo, 0,45 m</w:t>
      </w:r>
      <w:r>
        <w:rPr>
          <w:vertAlign w:val="superscript"/>
        </w:rPr>
        <w:t>2</w:t>
      </w:r>
      <w:r>
        <w:t>. A cor e as características retrorrefletoras do painel devem estar em conformidade com os requisitos previstos no Regulamento UN/ECE n.º 70, sendo que o referido painel deve apresentar o texto finlandês «PITKÄ» [«LONGO»] ou o termo correspondente em sueco ou inglês, escrito em maiúsculas com um tamanho mínimo de 200 mm. Além disso, o painel pode conter a imagem do conjunto de veículos em cor preta, com uma indicação do comprimento do conjunto por baixo da mesma. O painel a que se refere o presente parágrafo pode ser substituído por um painel nos termos do primeiro parágrafo.</w:t>
      </w:r>
    </w:p>
    <w:p w:rsidR="001130A8" w:rsidRPr="00D95431" w:rsidRDefault="00CE34F6" w:rsidP="00791F05">
      <w:pPr>
        <w:keepNext/>
        <w:spacing w:after="86" w:line="265" w:lineRule="auto"/>
        <w:ind w:left="127" w:right="120" w:hanging="10"/>
        <w:jc w:val="center"/>
      </w:pPr>
      <w:r>
        <w:t>Artigo 52.º</w:t>
      </w:r>
    </w:p>
    <w:p w:rsidR="001130A8" w:rsidRPr="00D95431" w:rsidRDefault="00CE34F6" w:rsidP="00791F05">
      <w:pPr>
        <w:keepNext/>
        <w:spacing w:after="123" w:line="252" w:lineRule="auto"/>
        <w:ind w:left="2461" w:right="0" w:hanging="2476"/>
        <w:jc w:val="left"/>
      </w:pPr>
      <w:r>
        <w:rPr>
          <w:i/>
        </w:rPr>
        <w:t>Homologação de veículos e conjuntos de veículos a colocar em circulação em derrogação das disposições em matéria de dimensões e massas</w:t>
      </w:r>
    </w:p>
    <w:p w:rsidR="001130A8" w:rsidRPr="00D95431" w:rsidRDefault="00CE34F6">
      <w:pPr>
        <w:spacing w:after="225"/>
        <w:ind w:left="-15" w:right="0"/>
      </w:pPr>
      <w:r>
        <w:t>A Agência Finlandesa dos Transportes e das Comunicações pode conceder uma isenção das disposições previstas nos artigos 20.º, 21.º, 23.º, 23.º-A, 24.º a 26.º, 31.º, 32.º, 32.º-A e 32.º-B a um veículo a motor individual ou a um conjunto de veículos, se tal for necessário para efeitos de teste de novas tecnologias, de desenvolvimento de produtos ou por outro motivo especial. Além disso, a isenção não deve comprometer a segurança rodoviária nem distorcer a concorrência. A isenção pode ser concedida por um período determinado e estar sujeita a condições.</w:t>
      </w:r>
    </w:p>
    <w:p w:rsidR="001130A8" w:rsidRPr="00D95431" w:rsidRDefault="00CE34F6" w:rsidP="00791F05">
      <w:pPr>
        <w:keepNext/>
        <w:spacing w:after="86" w:line="265" w:lineRule="auto"/>
        <w:ind w:left="127" w:right="120" w:hanging="10"/>
        <w:jc w:val="center"/>
      </w:pPr>
      <w:r>
        <w:t>Artigo 57.º</w:t>
      </w:r>
    </w:p>
    <w:p w:rsidR="001130A8" w:rsidRPr="00D95431" w:rsidRDefault="00CE34F6">
      <w:pPr>
        <w:pStyle w:val="Heading2"/>
        <w:ind w:right="2"/>
      </w:pPr>
      <w:r>
        <w:t>Disposições transitórias</w:t>
      </w:r>
    </w:p>
    <w:p w:rsidR="001130A8" w:rsidRPr="00D95431" w:rsidRDefault="00CE34F6">
      <w:pPr>
        <w:ind w:left="-15" w:right="0"/>
      </w:pPr>
      <w:r>
        <w:t>A proibição de ralenti a que se refere o artigo 5.º do decreto é aplicável a veículos de emergência e veículos a motor em transporte sujeito a autorização desde 1 de outubro de 1993.</w:t>
      </w:r>
    </w:p>
    <w:p w:rsidR="001130A8" w:rsidRPr="00D95431" w:rsidRDefault="00CE34F6">
      <w:pPr>
        <w:ind w:left="-15" w:right="0"/>
      </w:pPr>
      <w:r>
        <w:t xml:space="preserve">Um veículo com quatro eixos colocado em circulação pela primeira vez antes de 1 de janeiro de 1994, conforme referido no artigo 21.º, primeiro parágrafo, ponto 6, do decreto, está sujeito a disposições sobre a massa do veículo vigentes em 31 de dezembro de 1993. Um veículo colocado em circulação antes da data </w:t>
      </w:r>
      <w:r>
        <w:rPr>
          <w:i/>
        </w:rPr>
        <w:t>supra</w:t>
      </w:r>
      <w:r>
        <w:t xml:space="preserve"> deve cumprir igualmente as disposições sobre a massa total suspensa entre os eixos mais extremos de um veículo a motor vigentes em 31 de dezembro de 1993.</w:t>
      </w:r>
    </w:p>
    <w:p w:rsidR="001130A8" w:rsidRPr="00D95431" w:rsidRDefault="00CE34F6">
      <w:pPr>
        <w:ind w:left="-15" w:right="0"/>
      </w:pPr>
      <w:r>
        <w:t>Um veículo aceite em circulação, ou, se não for necessária uma aceitação separada, utilizado em transporte antes da entrada em vigor do presente decreto, pode continuar a ser utilizado em transporte nos termos das condições estabelecidas em disposições e regulamentações em vigor à data de entrada em vigor do presente decreto ou estabelecidas no presente decreto.</w:t>
      </w:r>
    </w:p>
    <w:p w:rsidR="001130A8" w:rsidRPr="00D95431" w:rsidRDefault="00CE34F6">
      <w:pPr>
        <w:spacing w:after="0" w:line="265" w:lineRule="auto"/>
        <w:ind w:left="127" w:right="119" w:hanging="10"/>
        <w:jc w:val="center"/>
      </w:pPr>
      <w:r>
        <w:t>————</w:t>
      </w:r>
    </w:p>
    <w:p w:rsidR="001130A8" w:rsidRPr="00D95431" w:rsidRDefault="00CE34F6">
      <w:pPr>
        <w:ind w:left="227" w:right="0" w:firstLine="0"/>
      </w:pPr>
      <w:r>
        <w:t>O presente decreto entra em vigor em 21 de janeiro de 2019.</w:t>
      </w:r>
    </w:p>
    <w:p w:rsidR="001130A8" w:rsidRPr="00D95431" w:rsidRDefault="00CE34F6">
      <w:pPr>
        <w:ind w:left="-15" w:right="0"/>
      </w:pPr>
      <w:r>
        <w:t>Caso o reboque seja colocado em circulação antes de 1 de janeiro de 2019, o artigo 22.º do decreto é aplicável a partir de 1 de janeiro de 2024.</w:t>
      </w:r>
    </w:p>
    <w:p w:rsidR="001130A8" w:rsidRPr="00D95431" w:rsidRDefault="00CE34F6">
      <w:pPr>
        <w:ind w:left="-15" w:right="0"/>
      </w:pPr>
      <w:r>
        <w:t>Caso o reboque seja colocado em circulação antes de 1 de janeiro de 2019, o requisito de um programa eletrónico de estabilidade estabelecido no artigo 33.º, segundo parágrafo, ponto 3, do decreto é aplicável a partir de 1 de janeiro de 2024.</w:t>
      </w:r>
    </w:p>
    <w:p w:rsidR="001130A8" w:rsidRPr="00D95431" w:rsidRDefault="00CE34F6">
      <w:pPr>
        <w:ind w:left="-15" w:right="0"/>
      </w:pPr>
      <w:r>
        <w:t>Não obstante o disposto no artigo 23.º, primeiro parágrafo, referente ao conjunto de veículo e semirreboque, as disposições relativas à massa do conjunto de veículo e semirreboque vigentes à data de entrada em vigor do presente decreto podem ser aplicadas ao conjunto de veículo e semirreboque até 31 de dezembro de 2023, caso o reboque tenha sido colocado em circulação antes de 1 de janeiro de 2019.</w:t>
      </w:r>
    </w:p>
    <w:p w:rsidR="001130A8" w:rsidRPr="00D95431" w:rsidRDefault="00CE34F6">
      <w:pPr>
        <w:ind w:left="-15" w:right="0"/>
      </w:pPr>
      <w:r>
        <w:t xml:space="preserve">Caso o veículo de reboque ou o veículo rebocado seja colocado em circulação antes de 1 de abril de 2019, o conjunto de veículos composto por um veículo e um ou vários reboques deve cumprir o requisito estabelecido no artigo 23.º, terceiro parágrafo, aplicável à soma das massas suportadas pelo </w:t>
      </w:r>
      <w:r>
        <w:rPr>
          <w:i/>
        </w:rPr>
        <w:t>bogie</w:t>
      </w:r>
      <w:r>
        <w:t xml:space="preserve"> mais recuado de um veículo de reboque e pelo </w:t>
      </w:r>
      <w:r>
        <w:rPr>
          <w:i/>
        </w:rPr>
        <w:t>bogie</w:t>
      </w:r>
      <w:r>
        <w:t xml:space="preserve"> mais dianteiro de um reboque, a partir de 1 de janeiro de 2024.</w:t>
      </w:r>
    </w:p>
    <w:p w:rsidR="001130A8" w:rsidRPr="00D95431" w:rsidRDefault="00CE34F6">
      <w:pPr>
        <w:spacing w:after="397"/>
        <w:ind w:left="-15" w:right="0" w:firstLine="0"/>
      </w:pPr>
      <w:r>
        <w:t>Helsínquia, 10 de janeiro de 2019</w:t>
      </w:r>
    </w:p>
    <w:p w:rsidR="001130A8" w:rsidRPr="00D95431" w:rsidRDefault="00CE34F6">
      <w:pPr>
        <w:spacing w:after="760" w:line="265" w:lineRule="auto"/>
        <w:ind w:left="127" w:right="120" w:hanging="10"/>
        <w:jc w:val="center"/>
      </w:pPr>
      <w:r>
        <w:t>Ministra dos Transportes e das Comunicações, Anne Berner</w:t>
      </w:r>
    </w:p>
    <w:p w:rsidR="001130A8" w:rsidRPr="00D95431" w:rsidRDefault="00CE34F6" w:rsidP="00916DE5">
      <w:pPr>
        <w:spacing w:after="0" w:line="264" w:lineRule="auto"/>
        <w:ind w:left="14" w:right="-14" w:hanging="14"/>
        <w:jc w:val="right"/>
      </w:pPr>
      <w:r>
        <w:t>Especialista Aino Still</w:t>
      </w: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1130A8" w:rsidRPr="00D95431" w:rsidRDefault="00CE34F6">
      <w:pPr>
        <w:spacing w:after="69" w:line="259" w:lineRule="auto"/>
        <w:ind w:right="0" w:firstLine="0"/>
        <w:jc w:val="left"/>
      </w:pPr>
      <w:r>
        <w:rPr>
          <w:rFonts w:ascii="Calibri" w:eastAsia="Calibri" w:hAnsi="Calibri" w:cs="Calibri"/>
          <w:noProof/>
          <w:lang w:val="en-US" w:eastAsia="en-US" w:bidi="ar-SA"/>
        </w:rPr>
        <mc:AlternateContent>
          <mc:Choice Requires="wpg">
            <w:drawing>
              <wp:inline distT="0" distB="0" distL="0" distR="0">
                <wp:extent cx="4968240" cy="5334"/>
                <wp:effectExtent l="0" t="0" r="0" b="0"/>
                <wp:docPr id="16948" name="Group 16948"/>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xmlns:cx="http://schemas.microsoft.com/office/drawing/2014/chartex" xmlns:cx1="http://schemas.microsoft.com/office/drawing/2015/9/8/chartex" xmlns:w16se="http://schemas.microsoft.com/office/word/2015/wordml/symex" xmlns:v="urn:schemas-microsoft-com:vml"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rsidR="001130A8" w:rsidRPr="00D95431" w:rsidRDefault="00CE34F6" w:rsidP="00916DE5">
      <w:pPr>
        <w:tabs>
          <w:tab w:val="right" w:pos="7827"/>
        </w:tabs>
        <w:spacing w:after="0" w:line="259" w:lineRule="auto"/>
        <w:ind w:right="0" w:firstLine="0"/>
        <w:jc w:val="left"/>
      </w:pPr>
      <w:r>
        <w:rPr>
          <w:color w:val="221F1F"/>
          <w:sz w:val="13"/>
        </w:rPr>
        <w:t>PUBLICADO POR: MINISTÉRIO DA JUSTIÇA</w:t>
      </w:r>
      <w:r>
        <w:tab/>
      </w:r>
      <w:r>
        <w:rPr>
          <w:color w:val="221F1F"/>
          <w:sz w:val="13"/>
        </w:rPr>
        <w:t>ISSN 1455-8904</w:t>
      </w:r>
      <w:bookmarkStart w:id="0" w:name="_GoBack"/>
      <w:bookmarkEnd w:id="0"/>
    </w:p>
    <w:sectPr w:rsidR="001130A8" w:rsidRPr="00D95431">
      <w:headerReference w:type="even" r:id="rId9"/>
      <w:headerReference w:type="default" r:id="rId10"/>
      <w:footerReference w:type="even" r:id="rId11"/>
      <w:footerReference w:type="default" r:id="rId12"/>
      <w:headerReference w:type="first" r:id="rId13"/>
      <w:footerReference w:type="first" r:id="rId14"/>
      <w:pgSz w:w="11904" w:h="16838"/>
      <w:pgMar w:top="1547" w:right="1952" w:bottom="2097" w:left="2125" w:header="708" w:footer="165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3AF" w:rsidRDefault="003253AF">
      <w:pPr>
        <w:spacing w:after="0" w:line="240" w:lineRule="auto"/>
      </w:pPr>
      <w:r>
        <w:separator/>
      </w:r>
    </w:p>
  </w:endnote>
  <w:endnote w:type="continuationSeparator" w:id="0">
    <w:p w:rsidR="003253AF" w:rsidRDefault="0032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167878">
      <w:rPr>
        <w:noProof/>
      </w:rPr>
      <w:t>18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CD5E0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3AF" w:rsidRDefault="003253AF">
      <w:pPr>
        <w:spacing w:after="0" w:line="240" w:lineRule="auto"/>
      </w:pPr>
      <w:r>
        <w:separator/>
      </w:r>
    </w:p>
  </w:footnote>
  <w:footnote w:type="continuationSeparator" w:id="0">
    <w:p w:rsidR="003253AF" w:rsidRDefault="00325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31/2019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 xml:space="preserve">31/2019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1130A8">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A8"/>
    <w:rsid w:val="0005296C"/>
    <w:rsid w:val="000D6F4A"/>
    <w:rsid w:val="001130A8"/>
    <w:rsid w:val="00167878"/>
    <w:rsid w:val="001C7212"/>
    <w:rsid w:val="00232923"/>
    <w:rsid w:val="003253AF"/>
    <w:rsid w:val="003326CC"/>
    <w:rsid w:val="004F76F5"/>
    <w:rsid w:val="005D4B84"/>
    <w:rsid w:val="00791F05"/>
    <w:rsid w:val="008513F4"/>
    <w:rsid w:val="00887D99"/>
    <w:rsid w:val="00916DE5"/>
    <w:rsid w:val="00A26239"/>
    <w:rsid w:val="00A44FC7"/>
    <w:rsid w:val="00BA5752"/>
    <w:rsid w:val="00C52B0D"/>
    <w:rsid w:val="00CD5E0A"/>
    <w:rsid w:val="00CE34F6"/>
    <w:rsid w:val="00D57B11"/>
    <w:rsid w:val="00D95431"/>
    <w:rsid w:val="00EE69B2"/>
    <w:rsid w:val="00EF054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86D5710-3404-4D49-9E46-8038CC8D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35" w:lineRule="auto"/>
      <w:ind w:right="2" w:firstLine="217"/>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lainText">
    <w:name w:val="Plain Text"/>
    <w:basedOn w:val="Normal"/>
    <w:link w:val="PlainTextChar"/>
    <w:uiPriority w:val="99"/>
    <w:unhideWhenUsed/>
    <w:rsid w:val="00C52B0D"/>
    <w:pPr>
      <w:spacing w:after="0" w:line="240" w:lineRule="auto"/>
      <w:ind w:right="0" w:firstLine="0"/>
      <w:jc w:val="left"/>
    </w:pPr>
    <w:rPr>
      <w:rFonts w:ascii="Consolas" w:hAnsi="Consolas"/>
      <w:color w:val="auto"/>
      <w:sz w:val="21"/>
      <w:szCs w:val="21"/>
    </w:rPr>
  </w:style>
  <w:style w:type="character" w:customStyle="1" w:styleId="PlainTextChar">
    <w:name w:val="Plain Text Char"/>
    <w:basedOn w:val="DefaultParagraphFont"/>
    <w:link w:val="PlainText"/>
    <w:uiPriority w:val="99"/>
    <w:rsid w:val="00C52B0D"/>
    <w:rPr>
      <w:rFonts w:ascii="Consolas" w:eastAsia="Times New Roman" w:hAnsi="Consolas" w:cs="Times New Roman"/>
      <w:sz w:val="21"/>
      <w:szCs w:val="21"/>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18</Pages>
  <Words>7516</Words>
  <Characters>42842</Characters>
  <Application>Microsoft Office Word</Application>
  <DocSecurity>0</DocSecurity>
  <Lines>357</Lines>
  <Paragraphs>100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SäädK 31/2019</vt:lpstr>
      <vt:lpstr>SäädK 31/2019</vt:lpstr>
    </vt:vector>
  </TitlesOfParts>
  <Company>Suomen valtion</Company>
  <LinksUpToDate>false</LinksUpToDate>
  <CharactersWithSpaces>50258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keywords/>
  <cp:lastModifiedBy>Parracho, Tania</cp:lastModifiedBy>
  <cp:revision>15</cp:revision>
  <dcterms:created xsi:type="dcterms:W3CDTF">2019-04-15T13:27:00Z</dcterms:created>
  <dcterms:modified xsi:type="dcterms:W3CDTF">2019-12-24T10:55:00Z</dcterms:modified>
</cp:coreProperties>
</file>