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C66" w:rsidRPr="0018322C" w:rsidRDefault="00627C66" w:rsidP="00627C66">
      <w:pPr>
        <w:jc w:val="center"/>
        <w:rPr>
          <w:rFonts w:ascii="Courier New" w:hAnsi="Courier New"/>
          <w:sz w:val="20"/>
        </w:rPr>
      </w:pPr>
      <w:r>
        <w:rPr>
          <w:rFonts w:ascii="Courier New" w:hAnsi="Courier New"/>
          <w:sz w:val="20"/>
        </w:rPr>
        <w:t>1. ------IND- 2019 0388 B-- ES- ------ 20190807 --- --- PROJET</w:t>
      </w:r>
    </w:p>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AC0762" w:rsidTr="00E17616">
        <w:tc>
          <w:tcPr>
            <w:tcW w:w="2500" w:type="pct"/>
          </w:tcPr>
          <w:p w:rsidR="00AC0762" w:rsidRPr="007A328A" w:rsidRDefault="00AC0762" w:rsidP="00A532E7">
            <w:pPr>
              <w:jc w:val="center"/>
              <w:rPr>
                <w:sz w:val="28"/>
                <w:szCs w:val="28"/>
              </w:rPr>
            </w:pPr>
          </w:p>
        </w:tc>
        <w:tc>
          <w:tcPr>
            <w:tcW w:w="2500" w:type="pct"/>
          </w:tcPr>
          <w:p w:rsidR="00AC0762" w:rsidRPr="007A328A" w:rsidRDefault="00A532E7" w:rsidP="00A532E7">
            <w:pPr>
              <w:jc w:val="center"/>
              <w:rPr>
                <w:sz w:val="28"/>
                <w:szCs w:val="28"/>
              </w:rPr>
            </w:pPr>
            <w:r>
              <w:rPr>
                <w:rFonts w:ascii="Times New Roman" w:hAnsi="Times New Roman"/>
                <w:b/>
                <w:sz w:val="28"/>
              </w:rPr>
              <w:t>REINO DE BÉLGICA</w:t>
            </w:r>
          </w:p>
        </w:tc>
      </w:tr>
      <w:tr w:rsidR="00AC0762" w:rsidTr="00E17616">
        <w:tc>
          <w:tcPr>
            <w:tcW w:w="2500" w:type="pct"/>
          </w:tcPr>
          <w:p w:rsidR="00AC0762" w:rsidRPr="007A328A" w:rsidRDefault="00AC0762">
            <w:pPr>
              <w:rPr>
                <w:sz w:val="28"/>
                <w:szCs w:val="28"/>
              </w:rPr>
            </w:pPr>
          </w:p>
        </w:tc>
        <w:tc>
          <w:tcPr>
            <w:tcW w:w="2500" w:type="pct"/>
          </w:tcPr>
          <w:p w:rsidR="00AC0762" w:rsidRPr="007A328A" w:rsidRDefault="00AC0762" w:rsidP="00A532E7">
            <w:pPr>
              <w:jc w:val="center"/>
              <w:rPr>
                <w:sz w:val="28"/>
                <w:szCs w:val="28"/>
              </w:rPr>
            </w:pPr>
          </w:p>
        </w:tc>
      </w:tr>
      <w:tr w:rsidR="00AC0762" w:rsidRPr="00B75558" w:rsidTr="00E17616">
        <w:tc>
          <w:tcPr>
            <w:tcW w:w="2500" w:type="pct"/>
          </w:tcPr>
          <w:p w:rsidR="00AC0762" w:rsidRPr="007A328A" w:rsidRDefault="00AC0762" w:rsidP="000D4FF6">
            <w:pPr>
              <w:jc w:val="both"/>
              <w:rPr>
                <w:sz w:val="28"/>
                <w:szCs w:val="28"/>
              </w:rPr>
            </w:pPr>
          </w:p>
        </w:tc>
        <w:tc>
          <w:tcPr>
            <w:tcW w:w="2500" w:type="pct"/>
          </w:tcPr>
          <w:p w:rsidR="00AC0762" w:rsidRPr="007A328A" w:rsidRDefault="000D4FF6" w:rsidP="000D4FF6">
            <w:pPr>
              <w:jc w:val="both"/>
              <w:rPr>
                <w:sz w:val="28"/>
                <w:szCs w:val="28"/>
              </w:rPr>
            </w:pPr>
            <w:r>
              <w:rPr>
                <w:rFonts w:ascii="Times New Roman" w:hAnsi="Times New Roman"/>
                <w:b/>
                <w:sz w:val="28"/>
              </w:rPr>
              <w:t>SERVICIO PÚBLICO FEDERAL DE SALUD, SEGURIDAD DE LA CADENA ALIMENTARIA Y MEDIO AMBIENTE Y AGENCIA FEDERAL DEL MEDICAMENTO Y LOS PRODUCTOS PARA LA SALUD</w:t>
            </w:r>
          </w:p>
        </w:tc>
      </w:tr>
      <w:tr w:rsidR="00AC0762" w:rsidRPr="00B75558" w:rsidTr="00E17616">
        <w:tc>
          <w:tcPr>
            <w:tcW w:w="2500" w:type="pct"/>
          </w:tcPr>
          <w:p w:rsidR="00AC0762" w:rsidRPr="007A328A" w:rsidRDefault="00AC0762">
            <w:pPr>
              <w:rPr>
                <w:sz w:val="28"/>
                <w:szCs w:val="28"/>
              </w:rPr>
            </w:pPr>
          </w:p>
        </w:tc>
        <w:tc>
          <w:tcPr>
            <w:tcW w:w="2500" w:type="pct"/>
          </w:tcPr>
          <w:p w:rsidR="00AC0762" w:rsidRPr="007A328A" w:rsidRDefault="00AC0762" w:rsidP="00A532E7">
            <w:pPr>
              <w:jc w:val="center"/>
              <w:rPr>
                <w:sz w:val="28"/>
                <w:szCs w:val="28"/>
              </w:rPr>
            </w:pPr>
          </w:p>
        </w:tc>
      </w:tr>
      <w:tr w:rsidR="00AC0762" w:rsidRPr="00B75558" w:rsidTr="00E17616">
        <w:tc>
          <w:tcPr>
            <w:tcW w:w="2500" w:type="pct"/>
          </w:tcPr>
          <w:p w:rsidR="00AC0762" w:rsidRPr="00B75558" w:rsidRDefault="00AC0762" w:rsidP="00A532E7">
            <w:pPr>
              <w:jc w:val="both"/>
              <w:rPr>
                <w:sz w:val="28"/>
                <w:szCs w:val="28"/>
              </w:rPr>
            </w:pPr>
          </w:p>
        </w:tc>
        <w:tc>
          <w:tcPr>
            <w:tcW w:w="2500" w:type="pct"/>
          </w:tcPr>
          <w:p w:rsidR="00AC0762" w:rsidRPr="007A328A" w:rsidRDefault="00A532E7" w:rsidP="00A532E7">
            <w:pPr>
              <w:jc w:val="both"/>
              <w:rPr>
                <w:sz w:val="28"/>
                <w:szCs w:val="28"/>
              </w:rPr>
            </w:pPr>
            <w:r>
              <w:rPr>
                <w:rFonts w:ascii="Times New Roman" w:hAnsi="Times New Roman"/>
                <w:b/>
                <w:sz w:val="28"/>
              </w:rPr>
              <w:t>Real Decreto por el que se modifica el Real Decreto, de 21 de julio de 2016, sobre las condiciones para el uso de medicamentos por parte de veterinarios y personas responsables de animales</w:t>
            </w:r>
          </w:p>
        </w:tc>
      </w:tr>
      <w:tr w:rsidR="00AC0762" w:rsidRPr="00B75558" w:rsidTr="00E17616">
        <w:tc>
          <w:tcPr>
            <w:tcW w:w="2500" w:type="pct"/>
          </w:tcPr>
          <w:p w:rsidR="00AC0762" w:rsidRPr="00A532E7" w:rsidRDefault="00AC0762"/>
        </w:tc>
        <w:tc>
          <w:tcPr>
            <w:tcW w:w="2500" w:type="pct"/>
          </w:tcPr>
          <w:p w:rsidR="00AC0762" w:rsidRPr="00A532E7" w:rsidRDefault="00AC0762" w:rsidP="00A532E7">
            <w:pPr>
              <w:jc w:val="center"/>
            </w:pPr>
          </w:p>
        </w:tc>
      </w:tr>
      <w:tr w:rsidR="00AC0762" w:rsidRPr="007A328A" w:rsidTr="00E17616">
        <w:tc>
          <w:tcPr>
            <w:tcW w:w="2500" w:type="pct"/>
          </w:tcPr>
          <w:p w:rsidR="00AC0762" w:rsidRPr="007A328A" w:rsidRDefault="00AC0762" w:rsidP="00B75558">
            <w:pPr>
              <w:rPr>
                <w:b/>
                <w:sz w:val="24"/>
                <w:szCs w:val="24"/>
              </w:rPr>
            </w:pPr>
          </w:p>
        </w:tc>
        <w:tc>
          <w:tcPr>
            <w:tcW w:w="2500" w:type="pct"/>
          </w:tcPr>
          <w:p w:rsidR="00AC0762" w:rsidRPr="007A328A" w:rsidRDefault="00A532E7" w:rsidP="00A532E7">
            <w:pPr>
              <w:jc w:val="center"/>
              <w:rPr>
                <w:b/>
                <w:sz w:val="24"/>
                <w:szCs w:val="24"/>
              </w:rPr>
            </w:pPr>
            <w:r>
              <w:rPr>
                <w:rFonts w:ascii="Times New Roman" w:hAnsi="Times New Roman"/>
                <w:b/>
                <w:sz w:val="24"/>
              </w:rPr>
              <w:t>FELIPE, Rey de los belgas,</w:t>
            </w:r>
          </w:p>
        </w:tc>
      </w:tr>
      <w:tr w:rsidR="00AC0762" w:rsidRPr="007A328A" w:rsidTr="00E17616">
        <w:tc>
          <w:tcPr>
            <w:tcW w:w="2500" w:type="pct"/>
          </w:tcPr>
          <w:p w:rsidR="00AC0762" w:rsidRPr="007A328A" w:rsidRDefault="00AC0762">
            <w:pPr>
              <w:rPr>
                <w:sz w:val="24"/>
                <w:szCs w:val="24"/>
              </w:rPr>
            </w:pPr>
          </w:p>
        </w:tc>
        <w:tc>
          <w:tcPr>
            <w:tcW w:w="2500" w:type="pct"/>
          </w:tcPr>
          <w:p w:rsidR="00AC0762" w:rsidRPr="007A328A" w:rsidRDefault="00AC0762" w:rsidP="00A532E7">
            <w:pPr>
              <w:jc w:val="center"/>
              <w:rPr>
                <w:sz w:val="24"/>
                <w:szCs w:val="24"/>
              </w:rPr>
            </w:pPr>
          </w:p>
        </w:tc>
      </w:tr>
      <w:tr w:rsidR="00AC0762" w:rsidRPr="00B75558" w:rsidTr="00E17616">
        <w:tc>
          <w:tcPr>
            <w:tcW w:w="2500" w:type="pct"/>
          </w:tcPr>
          <w:p w:rsidR="00AC0762" w:rsidRPr="007A328A" w:rsidRDefault="00AC0762">
            <w:pPr>
              <w:rPr>
                <w:sz w:val="24"/>
                <w:szCs w:val="24"/>
              </w:rPr>
            </w:pPr>
          </w:p>
        </w:tc>
        <w:tc>
          <w:tcPr>
            <w:tcW w:w="2500" w:type="pct"/>
          </w:tcPr>
          <w:p w:rsidR="00AC0762" w:rsidRPr="007A328A" w:rsidRDefault="00A532E7" w:rsidP="00A532E7">
            <w:pPr>
              <w:jc w:val="center"/>
              <w:rPr>
                <w:sz w:val="24"/>
                <w:szCs w:val="24"/>
              </w:rPr>
            </w:pPr>
            <w:r>
              <w:rPr>
                <w:rFonts w:ascii="Times New Roman" w:hAnsi="Times New Roman"/>
                <w:sz w:val="24"/>
              </w:rPr>
              <w:t>A todos los que el presente vieren y entendieren, sabed que:</w:t>
            </w:r>
          </w:p>
        </w:tc>
      </w:tr>
      <w:tr w:rsidR="00774F9F" w:rsidRPr="00B75558" w:rsidTr="00E17616">
        <w:tc>
          <w:tcPr>
            <w:tcW w:w="2500" w:type="pct"/>
          </w:tcPr>
          <w:p w:rsidR="00774F9F" w:rsidRPr="007A328A" w:rsidRDefault="00774F9F" w:rsidP="00270D6C">
            <w:pPr>
              <w:pStyle w:val="BodyTextIndent"/>
              <w:jc w:val="center"/>
              <w:rPr>
                <w:rFonts w:ascii="Times New Roman" w:hAnsi="Times New Roman" w:cs="Times New Roman"/>
                <w:bCs/>
                <w:sz w:val="24"/>
                <w:szCs w:val="24"/>
              </w:rPr>
            </w:pPr>
          </w:p>
        </w:tc>
        <w:tc>
          <w:tcPr>
            <w:tcW w:w="2500" w:type="pct"/>
          </w:tcPr>
          <w:p w:rsidR="00774F9F" w:rsidRPr="007A328A" w:rsidRDefault="00774F9F" w:rsidP="00A532E7">
            <w:pPr>
              <w:jc w:val="center"/>
              <w:rPr>
                <w:rFonts w:ascii="Times New Roman" w:eastAsia="Times New Roman" w:hAnsi="Times New Roman" w:cs="Times New Roman"/>
                <w:bCs/>
                <w:sz w:val="24"/>
                <w:szCs w:val="24"/>
              </w:rPr>
            </w:pPr>
          </w:p>
        </w:tc>
      </w:tr>
      <w:tr w:rsidR="004E466E" w:rsidRPr="00B75558" w:rsidTr="00E17616">
        <w:tc>
          <w:tcPr>
            <w:tcW w:w="2500" w:type="pct"/>
          </w:tcPr>
          <w:p w:rsidR="004E466E" w:rsidRPr="007A328A" w:rsidRDefault="004E466E" w:rsidP="00270D6C">
            <w:pPr>
              <w:pStyle w:val="BodyTextIndent"/>
              <w:jc w:val="center"/>
              <w:rPr>
                <w:rFonts w:ascii="Times New Roman" w:hAnsi="Times New Roman" w:cs="Times New Roman"/>
                <w:bCs/>
                <w:sz w:val="24"/>
                <w:szCs w:val="24"/>
              </w:rPr>
            </w:pPr>
          </w:p>
        </w:tc>
        <w:tc>
          <w:tcPr>
            <w:tcW w:w="2500" w:type="pct"/>
          </w:tcPr>
          <w:p w:rsidR="004E466E" w:rsidRPr="007A328A" w:rsidRDefault="004E466E" w:rsidP="00A532E7">
            <w:pPr>
              <w:jc w:val="center"/>
              <w:rPr>
                <w:rFonts w:ascii="Times New Roman" w:eastAsia="Times New Roman" w:hAnsi="Times New Roman" w:cs="Times New Roman"/>
                <w:bCs/>
                <w:sz w:val="24"/>
                <w:szCs w:val="24"/>
              </w:rPr>
            </w:pPr>
          </w:p>
        </w:tc>
      </w:tr>
      <w:tr w:rsidR="00774F9F" w:rsidRPr="00B75558" w:rsidTr="00E17616">
        <w:tc>
          <w:tcPr>
            <w:tcW w:w="2500" w:type="pct"/>
          </w:tcPr>
          <w:p w:rsidR="00774F9F" w:rsidRPr="007A328A" w:rsidRDefault="00774F9F" w:rsidP="00774F9F">
            <w:pPr>
              <w:pStyle w:val="BodyTextIndent"/>
              <w:ind w:firstLine="0"/>
              <w:rPr>
                <w:rFonts w:ascii="Times New Roman" w:hAnsi="Times New Roman" w:cs="Times New Roman"/>
                <w:bCs/>
                <w:sz w:val="24"/>
                <w:szCs w:val="24"/>
              </w:rPr>
            </w:pPr>
          </w:p>
        </w:tc>
        <w:tc>
          <w:tcPr>
            <w:tcW w:w="2500" w:type="pct"/>
          </w:tcPr>
          <w:p w:rsidR="00774F9F" w:rsidRPr="007A328A" w:rsidRDefault="00773261" w:rsidP="00773261">
            <w:pPr>
              <w:jc w:val="both"/>
              <w:rPr>
                <w:rFonts w:ascii="Times New Roman" w:eastAsia="Times New Roman" w:hAnsi="Times New Roman" w:cs="Times New Roman"/>
                <w:bCs/>
                <w:sz w:val="24"/>
                <w:szCs w:val="24"/>
              </w:rPr>
            </w:pPr>
            <w:r>
              <w:rPr>
                <w:rFonts w:ascii="Times New Roman" w:hAnsi="Times New Roman"/>
                <w:sz w:val="24"/>
              </w:rPr>
              <w:t>Vista la Ley de 25 de marzo de 1964 relativa a los medicamentos, artículo 12 </w:t>
            </w:r>
            <w:r>
              <w:rPr>
                <w:rFonts w:ascii="Times New Roman" w:hAnsi="Times New Roman"/>
                <w:i/>
                <w:sz w:val="24"/>
              </w:rPr>
              <w:t>septies</w:t>
            </w:r>
            <w:r>
              <w:rPr>
                <w:rFonts w:ascii="Times New Roman" w:hAnsi="Times New Roman"/>
                <w:sz w:val="24"/>
              </w:rPr>
              <w:t>, añadida por la Ley del 1 de mayo de 2006;</w:t>
            </w:r>
          </w:p>
        </w:tc>
      </w:tr>
      <w:tr w:rsidR="00520AD9" w:rsidRPr="00B75558" w:rsidTr="00E17616">
        <w:tc>
          <w:tcPr>
            <w:tcW w:w="2500" w:type="pct"/>
          </w:tcPr>
          <w:p w:rsidR="00520AD9" w:rsidRPr="007A328A" w:rsidRDefault="00520AD9" w:rsidP="00774F9F">
            <w:pPr>
              <w:pStyle w:val="BodyTextIndent"/>
              <w:ind w:firstLine="0"/>
              <w:rPr>
                <w:rFonts w:ascii="Times New Roman" w:hAnsi="Times New Roman" w:cs="Times New Roman"/>
                <w:bCs/>
                <w:sz w:val="24"/>
                <w:szCs w:val="24"/>
              </w:rPr>
            </w:pPr>
          </w:p>
        </w:tc>
        <w:tc>
          <w:tcPr>
            <w:tcW w:w="2500" w:type="pct"/>
          </w:tcPr>
          <w:p w:rsidR="00520AD9" w:rsidRPr="007A328A" w:rsidRDefault="00520AD9" w:rsidP="00A532E7">
            <w:pPr>
              <w:jc w:val="center"/>
              <w:rPr>
                <w:rFonts w:ascii="Times New Roman" w:eastAsia="Times New Roman" w:hAnsi="Times New Roman" w:cs="Times New Roman"/>
                <w:bCs/>
                <w:sz w:val="24"/>
                <w:szCs w:val="24"/>
              </w:rPr>
            </w:pPr>
          </w:p>
        </w:tc>
      </w:tr>
      <w:tr w:rsidR="00520AD9" w:rsidRPr="00B75558" w:rsidTr="00E17616">
        <w:tc>
          <w:tcPr>
            <w:tcW w:w="2500" w:type="pct"/>
          </w:tcPr>
          <w:p w:rsidR="00520AD9" w:rsidRPr="00B75558" w:rsidRDefault="00520AD9" w:rsidP="00773261">
            <w:pPr>
              <w:pStyle w:val="BodyTextIndent"/>
              <w:ind w:firstLine="0"/>
              <w:rPr>
                <w:rFonts w:ascii="Times New Roman" w:hAnsi="Times New Roman" w:cs="Times New Roman"/>
                <w:bCs/>
                <w:sz w:val="24"/>
                <w:szCs w:val="24"/>
              </w:rPr>
            </w:pPr>
          </w:p>
        </w:tc>
        <w:tc>
          <w:tcPr>
            <w:tcW w:w="2500" w:type="pct"/>
          </w:tcPr>
          <w:p w:rsidR="00520AD9" w:rsidRPr="007A328A" w:rsidRDefault="00773261" w:rsidP="004769A4">
            <w:pPr>
              <w:jc w:val="both"/>
              <w:rPr>
                <w:rFonts w:ascii="Times New Roman" w:eastAsia="Times New Roman" w:hAnsi="Times New Roman" w:cs="Times New Roman"/>
                <w:bCs/>
                <w:sz w:val="24"/>
                <w:szCs w:val="24"/>
              </w:rPr>
            </w:pPr>
            <w:r>
              <w:rPr>
                <w:rFonts w:ascii="Times New Roman" w:hAnsi="Times New Roman"/>
                <w:sz w:val="24"/>
              </w:rPr>
              <w:t>Vista la Ley de 28 de agosto de 1991 de ejercicio de la medicina veterinaria, artículo 9, apartado 2, modificada por las leyes de 22 de junio de 2016 y del 30 de octubre de 2018;</w:t>
            </w:r>
          </w:p>
        </w:tc>
      </w:tr>
      <w:tr w:rsidR="00773261" w:rsidRPr="00B75558" w:rsidTr="00E17616">
        <w:tc>
          <w:tcPr>
            <w:tcW w:w="2500" w:type="pct"/>
          </w:tcPr>
          <w:p w:rsidR="00773261" w:rsidRPr="007A328A" w:rsidRDefault="00773261" w:rsidP="00773261">
            <w:pPr>
              <w:pStyle w:val="BodyTextIndent"/>
              <w:ind w:firstLine="0"/>
              <w:rPr>
                <w:rFonts w:ascii="Times New Roman" w:hAnsi="Times New Roman" w:cs="Times New Roman"/>
                <w:bCs/>
                <w:sz w:val="24"/>
                <w:szCs w:val="24"/>
              </w:rPr>
            </w:pPr>
          </w:p>
        </w:tc>
        <w:tc>
          <w:tcPr>
            <w:tcW w:w="2500" w:type="pct"/>
          </w:tcPr>
          <w:p w:rsidR="00773261" w:rsidRPr="007A328A" w:rsidRDefault="00773261" w:rsidP="00773261">
            <w:pPr>
              <w:rPr>
                <w:rFonts w:ascii="Times New Roman" w:eastAsia="Times New Roman" w:hAnsi="Times New Roman" w:cs="Times New Roman"/>
                <w:bCs/>
                <w:sz w:val="24"/>
                <w:szCs w:val="24"/>
              </w:rPr>
            </w:pPr>
          </w:p>
        </w:tc>
      </w:tr>
      <w:tr w:rsidR="00C5784C" w:rsidRPr="00B75558" w:rsidTr="00E17616">
        <w:tc>
          <w:tcPr>
            <w:tcW w:w="2500" w:type="pct"/>
          </w:tcPr>
          <w:p w:rsidR="00C5784C" w:rsidRPr="00B75558" w:rsidRDefault="00C5784C" w:rsidP="00B75558">
            <w:pPr>
              <w:pStyle w:val="BodyTextIndent"/>
              <w:ind w:firstLine="0"/>
              <w:rPr>
                <w:rFonts w:ascii="Times New Roman" w:hAnsi="Times New Roman" w:cs="Times New Roman"/>
                <w:bCs/>
                <w:sz w:val="24"/>
                <w:szCs w:val="24"/>
              </w:rPr>
            </w:pPr>
          </w:p>
        </w:tc>
        <w:tc>
          <w:tcPr>
            <w:tcW w:w="2500" w:type="pct"/>
          </w:tcPr>
          <w:p w:rsidR="00C5784C" w:rsidRPr="007A328A" w:rsidRDefault="007F6A71" w:rsidP="000C18D6">
            <w:pPr>
              <w:jc w:val="both"/>
              <w:rPr>
                <w:rFonts w:ascii="Times New Roman" w:eastAsia="Times New Roman" w:hAnsi="Times New Roman" w:cs="Times New Roman"/>
                <w:bCs/>
                <w:sz w:val="24"/>
                <w:szCs w:val="24"/>
              </w:rPr>
            </w:pPr>
            <w:r>
              <w:rPr>
                <w:rFonts w:ascii="Times New Roman" w:hAnsi="Times New Roman"/>
                <w:sz w:val="24"/>
              </w:rPr>
              <w:t>Visto el Real Decreto de 21 de julio de 2016 sobre las condiciones de uso de medicamentos por parte de veterinarios y personas responsables de animales, parcialmente anulado por la sentencia n.º 244.629, de 28 de mayo de 2019, del Consejo de Estado;</w:t>
            </w:r>
          </w:p>
        </w:tc>
      </w:tr>
      <w:tr w:rsidR="00C5784C" w:rsidRPr="00B75558" w:rsidTr="00E17616">
        <w:tc>
          <w:tcPr>
            <w:tcW w:w="2500" w:type="pct"/>
          </w:tcPr>
          <w:p w:rsidR="00C5784C" w:rsidRPr="007A328A" w:rsidRDefault="00C5784C" w:rsidP="00773261">
            <w:pPr>
              <w:pStyle w:val="BodyTextIndent"/>
              <w:ind w:firstLine="0"/>
              <w:rPr>
                <w:rFonts w:ascii="Times New Roman" w:hAnsi="Times New Roman" w:cs="Times New Roman"/>
                <w:bCs/>
                <w:sz w:val="24"/>
                <w:szCs w:val="24"/>
              </w:rPr>
            </w:pPr>
          </w:p>
        </w:tc>
        <w:tc>
          <w:tcPr>
            <w:tcW w:w="2500" w:type="pct"/>
          </w:tcPr>
          <w:p w:rsidR="00C5784C" w:rsidRPr="007A328A" w:rsidRDefault="00C5784C" w:rsidP="00773261">
            <w:pPr>
              <w:rPr>
                <w:rFonts w:ascii="Times New Roman" w:eastAsia="Times New Roman" w:hAnsi="Times New Roman" w:cs="Times New Roman"/>
                <w:bCs/>
                <w:sz w:val="24"/>
                <w:szCs w:val="24"/>
              </w:rPr>
            </w:pPr>
          </w:p>
        </w:tc>
      </w:tr>
      <w:tr w:rsidR="001432A5" w:rsidRPr="00B75558" w:rsidTr="00E17616">
        <w:tc>
          <w:tcPr>
            <w:tcW w:w="2500" w:type="pct"/>
          </w:tcPr>
          <w:p w:rsidR="001432A5" w:rsidRPr="00B75558" w:rsidRDefault="001432A5" w:rsidP="00B75558">
            <w:pPr>
              <w:pStyle w:val="BodyTextIndent"/>
              <w:ind w:firstLine="0"/>
              <w:rPr>
                <w:rFonts w:ascii="Times New Roman" w:hAnsi="Times New Roman" w:cs="Times New Roman"/>
                <w:bCs/>
                <w:sz w:val="24"/>
                <w:szCs w:val="24"/>
              </w:rPr>
            </w:pPr>
          </w:p>
        </w:tc>
        <w:tc>
          <w:tcPr>
            <w:tcW w:w="2500" w:type="pct"/>
          </w:tcPr>
          <w:p w:rsidR="001432A5" w:rsidRPr="007A328A" w:rsidRDefault="001432A5" w:rsidP="001432A5">
            <w:pPr>
              <w:jc w:val="both"/>
              <w:rPr>
                <w:rFonts w:ascii="Times New Roman" w:eastAsia="Times New Roman" w:hAnsi="Times New Roman" w:cs="Times New Roman"/>
                <w:bCs/>
                <w:sz w:val="24"/>
                <w:szCs w:val="24"/>
              </w:rPr>
            </w:pPr>
            <w:r>
              <w:rPr>
                <w:rFonts w:ascii="Times New Roman" w:hAnsi="Times New Roman"/>
                <w:sz w:val="24"/>
              </w:rPr>
              <w:t xml:space="preserve">Vista la notificación a la Comisión Europea, con fecha de ..., en aplicación del artículo 5, apartado 1, de la Directiva (UE) 2015/1535 del Parlamento Europeo y del Consejo, de 9 de septiembre de 2015, por la que se establece un procedimiento de información </w:t>
            </w:r>
            <w:r>
              <w:rPr>
                <w:rFonts w:ascii="Times New Roman" w:hAnsi="Times New Roman"/>
                <w:sz w:val="24"/>
              </w:rPr>
              <w:lastRenderedPageBreak/>
              <w:t>en materia de reglamentaciones técnicas y de reglas relativas a los servicios de la sociedad de la información;</w:t>
            </w:r>
          </w:p>
        </w:tc>
      </w:tr>
      <w:tr w:rsidR="001432A5" w:rsidRPr="00B75558" w:rsidTr="00E17616">
        <w:tc>
          <w:tcPr>
            <w:tcW w:w="2500" w:type="pct"/>
          </w:tcPr>
          <w:p w:rsidR="001432A5" w:rsidRPr="007A328A" w:rsidRDefault="001432A5" w:rsidP="00773261">
            <w:pPr>
              <w:pStyle w:val="BodyTextIndent"/>
              <w:ind w:firstLine="0"/>
              <w:rPr>
                <w:rFonts w:ascii="Times New Roman" w:hAnsi="Times New Roman" w:cs="Times New Roman"/>
                <w:bCs/>
                <w:sz w:val="24"/>
                <w:szCs w:val="24"/>
              </w:rPr>
            </w:pPr>
          </w:p>
        </w:tc>
        <w:tc>
          <w:tcPr>
            <w:tcW w:w="2500" w:type="pct"/>
          </w:tcPr>
          <w:p w:rsidR="001432A5" w:rsidRPr="007A328A" w:rsidRDefault="001432A5" w:rsidP="00773261">
            <w:pPr>
              <w:rPr>
                <w:rFonts w:ascii="Times New Roman" w:eastAsia="Times New Roman" w:hAnsi="Times New Roman" w:cs="Times New Roman"/>
                <w:bCs/>
                <w:sz w:val="24"/>
                <w:szCs w:val="24"/>
              </w:rPr>
            </w:pPr>
          </w:p>
        </w:tc>
      </w:tr>
      <w:tr w:rsidR="00773261" w:rsidRPr="00B75558" w:rsidTr="00E17616">
        <w:tc>
          <w:tcPr>
            <w:tcW w:w="2500" w:type="pct"/>
          </w:tcPr>
          <w:p w:rsidR="00773261" w:rsidRPr="00B75558" w:rsidRDefault="00773261" w:rsidP="00773261">
            <w:pPr>
              <w:pStyle w:val="BodyTextIndent"/>
              <w:ind w:firstLine="0"/>
              <w:rPr>
                <w:rFonts w:ascii="Times New Roman" w:hAnsi="Times New Roman" w:cs="Times New Roman"/>
                <w:bCs/>
                <w:sz w:val="24"/>
                <w:szCs w:val="24"/>
              </w:rPr>
            </w:pPr>
          </w:p>
        </w:tc>
        <w:tc>
          <w:tcPr>
            <w:tcW w:w="2500" w:type="pct"/>
          </w:tcPr>
          <w:p w:rsidR="00773261" w:rsidRPr="007A328A" w:rsidRDefault="00773261" w:rsidP="004769A4">
            <w:pPr>
              <w:jc w:val="both"/>
              <w:rPr>
                <w:rFonts w:ascii="Times New Roman" w:eastAsia="Times New Roman" w:hAnsi="Times New Roman" w:cs="Times New Roman"/>
                <w:bCs/>
                <w:sz w:val="24"/>
                <w:szCs w:val="24"/>
              </w:rPr>
            </w:pPr>
            <w:r>
              <w:rPr>
                <w:rFonts w:ascii="Times New Roman" w:hAnsi="Times New Roman"/>
                <w:sz w:val="24"/>
              </w:rPr>
              <w:t>Visto el dictamen del Inspector de Finanzas emitido el XX XX XXXX;</w:t>
            </w:r>
          </w:p>
        </w:tc>
      </w:tr>
      <w:tr w:rsidR="00EA7D63" w:rsidRPr="00B75558" w:rsidTr="00E17616">
        <w:tc>
          <w:tcPr>
            <w:tcW w:w="2500" w:type="pct"/>
          </w:tcPr>
          <w:p w:rsidR="00EA7D63" w:rsidRPr="000D4FF6" w:rsidRDefault="00EA7D63" w:rsidP="00773261">
            <w:pPr>
              <w:pStyle w:val="BodyTextIndent"/>
              <w:ind w:firstLine="0"/>
              <w:rPr>
                <w:rFonts w:ascii="Times New Roman" w:hAnsi="Times New Roman" w:cs="Times New Roman"/>
                <w:bCs/>
                <w:sz w:val="24"/>
                <w:szCs w:val="24"/>
              </w:rPr>
            </w:pPr>
          </w:p>
        </w:tc>
        <w:tc>
          <w:tcPr>
            <w:tcW w:w="2500" w:type="pct"/>
          </w:tcPr>
          <w:p w:rsidR="00EA7D63" w:rsidRPr="007A328A" w:rsidRDefault="00EA7D63" w:rsidP="00773261">
            <w:pPr>
              <w:rPr>
                <w:rFonts w:ascii="Times New Roman" w:eastAsia="Times New Roman" w:hAnsi="Times New Roman" w:cs="Times New Roman"/>
                <w:bCs/>
                <w:sz w:val="24"/>
                <w:szCs w:val="24"/>
              </w:rPr>
            </w:pPr>
          </w:p>
        </w:tc>
      </w:tr>
      <w:tr w:rsidR="00EA7D63" w:rsidRPr="00B75558" w:rsidTr="00E17616">
        <w:tc>
          <w:tcPr>
            <w:tcW w:w="2500" w:type="pct"/>
          </w:tcPr>
          <w:p w:rsidR="00EA7D63" w:rsidRPr="00B75558" w:rsidRDefault="00EA7D63" w:rsidP="00773261">
            <w:pPr>
              <w:pStyle w:val="BodyTextIndent"/>
              <w:ind w:firstLine="0"/>
              <w:rPr>
                <w:rFonts w:ascii="Times New Roman" w:hAnsi="Times New Roman" w:cs="Times New Roman"/>
                <w:bCs/>
                <w:sz w:val="24"/>
                <w:szCs w:val="24"/>
              </w:rPr>
            </w:pPr>
          </w:p>
        </w:tc>
        <w:tc>
          <w:tcPr>
            <w:tcW w:w="2500" w:type="pct"/>
          </w:tcPr>
          <w:p w:rsidR="00EA7D63" w:rsidRPr="007A328A" w:rsidRDefault="003446C7" w:rsidP="003446C7">
            <w:pPr>
              <w:jc w:val="both"/>
              <w:rPr>
                <w:rFonts w:ascii="Times New Roman" w:eastAsia="Times New Roman" w:hAnsi="Times New Roman" w:cs="Times New Roman"/>
                <w:bCs/>
                <w:sz w:val="24"/>
                <w:szCs w:val="24"/>
              </w:rPr>
            </w:pPr>
            <w:r>
              <w:rPr>
                <w:rFonts w:ascii="Times New Roman" w:hAnsi="Times New Roman"/>
                <w:sz w:val="24"/>
              </w:rPr>
              <w:t>Visto el dictamen n.º XX.XXX/XX del Consejo de Estado, emitido el XX XX XXXX, en virtud del artículo 84, apartado 1, punto 2, de las Leyes sobre el Consejo de Estado, coordinadas el 12 de enero de 1973;</w:t>
            </w:r>
          </w:p>
        </w:tc>
      </w:tr>
      <w:tr w:rsidR="00EA7D63" w:rsidRPr="00B75558" w:rsidTr="00E17616">
        <w:tc>
          <w:tcPr>
            <w:tcW w:w="2500" w:type="pct"/>
          </w:tcPr>
          <w:p w:rsidR="00EA7D63" w:rsidRPr="007A328A" w:rsidRDefault="00EA7D63" w:rsidP="00773261">
            <w:pPr>
              <w:pStyle w:val="BodyTextIndent"/>
              <w:ind w:firstLine="0"/>
              <w:rPr>
                <w:rFonts w:ascii="Times New Roman" w:hAnsi="Times New Roman" w:cs="Times New Roman"/>
                <w:bCs/>
                <w:sz w:val="24"/>
                <w:szCs w:val="24"/>
              </w:rPr>
            </w:pPr>
          </w:p>
        </w:tc>
        <w:tc>
          <w:tcPr>
            <w:tcW w:w="2500" w:type="pct"/>
          </w:tcPr>
          <w:p w:rsidR="00EA7D63" w:rsidRPr="007A328A" w:rsidRDefault="00EA7D63" w:rsidP="00773261">
            <w:pPr>
              <w:rPr>
                <w:rFonts w:ascii="Times New Roman" w:eastAsia="Times New Roman" w:hAnsi="Times New Roman" w:cs="Times New Roman"/>
                <w:bCs/>
                <w:sz w:val="24"/>
                <w:szCs w:val="24"/>
              </w:rPr>
            </w:pPr>
          </w:p>
        </w:tc>
      </w:tr>
      <w:tr w:rsidR="00AC0762" w:rsidRPr="00B75558" w:rsidTr="00E17616">
        <w:tc>
          <w:tcPr>
            <w:tcW w:w="2500" w:type="pct"/>
          </w:tcPr>
          <w:p w:rsidR="00AC0762" w:rsidRPr="00B75558" w:rsidRDefault="00AC0762" w:rsidP="00270D6C">
            <w:pPr>
              <w:jc w:val="both"/>
              <w:rPr>
                <w:sz w:val="24"/>
                <w:szCs w:val="24"/>
              </w:rPr>
            </w:pPr>
          </w:p>
        </w:tc>
        <w:tc>
          <w:tcPr>
            <w:tcW w:w="2500" w:type="pct"/>
          </w:tcPr>
          <w:p w:rsidR="00AC0762" w:rsidRPr="007A328A" w:rsidRDefault="003446C7" w:rsidP="003446C7">
            <w:pPr>
              <w:jc w:val="both"/>
              <w:rPr>
                <w:rFonts w:ascii="Times New Roman" w:hAnsi="Times New Roman" w:cs="Times New Roman"/>
                <w:sz w:val="24"/>
                <w:szCs w:val="24"/>
              </w:rPr>
            </w:pPr>
            <w:r>
              <w:rPr>
                <w:rFonts w:ascii="Times New Roman" w:hAnsi="Times New Roman"/>
                <w:sz w:val="24"/>
              </w:rPr>
              <w:t>A propuesta de la Ministra de Sanidad y del Ministro de Agricultura;</w:t>
            </w:r>
          </w:p>
        </w:tc>
      </w:tr>
      <w:tr w:rsidR="00AC0762" w:rsidRPr="00B75558" w:rsidTr="00E17616">
        <w:tc>
          <w:tcPr>
            <w:tcW w:w="2500" w:type="pct"/>
          </w:tcPr>
          <w:p w:rsidR="00AC0762" w:rsidRPr="007A328A" w:rsidRDefault="00AC0762">
            <w:pPr>
              <w:rPr>
                <w:sz w:val="24"/>
                <w:szCs w:val="24"/>
              </w:rPr>
            </w:pPr>
          </w:p>
        </w:tc>
        <w:tc>
          <w:tcPr>
            <w:tcW w:w="2500" w:type="pct"/>
          </w:tcPr>
          <w:p w:rsidR="00AC0762" w:rsidRPr="007A328A" w:rsidRDefault="00AC0762">
            <w:pPr>
              <w:rPr>
                <w:sz w:val="24"/>
                <w:szCs w:val="24"/>
              </w:rPr>
            </w:pPr>
          </w:p>
        </w:tc>
      </w:tr>
      <w:tr w:rsidR="00270D6C" w:rsidRPr="00B75558" w:rsidTr="00E17616">
        <w:tc>
          <w:tcPr>
            <w:tcW w:w="2500" w:type="pct"/>
          </w:tcPr>
          <w:p w:rsidR="00270D6C" w:rsidRPr="00B75558" w:rsidRDefault="00270D6C" w:rsidP="0074657B">
            <w:pPr>
              <w:jc w:val="both"/>
              <w:rPr>
                <w:caps/>
                <w:sz w:val="24"/>
                <w:szCs w:val="24"/>
              </w:rPr>
            </w:pPr>
          </w:p>
        </w:tc>
        <w:tc>
          <w:tcPr>
            <w:tcW w:w="2500" w:type="pct"/>
          </w:tcPr>
          <w:p w:rsidR="00270D6C" w:rsidRPr="007A328A" w:rsidRDefault="00270D6C" w:rsidP="0074657B">
            <w:pPr>
              <w:jc w:val="both"/>
              <w:rPr>
                <w:caps/>
                <w:sz w:val="24"/>
                <w:szCs w:val="24"/>
              </w:rPr>
            </w:pPr>
            <w:r>
              <w:rPr>
                <w:rFonts w:ascii="Times New Roman" w:hAnsi="Times New Roman"/>
                <w:caps/>
                <w:sz w:val="24"/>
              </w:rPr>
              <w:t>Hemos decretado y decretamos:</w:t>
            </w:r>
          </w:p>
        </w:tc>
      </w:tr>
      <w:tr w:rsidR="00270D6C" w:rsidRPr="00B75558" w:rsidTr="00E17616">
        <w:tc>
          <w:tcPr>
            <w:tcW w:w="2500" w:type="pct"/>
          </w:tcPr>
          <w:p w:rsidR="00270D6C" w:rsidRPr="007A328A" w:rsidRDefault="00270D6C">
            <w:pPr>
              <w:rPr>
                <w:sz w:val="24"/>
                <w:szCs w:val="24"/>
              </w:rPr>
            </w:pPr>
          </w:p>
        </w:tc>
        <w:tc>
          <w:tcPr>
            <w:tcW w:w="2500" w:type="pct"/>
          </w:tcPr>
          <w:p w:rsidR="00270D6C" w:rsidRPr="007A328A" w:rsidRDefault="00270D6C">
            <w:pPr>
              <w:rPr>
                <w:sz w:val="24"/>
                <w:szCs w:val="24"/>
              </w:rPr>
            </w:pPr>
          </w:p>
        </w:tc>
      </w:tr>
      <w:tr w:rsidR="00270D6C" w:rsidRPr="00B75558" w:rsidTr="00E17616">
        <w:tc>
          <w:tcPr>
            <w:tcW w:w="2500" w:type="pct"/>
          </w:tcPr>
          <w:p w:rsidR="00270D6C" w:rsidRPr="007A328A" w:rsidRDefault="00270D6C">
            <w:pPr>
              <w:rPr>
                <w:rFonts w:ascii="Times New Roman" w:hAnsi="Times New Roman" w:cs="Times New Roman"/>
                <w:sz w:val="24"/>
                <w:szCs w:val="24"/>
              </w:rPr>
            </w:pPr>
          </w:p>
        </w:tc>
        <w:tc>
          <w:tcPr>
            <w:tcW w:w="2500" w:type="pct"/>
          </w:tcPr>
          <w:p w:rsidR="00270D6C" w:rsidRPr="007A328A" w:rsidRDefault="00270D6C">
            <w:pPr>
              <w:rPr>
                <w:sz w:val="24"/>
                <w:szCs w:val="24"/>
              </w:rPr>
            </w:pPr>
          </w:p>
        </w:tc>
      </w:tr>
      <w:tr w:rsidR="00270D6C" w:rsidRPr="00B75558" w:rsidTr="00E17616">
        <w:tc>
          <w:tcPr>
            <w:tcW w:w="2500" w:type="pct"/>
          </w:tcPr>
          <w:p w:rsidR="00270D6C" w:rsidRPr="00B75558" w:rsidRDefault="00270D6C" w:rsidP="00A8079B">
            <w:pPr>
              <w:jc w:val="both"/>
              <w:rPr>
                <w:rFonts w:ascii="Times New Roman" w:hAnsi="Times New Roman" w:cs="Times New Roman"/>
                <w:sz w:val="24"/>
                <w:szCs w:val="24"/>
              </w:rPr>
            </w:pPr>
          </w:p>
        </w:tc>
        <w:tc>
          <w:tcPr>
            <w:tcW w:w="2500" w:type="pct"/>
          </w:tcPr>
          <w:p w:rsidR="009C2993" w:rsidRPr="007A328A" w:rsidRDefault="00FA2D30" w:rsidP="000A16EF">
            <w:pPr>
              <w:jc w:val="both"/>
              <w:rPr>
                <w:rFonts w:ascii="Times New Roman" w:eastAsia="Times New Roman" w:hAnsi="Times New Roman" w:cs="Times New Roman"/>
                <w:bCs/>
                <w:sz w:val="24"/>
                <w:szCs w:val="24"/>
              </w:rPr>
            </w:pPr>
            <w:r>
              <w:rPr>
                <w:rFonts w:ascii="Times New Roman" w:hAnsi="Times New Roman"/>
                <w:b/>
                <w:sz w:val="24"/>
              </w:rPr>
              <w:t>Artículo 1.</w:t>
            </w:r>
            <w:r>
              <w:rPr>
                <w:rFonts w:ascii="Times New Roman" w:hAnsi="Times New Roman"/>
                <w:sz w:val="24"/>
              </w:rPr>
              <w:t xml:space="preserve"> El artículo 65 del Real Decreto de 21 de julio de 2016 sobre las condiciones para el uso de medicamentos por veterinarios y personas responsables de animales, anulado por la sentencia n.º 244.629, de 28 de mayo de 2019 del Consejo de Estado, se rectificará de la siguiente manera:</w:t>
            </w:r>
          </w:p>
        </w:tc>
      </w:tr>
      <w:tr w:rsidR="007D1C9B" w:rsidRPr="00B75558" w:rsidTr="00E17616">
        <w:tc>
          <w:tcPr>
            <w:tcW w:w="2500" w:type="pct"/>
          </w:tcPr>
          <w:p w:rsidR="007D1C9B" w:rsidRPr="007A328A" w:rsidRDefault="007D1C9B">
            <w:pPr>
              <w:rPr>
                <w:sz w:val="24"/>
                <w:szCs w:val="24"/>
              </w:rPr>
            </w:pPr>
          </w:p>
        </w:tc>
        <w:tc>
          <w:tcPr>
            <w:tcW w:w="2500" w:type="pct"/>
          </w:tcPr>
          <w:p w:rsidR="007D1C9B" w:rsidRPr="000520B5" w:rsidRDefault="007D1C9B">
            <w:pPr>
              <w:rPr>
                <w:rFonts w:ascii="Times New Roman" w:eastAsia="Times New Roman" w:hAnsi="Times New Roman" w:cs="Times New Roman"/>
                <w:bCs/>
                <w:sz w:val="24"/>
                <w:szCs w:val="24"/>
              </w:rPr>
            </w:pPr>
          </w:p>
        </w:tc>
      </w:tr>
      <w:tr w:rsidR="007D1C9B" w:rsidRPr="00B75558" w:rsidTr="00E17616">
        <w:tc>
          <w:tcPr>
            <w:tcW w:w="2500" w:type="pct"/>
          </w:tcPr>
          <w:p w:rsidR="007D1C9B" w:rsidRPr="007A328A" w:rsidRDefault="007D1C9B" w:rsidP="00776DD2">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eastAsia="Times New Roman" w:hAnsi="Times New Roman" w:cs="Times New Roman"/>
                <w:sz w:val="24"/>
                <w:szCs w:val="24"/>
              </w:rPr>
            </w:pPr>
          </w:p>
        </w:tc>
        <w:tc>
          <w:tcPr>
            <w:tcW w:w="2500" w:type="pct"/>
          </w:tcPr>
          <w:p w:rsidR="007D1C9B" w:rsidRPr="007A328A" w:rsidRDefault="00A8079B" w:rsidP="00776DD2">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spacing w:line="280" w:lineRule="exact"/>
              <w:jc w:val="both"/>
              <w:rPr>
                <w:rFonts w:ascii="Times New Roman" w:eastAsia="Times New Roman" w:hAnsi="Times New Roman" w:cs="Times New Roman"/>
                <w:bCs/>
                <w:sz w:val="24"/>
                <w:szCs w:val="24"/>
              </w:rPr>
            </w:pPr>
            <w:r>
              <w:rPr>
                <w:rFonts w:ascii="Times New Roman" w:hAnsi="Times New Roman"/>
                <w:sz w:val="24"/>
              </w:rPr>
              <w:t xml:space="preserve">«Artículo 65. Esta sección no será de aplicación en: </w:t>
            </w:r>
          </w:p>
        </w:tc>
      </w:tr>
      <w:tr w:rsidR="007D1C9B" w:rsidRPr="00B75558" w:rsidTr="00E17616">
        <w:tc>
          <w:tcPr>
            <w:tcW w:w="2500" w:type="pct"/>
          </w:tcPr>
          <w:p w:rsidR="007D1C9B" w:rsidRPr="00776DD2" w:rsidRDefault="007D1C9B" w:rsidP="00B75558">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eastAsia="Times New Roman" w:hAnsi="Times New Roman" w:cs="Times New Roman"/>
                <w:sz w:val="24"/>
                <w:szCs w:val="24"/>
              </w:rPr>
            </w:pPr>
          </w:p>
        </w:tc>
        <w:tc>
          <w:tcPr>
            <w:tcW w:w="2500" w:type="pct"/>
          </w:tcPr>
          <w:p w:rsidR="007D1C9B" w:rsidRPr="007A328A" w:rsidRDefault="007D1C9B" w:rsidP="007D1C9B">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spacing w:line="280" w:lineRule="exact"/>
              <w:jc w:val="both"/>
              <w:rPr>
                <w:rFonts w:ascii="Times New Roman" w:eastAsia="Times New Roman" w:hAnsi="Times New Roman" w:cs="Times New Roman"/>
                <w:bCs/>
                <w:sz w:val="24"/>
                <w:szCs w:val="24"/>
              </w:rPr>
            </w:pPr>
            <w:r>
              <w:rPr>
                <w:rFonts w:ascii="Times New Roman" w:hAnsi="Times New Roman"/>
                <w:sz w:val="24"/>
              </w:rPr>
              <w:t>1) équidos;</w:t>
            </w:r>
          </w:p>
          <w:p w:rsidR="007D1C9B" w:rsidRPr="007A328A" w:rsidRDefault="007D1C9B" w:rsidP="007D1C9B">
            <w:pPr>
              <w:jc w:val="both"/>
              <w:rPr>
                <w:sz w:val="24"/>
                <w:szCs w:val="24"/>
              </w:rPr>
            </w:pPr>
            <w:r>
              <w:rPr>
                <w:rFonts w:ascii="Times New Roman" w:hAnsi="Times New Roman"/>
                <w:sz w:val="24"/>
              </w:rPr>
              <w:t>2) medicamentos que contienen antibióticos de importancia crítica y que están registrados exclusivamente para la administración intramamaria.».</w:t>
            </w:r>
          </w:p>
        </w:tc>
      </w:tr>
      <w:tr w:rsidR="007D1C9B" w:rsidRPr="00B75558" w:rsidTr="00E17616">
        <w:tc>
          <w:tcPr>
            <w:tcW w:w="2500" w:type="pct"/>
          </w:tcPr>
          <w:p w:rsidR="007D1C9B" w:rsidRPr="007A328A" w:rsidRDefault="007D1C9B">
            <w:pPr>
              <w:rPr>
                <w:sz w:val="24"/>
                <w:szCs w:val="24"/>
              </w:rPr>
            </w:pPr>
          </w:p>
        </w:tc>
        <w:tc>
          <w:tcPr>
            <w:tcW w:w="2500" w:type="pct"/>
          </w:tcPr>
          <w:p w:rsidR="007D1C9B" w:rsidRPr="007A328A" w:rsidRDefault="007D1C9B">
            <w:pPr>
              <w:rPr>
                <w:sz w:val="24"/>
                <w:szCs w:val="24"/>
              </w:rPr>
            </w:pPr>
          </w:p>
        </w:tc>
      </w:tr>
      <w:tr w:rsidR="00A43346" w:rsidRPr="00B75558" w:rsidTr="00E17616">
        <w:tc>
          <w:tcPr>
            <w:tcW w:w="2500" w:type="pct"/>
          </w:tcPr>
          <w:p w:rsidR="00A43346" w:rsidRPr="007A328A" w:rsidRDefault="00A43346">
            <w:pPr>
              <w:rPr>
                <w:sz w:val="24"/>
                <w:szCs w:val="24"/>
              </w:rPr>
            </w:pPr>
          </w:p>
        </w:tc>
        <w:tc>
          <w:tcPr>
            <w:tcW w:w="2500" w:type="pct"/>
          </w:tcPr>
          <w:p w:rsidR="00A43346" w:rsidRPr="007A328A" w:rsidRDefault="00A43346">
            <w:pPr>
              <w:rPr>
                <w:sz w:val="24"/>
                <w:szCs w:val="24"/>
              </w:rPr>
            </w:pPr>
          </w:p>
        </w:tc>
      </w:tr>
      <w:tr w:rsidR="00A8079B" w:rsidRPr="00B75558" w:rsidTr="00E17616">
        <w:tc>
          <w:tcPr>
            <w:tcW w:w="2500" w:type="pct"/>
          </w:tcPr>
          <w:p w:rsidR="00A8079B" w:rsidRPr="007A328A" w:rsidRDefault="00A8079B" w:rsidP="007A328A">
            <w:pPr>
              <w:jc w:val="both"/>
              <w:rPr>
                <w:rFonts w:ascii="Times New Roman" w:hAnsi="Times New Roman" w:cs="Times New Roman"/>
                <w:sz w:val="24"/>
                <w:szCs w:val="24"/>
              </w:rPr>
            </w:pPr>
          </w:p>
        </w:tc>
        <w:tc>
          <w:tcPr>
            <w:tcW w:w="2500" w:type="pct"/>
          </w:tcPr>
          <w:p w:rsidR="00A8079B" w:rsidRPr="007A328A" w:rsidRDefault="000A16EF" w:rsidP="007A328A">
            <w:pPr>
              <w:jc w:val="both"/>
              <w:rPr>
                <w:sz w:val="24"/>
                <w:szCs w:val="24"/>
              </w:rPr>
            </w:pPr>
            <w:r>
              <w:rPr>
                <w:rFonts w:ascii="Times New Roman" w:hAnsi="Times New Roman"/>
                <w:b/>
                <w:sz w:val="24"/>
              </w:rPr>
              <w:t>Artículo 2.</w:t>
            </w:r>
            <w:r>
              <w:rPr>
                <w:rFonts w:ascii="Times New Roman" w:hAnsi="Times New Roman"/>
                <w:sz w:val="24"/>
              </w:rPr>
              <w:t xml:space="preserve"> El artículo 66 del mismo Real Decreto, anulado por la sentencia n.º 244.629 del Consejo de Estado, de 28 de mayo de 2019, se rectificará de la siguiente manera:</w:t>
            </w:r>
          </w:p>
        </w:tc>
      </w:tr>
      <w:tr w:rsidR="007D1C9B" w:rsidRPr="00B75558" w:rsidTr="00E17616">
        <w:tc>
          <w:tcPr>
            <w:tcW w:w="2500" w:type="pct"/>
          </w:tcPr>
          <w:p w:rsidR="007D1C9B" w:rsidRPr="007A328A" w:rsidRDefault="007D1C9B">
            <w:pPr>
              <w:rPr>
                <w:sz w:val="24"/>
                <w:szCs w:val="24"/>
              </w:rPr>
            </w:pPr>
          </w:p>
        </w:tc>
        <w:tc>
          <w:tcPr>
            <w:tcW w:w="2500" w:type="pct"/>
          </w:tcPr>
          <w:p w:rsidR="007D1C9B" w:rsidRPr="007A328A" w:rsidRDefault="007D1C9B">
            <w:pPr>
              <w:rPr>
                <w:sz w:val="24"/>
                <w:szCs w:val="24"/>
              </w:rPr>
            </w:pPr>
          </w:p>
        </w:tc>
      </w:tr>
      <w:tr w:rsidR="007D1C9B" w:rsidRPr="00B75558" w:rsidTr="00E17616">
        <w:tc>
          <w:tcPr>
            <w:tcW w:w="2500" w:type="pct"/>
          </w:tcPr>
          <w:p w:rsidR="007D1C9B" w:rsidRPr="007A328A" w:rsidRDefault="007D1C9B" w:rsidP="005D6452">
            <w:pPr>
              <w:jc w:val="both"/>
              <w:rPr>
                <w:sz w:val="24"/>
                <w:szCs w:val="24"/>
              </w:rPr>
            </w:pPr>
          </w:p>
        </w:tc>
        <w:tc>
          <w:tcPr>
            <w:tcW w:w="2500" w:type="pct"/>
          </w:tcPr>
          <w:p w:rsidR="007D1C9B" w:rsidRPr="007A328A" w:rsidRDefault="000A16EF" w:rsidP="000A16EF">
            <w:pPr>
              <w:jc w:val="both"/>
              <w:rPr>
                <w:sz w:val="24"/>
                <w:szCs w:val="24"/>
              </w:rPr>
            </w:pPr>
            <w:r>
              <w:rPr>
                <w:rFonts w:ascii="Times New Roman" w:hAnsi="Times New Roman"/>
                <w:sz w:val="24"/>
              </w:rPr>
              <w:t>«Artículo 66. Se prohíbe que el veterinario recete, suministre o administre antibióticos de importancia crítica para el tratamiento de animales destinados a la producción de alimentos, salvo que se cumpla lo dispuesto en el artículo 67 o en el artículo 69.».</w:t>
            </w:r>
          </w:p>
        </w:tc>
      </w:tr>
      <w:tr w:rsidR="007D1C9B" w:rsidRPr="00B75558" w:rsidTr="00E17616">
        <w:tc>
          <w:tcPr>
            <w:tcW w:w="2500" w:type="pct"/>
          </w:tcPr>
          <w:p w:rsidR="007D1C9B" w:rsidRPr="007A328A" w:rsidRDefault="007D1C9B">
            <w:pPr>
              <w:rPr>
                <w:sz w:val="24"/>
                <w:szCs w:val="24"/>
              </w:rPr>
            </w:pPr>
          </w:p>
        </w:tc>
        <w:tc>
          <w:tcPr>
            <w:tcW w:w="2500" w:type="pct"/>
          </w:tcPr>
          <w:p w:rsidR="007D1C9B" w:rsidRPr="007A328A" w:rsidRDefault="007D1C9B">
            <w:pPr>
              <w:rPr>
                <w:sz w:val="24"/>
                <w:szCs w:val="24"/>
              </w:rPr>
            </w:pPr>
          </w:p>
        </w:tc>
      </w:tr>
      <w:tr w:rsidR="00A43346" w:rsidRPr="00B75558" w:rsidTr="00E17616">
        <w:tc>
          <w:tcPr>
            <w:tcW w:w="2500" w:type="pct"/>
          </w:tcPr>
          <w:p w:rsidR="00A43346" w:rsidRPr="007A328A" w:rsidRDefault="00A43346">
            <w:pPr>
              <w:rPr>
                <w:sz w:val="24"/>
                <w:szCs w:val="24"/>
              </w:rPr>
            </w:pPr>
          </w:p>
        </w:tc>
        <w:tc>
          <w:tcPr>
            <w:tcW w:w="2500" w:type="pct"/>
          </w:tcPr>
          <w:p w:rsidR="00A43346" w:rsidRPr="007A328A" w:rsidRDefault="00A43346">
            <w:pPr>
              <w:rPr>
                <w:sz w:val="24"/>
                <w:szCs w:val="24"/>
              </w:rPr>
            </w:pPr>
          </w:p>
        </w:tc>
      </w:tr>
      <w:tr w:rsidR="007D1C9B" w:rsidRPr="00B75558" w:rsidTr="00E17616">
        <w:tc>
          <w:tcPr>
            <w:tcW w:w="2500" w:type="pct"/>
          </w:tcPr>
          <w:p w:rsidR="007D1C9B" w:rsidRPr="007A328A" w:rsidRDefault="007D1C9B" w:rsidP="007A328A">
            <w:pPr>
              <w:jc w:val="both"/>
              <w:rPr>
                <w:sz w:val="24"/>
                <w:szCs w:val="24"/>
              </w:rPr>
            </w:pPr>
          </w:p>
        </w:tc>
        <w:tc>
          <w:tcPr>
            <w:tcW w:w="2500" w:type="pct"/>
          </w:tcPr>
          <w:p w:rsidR="007D1C9B" w:rsidRPr="007A328A" w:rsidRDefault="000A16EF" w:rsidP="007A328A">
            <w:pPr>
              <w:jc w:val="both"/>
              <w:rPr>
                <w:sz w:val="24"/>
                <w:szCs w:val="24"/>
              </w:rPr>
            </w:pPr>
            <w:r>
              <w:rPr>
                <w:rFonts w:ascii="Times New Roman" w:hAnsi="Times New Roman"/>
                <w:b/>
                <w:sz w:val="24"/>
              </w:rPr>
              <w:t>Artículo 3.</w:t>
            </w:r>
            <w:r>
              <w:rPr>
                <w:rFonts w:ascii="Times New Roman" w:hAnsi="Times New Roman"/>
                <w:sz w:val="24"/>
              </w:rPr>
              <w:t xml:space="preserve"> El artículo 67 del mismo Real Decreto, anulado por la sentencia n.º 244.629 del Consejo de Estado, de 28 de mayo de 2019, se rectifica de la siguiente manera:</w:t>
            </w:r>
          </w:p>
        </w:tc>
      </w:tr>
      <w:tr w:rsidR="007D1C9B" w:rsidRPr="00B75558" w:rsidTr="00E17616">
        <w:tc>
          <w:tcPr>
            <w:tcW w:w="2500" w:type="pct"/>
          </w:tcPr>
          <w:p w:rsidR="007D1C9B" w:rsidRPr="007A328A" w:rsidRDefault="007D1C9B">
            <w:pPr>
              <w:rPr>
                <w:sz w:val="24"/>
                <w:szCs w:val="24"/>
              </w:rPr>
            </w:pPr>
          </w:p>
        </w:tc>
        <w:tc>
          <w:tcPr>
            <w:tcW w:w="2500" w:type="pct"/>
          </w:tcPr>
          <w:p w:rsidR="007D1C9B" w:rsidRPr="007A328A" w:rsidRDefault="007D1C9B">
            <w:pPr>
              <w:rPr>
                <w:sz w:val="24"/>
                <w:szCs w:val="24"/>
              </w:rPr>
            </w:pPr>
          </w:p>
        </w:tc>
      </w:tr>
      <w:tr w:rsidR="007D1C9B" w:rsidRPr="00B75558" w:rsidTr="00E17616">
        <w:tc>
          <w:tcPr>
            <w:tcW w:w="2500" w:type="pct"/>
          </w:tcPr>
          <w:p w:rsidR="007D1C9B" w:rsidRPr="007A328A" w:rsidRDefault="007D1C9B" w:rsidP="00832A42">
            <w:pPr>
              <w:jc w:val="both"/>
              <w:rPr>
                <w:sz w:val="24"/>
                <w:szCs w:val="24"/>
              </w:rPr>
            </w:pPr>
          </w:p>
        </w:tc>
        <w:tc>
          <w:tcPr>
            <w:tcW w:w="2500" w:type="pct"/>
          </w:tcPr>
          <w:p w:rsidR="007D1C9B" w:rsidRPr="007A328A" w:rsidRDefault="000A16EF" w:rsidP="007D1C9B">
            <w:pPr>
              <w:jc w:val="both"/>
              <w:rPr>
                <w:sz w:val="24"/>
                <w:szCs w:val="24"/>
              </w:rPr>
            </w:pPr>
            <w:r>
              <w:rPr>
                <w:rFonts w:ascii="Times New Roman" w:hAnsi="Times New Roman"/>
                <w:sz w:val="24"/>
              </w:rPr>
              <w:t>«Artículo 67. Apartado 1. Sin embargo, se podrán prescribir, suministrar y administrar antibióticos de importancia crítica para instaurar un tratamiento metafiláctico y curativo en animales destinados a la producción de alimentos si se cumplen las condiciones contempladas en el apartado 2 y si se puede concluir que la cepa bacteriana identificada no es sensible a antibióticos de importancia no crítica probados o a otros productos antibacterianos probados y que solo es sensible a los antibióticos de importancia crítica probados. Solo se podrán usar estos últimos, cuya sensibilidad se ha demostrado de forma efectiva.</w:t>
            </w:r>
          </w:p>
        </w:tc>
      </w:tr>
      <w:tr w:rsidR="007D1C9B" w:rsidRPr="00B75558" w:rsidTr="00E17616">
        <w:tc>
          <w:tcPr>
            <w:tcW w:w="2500" w:type="pct"/>
          </w:tcPr>
          <w:p w:rsidR="007D1C9B" w:rsidRPr="007A328A" w:rsidRDefault="007D1C9B" w:rsidP="00832A42">
            <w:pPr>
              <w:jc w:val="both"/>
              <w:rPr>
                <w:sz w:val="24"/>
                <w:szCs w:val="24"/>
              </w:rPr>
            </w:pPr>
          </w:p>
        </w:tc>
        <w:tc>
          <w:tcPr>
            <w:tcW w:w="2500" w:type="pct"/>
          </w:tcPr>
          <w:p w:rsidR="007D1C9B" w:rsidRPr="007A328A" w:rsidRDefault="007D1C9B">
            <w:pPr>
              <w:rPr>
                <w:sz w:val="24"/>
                <w:szCs w:val="24"/>
              </w:rPr>
            </w:pPr>
          </w:p>
        </w:tc>
      </w:tr>
      <w:tr w:rsidR="007D1C9B" w:rsidRPr="00B75558" w:rsidTr="00E17616">
        <w:tc>
          <w:tcPr>
            <w:tcW w:w="2500" w:type="pct"/>
          </w:tcPr>
          <w:p w:rsidR="007D1C9B" w:rsidRPr="007A328A" w:rsidRDefault="007D1C9B" w:rsidP="00832A42">
            <w:pPr>
              <w:jc w:val="both"/>
              <w:rPr>
                <w:sz w:val="24"/>
                <w:szCs w:val="24"/>
              </w:rPr>
            </w:pPr>
          </w:p>
        </w:tc>
        <w:tc>
          <w:tcPr>
            <w:tcW w:w="2500" w:type="pct"/>
          </w:tcPr>
          <w:p w:rsidR="007D1C9B" w:rsidRPr="007A328A" w:rsidRDefault="007D1C9B" w:rsidP="007D1C9B">
            <w:pPr>
              <w:jc w:val="both"/>
              <w:rPr>
                <w:sz w:val="24"/>
                <w:szCs w:val="24"/>
              </w:rPr>
            </w:pPr>
            <w:r>
              <w:rPr>
                <w:rFonts w:ascii="Times New Roman" w:hAnsi="Times New Roman"/>
                <w:sz w:val="24"/>
              </w:rPr>
              <w:t>Para la aplicación de este artículo, el test de sensibilidad a los antibióticos debe haberse realizado en un laboratorio acreditado por el BELAC (organismo belga de acreditación) o un laboratorio con una acreditación equivalente.</w:t>
            </w:r>
          </w:p>
        </w:tc>
      </w:tr>
      <w:tr w:rsidR="007D1C9B" w:rsidRPr="00B75558" w:rsidTr="00E17616">
        <w:tc>
          <w:tcPr>
            <w:tcW w:w="2500" w:type="pct"/>
          </w:tcPr>
          <w:p w:rsidR="007D1C9B" w:rsidRPr="007A328A" w:rsidRDefault="007D1C9B">
            <w:pPr>
              <w:rPr>
                <w:sz w:val="24"/>
                <w:szCs w:val="24"/>
              </w:rPr>
            </w:pPr>
          </w:p>
        </w:tc>
        <w:tc>
          <w:tcPr>
            <w:tcW w:w="2500" w:type="pct"/>
          </w:tcPr>
          <w:p w:rsidR="007D1C9B" w:rsidRPr="007A328A" w:rsidRDefault="007D1C9B">
            <w:pPr>
              <w:rPr>
                <w:sz w:val="24"/>
                <w:szCs w:val="24"/>
              </w:rPr>
            </w:pPr>
          </w:p>
        </w:tc>
      </w:tr>
      <w:tr w:rsidR="007D1C9B" w:rsidRPr="00B75558" w:rsidTr="00E17616">
        <w:tc>
          <w:tcPr>
            <w:tcW w:w="2500" w:type="pct"/>
          </w:tcPr>
          <w:p w:rsidR="007D1C9B" w:rsidRPr="00B75558" w:rsidRDefault="007D1C9B" w:rsidP="005D6452">
            <w:pPr>
              <w:jc w:val="both"/>
              <w:rPr>
                <w:sz w:val="24"/>
                <w:szCs w:val="24"/>
              </w:rPr>
            </w:pPr>
          </w:p>
        </w:tc>
        <w:tc>
          <w:tcPr>
            <w:tcW w:w="2500" w:type="pct"/>
          </w:tcPr>
          <w:p w:rsidR="007D1C9B" w:rsidRPr="007A328A" w:rsidRDefault="007D1C9B" w:rsidP="007D1C9B">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hAnsi="Times New Roman" w:cs="Times New Roman"/>
                <w:bCs/>
                <w:strike/>
                <w:sz w:val="24"/>
                <w:szCs w:val="24"/>
              </w:rPr>
            </w:pPr>
            <w:r>
              <w:rPr>
                <w:rFonts w:ascii="Times New Roman" w:hAnsi="Times New Roman"/>
                <w:sz w:val="24"/>
              </w:rPr>
              <w:t>Apartado 2. Para instaurar el tratamiento mencionado en el apartado 1, deberán cumplirse todas las siguientes condiciones:</w:t>
            </w:r>
          </w:p>
        </w:tc>
      </w:tr>
      <w:tr w:rsidR="00832A42" w:rsidRPr="00B75558" w:rsidTr="00E17616">
        <w:tc>
          <w:tcPr>
            <w:tcW w:w="2500" w:type="pct"/>
          </w:tcPr>
          <w:p w:rsidR="00832A42" w:rsidRPr="007A328A" w:rsidRDefault="00832A42" w:rsidP="007D1C9B">
            <w:pPr>
              <w:rPr>
                <w:sz w:val="24"/>
                <w:szCs w:val="24"/>
              </w:rPr>
            </w:pPr>
          </w:p>
        </w:tc>
        <w:tc>
          <w:tcPr>
            <w:tcW w:w="2500" w:type="pct"/>
          </w:tcPr>
          <w:p w:rsidR="00832A42" w:rsidRPr="007A328A" w:rsidRDefault="00832A42" w:rsidP="007D1C9B">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hAnsi="Times New Roman" w:cs="Times New Roman"/>
                <w:sz w:val="24"/>
                <w:szCs w:val="24"/>
              </w:rPr>
            </w:pPr>
          </w:p>
        </w:tc>
      </w:tr>
      <w:tr w:rsidR="007D1C9B" w:rsidRPr="00B75558" w:rsidTr="00E17616">
        <w:tc>
          <w:tcPr>
            <w:tcW w:w="2500" w:type="pct"/>
          </w:tcPr>
          <w:p w:rsidR="007D1C9B" w:rsidRPr="00B75558" w:rsidRDefault="007D1C9B" w:rsidP="00832A42">
            <w:pPr>
              <w:jc w:val="both"/>
              <w:rPr>
                <w:sz w:val="24"/>
                <w:szCs w:val="24"/>
              </w:rPr>
            </w:pPr>
          </w:p>
        </w:tc>
        <w:tc>
          <w:tcPr>
            <w:tcW w:w="2500" w:type="pct"/>
          </w:tcPr>
          <w:p w:rsidR="007D1C9B" w:rsidRPr="007A328A" w:rsidRDefault="00832A42" w:rsidP="004E466E">
            <w:pPr>
              <w:jc w:val="both"/>
              <w:rPr>
                <w:sz w:val="24"/>
                <w:szCs w:val="24"/>
              </w:rPr>
            </w:pPr>
            <w:r>
              <w:rPr>
                <w:rFonts w:ascii="Times New Roman" w:hAnsi="Times New Roman"/>
                <w:sz w:val="24"/>
              </w:rPr>
              <w:t>1) la enfermedad consiste en una dolencia bacteriana;</w:t>
            </w:r>
          </w:p>
        </w:tc>
      </w:tr>
      <w:tr w:rsidR="004E466E" w:rsidRPr="00B75558" w:rsidTr="00E17616">
        <w:tc>
          <w:tcPr>
            <w:tcW w:w="2500" w:type="pct"/>
          </w:tcPr>
          <w:p w:rsidR="004E466E" w:rsidRPr="000D4FF6" w:rsidRDefault="004E466E" w:rsidP="00832A42">
            <w:pPr>
              <w:jc w:val="both"/>
              <w:rPr>
                <w:rFonts w:ascii="Times New Roman" w:eastAsia="Times New Roman" w:hAnsi="Times New Roman" w:cs="Times New Roman"/>
                <w:sz w:val="24"/>
                <w:szCs w:val="24"/>
              </w:rPr>
            </w:pPr>
          </w:p>
        </w:tc>
        <w:tc>
          <w:tcPr>
            <w:tcW w:w="2500" w:type="pct"/>
          </w:tcPr>
          <w:p w:rsidR="004E466E" w:rsidRPr="007A328A" w:rsidRDefault="004E466E" w:rsidP="007D1C9B">
            <w:pPr>
              <w:rPr>
                <w:rFonts w:ascii="Times New Roman" w:eastAsia="Times New Roman" w:hAnsi="Times New Roman" w:cs="Times New Roman"/>
                <w:sz w:val="24"/>
                <w:szCs w:val="24"/>
              </w:rPr>
            </w:pPr>
          </w:p>
        </w:tc>
      </w:tr>
      <w:tr w:rsidR="007D1C9B" w:rsidRPr="00B75558" w:rsidTr="00E17616">
        <w:tc>
          <w:tcPr>
            <w:tcW w:w="2500" w:type="pct"/>
          </w:tcPr>
          <w:p w:rsidR="007D1C9B" w:rsidRPr="00B75558" w:rsidRDefault="007D1C9B" w:rsidP="00832A42">
            <w:pPr>
              <w:jc w:val="both"/>
              <w:rPr>
                <w:sz w:val="24"/>
                <w:szCs w:val="24"/>
              </w:rPr>
            </w:pPr>
          </w:p>
        </w:tc>
        <w:tc>
          <w:tcPr>
            <w:tcW w:w="2500" w:type="pct"/>
          </w:tcPr>
          <w:p w:rsidR="007D1C9B" w:rsidRPr="007A328A" w:rsidRDefault="00832A42" w:rsidP="00832A42">
            <w:pPr>
              <w:jc w:val="both"/>
              <w:rPr>
                <w:sz w:val="24"/>
                <w:szCs w:val="24"/>
              </w:rPr>
            </w:pPr>
            <w:r>
              <w:rPr>
                <w:rFonts w:ascii="Times New Roman" w:hAnsi="Times New Roman"/>
                <w:sz w:val="24"/>
              </w:rPr>
              <w:t>2) previamente, en la explotación, el veterinario ha sometido a los animales destinados a tratarse a una exploración clínica;</w:t>
            </w:r>
          </w:p>
        </w:tc>
      </w:tr>
      <w:tr w:rsidR="004E466E" w:rsidRPr="00B75558" w:rsidTr="00E17616">
        <w:tc>
          <w:tcPr>
            <w:tcW w:w="2500" w:type="pct"/>
          </w:tcPr>
          <w:p w:rsidR="004E466E" w:rsidRPr="000D4FF6" w:rsidRDefault="004E466E" w:rsidP="00832A42">
            <w:pPr>
              <w:jc w:val="both"/>
              <w:rPr>
                <w:rFonts w:ascii="Times New Roman" w:eastAsia="Times New Roman" w:hAnsi="Times New Roman" w:cs="Times New Roman"/>
                <w:sz w:val="24"/>
                <w:szCs w:val="24"/>
              </w:rPr>
            </w:pPr>
          </w:p>
        </w:tc>
        <w:tc>
          <w:tcPr>
            <w:tcW w:w="2500" w:type="pct"/>
          </w:tcPr>
          <w:p w:rsidR="004E466E" w:rsidRPr="007A328A" w:rsidRDefault="004E466E" w:rsidP="00832A42">
            <w:pPr>
              <w:jc w:val="both"/>
              <w:rPr>
                <w:rFonts w:ascii="Times New Roman" w:eastAsia="Times New Roman" w:hAnsi="Times New Roman" w:cs="Times New Roman"/>
                <w:sz w:val="24"/>
                <w:szCs w:val="24"/>
              </w:rPr>
            </w:pPr>
          </w:p>
        </w:tc>
      </w:tr>
      <w:tr w:rsidR="007D1C9B" w:rsidRPr="00B75558" w:rsidTr="00E17616">
        <w:tc>
          <w:tcPr>
            <w:tcW w:w="2500" w:type="pct"/>
          </w:tcPr>
          <w:p w:rsidR="007D1C9B" w:rsidRPr="00B75558" w:rsidRDefault="007D1C9B" w:rsidP="00832A42">
            <w:pPr>
              <w:jc w:val="both"/>
              <w:rPr>
                <w:sz w:val="24"/>
                <w:szCs w:val="24"/>
              </w:rPr>
            </w:pPr>
          </w:p>
        </w:tc>
        <w:tc>
          <w:tcPr>
            <w:tcW w:w="2500" w:type="pct"/>
          </w:tcPr>
          <w:p w:rsidR="007D1C9B" w:rsidRPr="007A328A" w:rsidRDefault="00832A42" w:rsidP="00832A42">
            <w:pPr>
              <w:jc w:val="both"/>
              <w:rPr>
                <w:sz w:val="24"/>
                <w:szCs w:val="24"/>
              </w:rPr>
            </w:pPr>
            <w:r>
              <w:rPr>
                <w:rFonts w:ascii="Times New Roman" w:hAnsi="Times New Roman"/>
                <w:sz w:val="24"/>
              </w:rPr>
              <w:t>3) con ocasión de la visita mencionada en el punto 2, el veterinario ha recogido muestras adecuadas del animal o ha solicitado una autopsia;</w:t>
            </w:r>
          </w:p>
        </w:tc>
      </w:tr>
      <w:tr w:rsidR="004E466E" w:rsidRPr="00B75558" w:rsidTr="00E17616">
        <w:tc>
          <w:tcPr>
            <w:tcW w:w="2500" w:type="pct"/>
          </w:tcPr>
          <w:p w:rsidR="004E466E" w:rsidRPr="000D4FF6" w:rsidRDefault="004E466E" w:rsidP="00832A42">
            <w:pPr>
              <w:jc w:val="both"/>
              <w:rPr>
                <w:rFonts w:ascii="Times New Roman" w:eastAsia="Times New Roman" w:hAnsi="Times New Roman" w:cs="Times New Roman"/>
                <w:sz w:val="24"/>
                <w:szCs w:val="24"/>
              </w:rPr>
            </w:pPr>
          </w:p>
        </w:tc>
        <w:tc>
          <w:tcPr>
            <w:tcW w:w="2500" w:type="pct"/>
          </w:tcPr>
          <w:p w:rsidR="004E466E" w:rsidRPr="007A328A" w:rsidRDefault="004E466E" w:rsidP="00832A42">
            <w:pPr>
              <w:jc w:val="both"/>
              <w:rPr>
                <w:rFonts w:ascii="Times New Roman" w:eastAsia="Times New Roman" w:hAnsi="Times New Roman" w:cs="Times New Roman"/>
                <w:sz w:val="24"/>
                <w:szCs w:val="24"/>
              </w:rPr>
            </w:pPr>
          </w:p>
        </w:tc>
      </w:tr>
      <w:tr w:rsidR="00832A42" w:rsidRPr="00B75558" w:rsidTr="00E17616">
        <w:tc>
          <w:tcPr>
            <w:tcW w:w="2500" w:type="pct"/>
          </w:tcPr>
          <w:p w:rsidR="00832A42" w:rsidRPr="00B75558" w:rsidRDefault="00832A42" w:rsidP="005D6452">
            <w:pPr>
              <w:jc w:val="both"/>
              <w:rPr>
                <w:sz w:val="24"/>
                <w:szCs w:val="24"/>
              </w:rPr>
            </w:pPr>
          </w:p>
        </w:tc>
        <w:tc>
          <w:tcPr>
            <w:tcW w:w="2500" w:type="pct"/>
          </w:tcPr>
          <w:p w:rsidR="00832A42" w:rsidRPr="007A328A" w:rsidRDefault="00832A42" w:rsidP="005D6452">
            <w:pPr>
              <w:jc w:val="both"/>
              <w:rPr>
                <w:sz w:val="24"/>
                <w:szCs w:val="24"/>
              </w:rPr>
            </w:pPr>
            <w:r>
              <w:rPr>
                <w:rFonts w:ascii="Times New Roman" w:hAnsi="Times New Roman"/>
                <w:sz w:val="24"/>
              </w:rPr>
              <w:t>4) a partir de las muestras recogidas o de la autopsia se ha realizado un análisis para identificar la cepa bacteriana que presumiblemente ha causado la infección;</w:t>
            </w:r>
          </w:p>
        </w:tc>
      </w:tr>
      <w:tr w:rsidR="004E466E" w:rsidRPr="00B75558" w:rsidTr="00E17616">
        <w:tc>
          <w:tcPr>
            <w:tcW w:w="2500" w:type="pct"/>
          </w:tcPr>
          <w:p w:rsidR="004E466E" w:rsidRPr="000D4FF6" w:rsidRDefault="004E466E" w:rsidP="005D6452">
            <w:pPr>
              <w:jc w:val="both"/>
              <w:rPr>
                <w:rFonts w:ascii="Times New Roman" w:eastAsia="Times New Roman" w:hAnsi="Times New Roman" w:cs="Times New Roman"/>
                <w:sz w:val="24"/>
                <w:szCs w:val="24"/>
              </w:rPr>
            </w:pPr>
          </w:p>
        </w:tc>
        <w:tc>
          <w:tcPr>
            <w:tcW w:w="2500" w:type="pct"/>
          </w:tcPr>
          <w:p w:rsidR="004E466E" w:rsidRPr="007A328A" w:rsidRDefault="004E466E" w:rsidP="005D6452">
            <w:pPr>
              <w:jc w:val="both"/>
              <w:rPr>
                <w:rFonts w:ascii="Times New Roman" w:eastAsia="Times New Roman" w:hAnsi="Times New Roman" w:cs="Times New Roman"/>
                <w:sz w:val="24"/>
                <w:szCs w:val="24"/>
              </w:rPr>
            </w:pPr>
          </w:p>
        </w:tc>
      </w:tr>
      <w:tr w:rsidR="00832A42" w:rsidRPr="00B75558" w:rsidTr="00E17616">
        <w:tc>
          <w:tcPr>
            <w:tcW w:w="2500" w:type="pct"/>
          </w:tcPr>
          <w:p w:rsidR="00832A42" w:rsidRPr="00B75558" w:rsidRDefault="00832A42" w:rsidP="005D6452">
            <w:pPr>
              <w:jc w:val="both"/>
              <w:rPr>
                <w:sz w:val="24"/>
                <w:szCs w:val="24"/>
              </w:rPr>
            </w:pPr>
          </w:p>
        </w:tc>
        <w:tc>
          <w:tcPr>
            <w:tcW w:w="2500" w:type="pct"/>
          </w:tcPr>
          <w:p w:rsidR="00832A42" w:rsidRPr="007A328A" w:rsidRDefault="00832A42" w:rsidP="005D6452">
            <w:pPr>
              <w:jc w:val="both"/>
              <w:rPr>
                <w:sz w:val="24"/>
                <w:szCs w:val="24"/>
              </w:rPr>
            </w:pPr>
            <w:r>
              <w:rPr>
                <w:rFonts w:ascii="Times New Roman" w:hAnsi="Times New Roman"/>
                <w:sz w:val="24"/>
              </w:rPr>
              <w:t>5) se ha realizado un test de laboratorio de sensibilidad a los antibióticos en la cepa bacteriana identificada como la causa probable de la infección. Esta prueba de sensibilidad a los antibióticos deberá cotejar la sensibilidad a los antibióticos de importancia crítica de la cepa bacteriana identificada con al menos otros siete antibióticos de importancia no crítica pertenecientes a por lo menos a cinco clases distintas de antibióticos.</w:t>
            </w:r>
          </w:p>
        </w:tc>
      </w:tr>
      <w:tr w:rsidR="00832A42" w:rsidRPr="00B75558" w:rsidTr="00E17616">
        <w:tc>
          <w:tcPr>
            <w:tcW w:w="2500" w:type="pct"/>
          </w:tcPr>
          <w:p w:rsidR="00832A42" w:rsidRPr="007A328A" w:rsidRDefault="00832A42" w:rsidP="007D1C9B">
            <w:pPr>
              <w:rPr>
                <w:sz w:val="24"/>
                <w:szCs w:val="24"/>
              </w:rPr>
            </w:pPr>
          </w:p>
        </w:tc>
        <w:tc>
          <w:tcPr>
            <w:tcW w:w="2500" w:type="pct"/>
          </w:tcPr>
          <w:p w:rsidR="00832A42" w:rsidRPr="007A328A" w:rsidRDefault="00832A42" w:rsidP="007D1C9B">
            <w:pPr>
              <w:rPr>
                <w:sz w:val="24"/>
                <w:szCs w:val="24"/>
              </w:rPr>
            </w:pPr>
          </w:p>
        </w:tc>
      </w:tr>
      <w:tr w:rsidR="00832A42" w:rsidRPr="00B75558" w:rsidTr="00E17616">
        <w:tc>
          <w:tcPr>
            <w:tcW w:w="2500" w:type="pct"/>
          </w:tcPr>
          <w:p w:rsidR="00832A42" w:rsidRPr="007A328A" w:rsidRDefault="00832A42" w:rsidP="00832A42">
            <w:pPr>
              <w:jc w:val="both"/>
              <w:rPr>
                <w:sz w:val="24"/>
                <w:szCs w:val="24"/>
              </w:rPr>
            </w:pPr>
          </w:p>
        </w:tc>
        <w:tc>
          <w:tcPr>
            <w:tcW w:w="2500" w:type="pct"/>
          </w:tcPr>
          <w:p w:rsidR="00832A42" w:rsidRPr="007A328A" w:rsidRDefault="00832A42" w:rsidP="00832A42">
            <w:pPr>
              <w:jc w:val="both"/>
              <w:rPr>
                <w:sz w:val="24"/>
                <w:szCs w:val="24"/>
              </w:rPr>
            </w:pPr>
            <w:r>
              <w:rPr>
                <w:rFonts w:ascii="Times New Roman" w:hAnsi="Times New Roman"/>
                <w:sz w:val="24"/>
              </w:rPr>
              <w:t>Si en el análisis que se contempla en el punto 4 no se puede obtener un cultivo puro de la cepa bacteriana sospechosa de causar la infección, o si no se dispone de la prueba de sensibilidad a los antibióticos referida en el punto 5° para la cepa bacteriana identificada, o si es imposible tomar muestras de la patología definida, el veterinario deberá justificar la elección de un antibiótico de importancia crítica basándose en datos científicos actuales y cotejables sobre la resistencia a antibióticos de la cepa bacteriana sospechosa de causar la infección y que señalen que solo los antibióticos de importancia crítica son eficaces. Esta justificación se incorporará caso por caso al resultado negativo del laboratorio en un informe escrito.</w:t>
            </w:r>
          </w:p>
        </w:tc>
      </w:tr>
      <w:tr w:rsidR="00832A42" w:rsidRPr="00B75558" w:rsidTr="00E17616">
        <w:tc>
          <w:tcPr>
            <w:tcW w:w="2500" w:type="pct"/>
          </w:tcPr>
          <w:p w:rsidR="00832A42" w:rsidRPr="007A328A" w:rsidRDefault="00832A42" w:rsidP="007D1C9B">
            <w:pPr>
              <w:rPr>
                <w:sz w:val="24"/>
                <w:szCs w:val="24"/>
              </w:rPr>
            </w:pPr>
          </w:p>
        </w:tc>
        <w:tc>
          <w:tcPr>
            <w:tcW w:w="2500" w:type="pct"/>
          </w:tcPr>
          <w:p w:rsidR="00832A42" w:rsidRPr="007A328A" w:rsidRDefault="00832A42" w:rsidP="007D1C9B">
            <w:pPr>
              <w:rPr>
                <w:sz w:val="24"/>
                <w:szCs w:val="24"/>
              </w:rPr>
            </w:pPr>
          </w:p>
        </w:tc>
      </w:tr>
      <w:tr w:rsidR="007D1C9B" w:rsidRPr="00B75558" w:rsidTr="00E17616">
        <w:tc>
          <w:tcPr>
            <w:tcW w:w="2500" w:type="pct"/>
          </w:tcPr>
          <w:p w:rsidR="007D1C9B" w:rsidRPr="007A328A" w:rsidRDefault="007D1C9B" w:rsidP="005D6452">
            <w:pPr>
              <w:jc w:val="both"/>
              <w:rPr>
                <w:sz w:val="24"/>
                <w:szCs w:val="24"/>
              </w:rPr>
            </w:pPr>
          </w:p>
        </w:tc>
        <w:tc>
          <w:tcPr>
            <w:tcW w:w="2500" w:type="pct"/>
          </w:tcPr>
          <w:p w:rsidR="007D1C9B" w:rsidRPr="007A328A" w:rsidRDefault="007D1C9B" w:rsidP="007D1C9B">
            <w:pPr>
              <w:jc w:val="both"/>
              <w:rPr>
                <w:sz w:val="24"/>
                <w:szCs w:val="24"/>
              </w:rPr>
            </w:pPr>
            <w:r>
              <w:rPr>
                <w:rFonts w:ascii="Times New Roman" w:hAnsi="Times New Roman"/>
                <w:sz w:val="24"/>
              </w:rPr>
              <w:t>Apartado 3. El veterinario no deberá realizar los análisis indicados en el apartados2, puntos 3 y 4, si dispone de resultados de análisis previos similares en el mismo animal, o en el mismo grupo o lote de animales para la misma patología y en tanto que estos análisis tengan menos de seis meses en el caso de las categorías de aves de corral, cerdos y terneros previstos en el artículo 15, apartado 1, punto 6, y menos de 12 meses para los demás bovinos y aves de corral, así como pequeños rumiantes, conejos y acuicultura.</w:t>
            </w:r>
          </w:p>
        </w:tc>
      </w:tr>
      <w:tr w:rsidR="007D1C9B" w:rsidRPr="00B75558" w:rsidTr="00E17616">
        <w:tc>
          <w:tcPr>
            <w:tcW w:w="2500" w:type="pct"/>
          </w:tcPr>
          <w:p w:rsidR="007D1C9B" w:rsidRPr="007A328A" w:rsidRDefault="007D1C9B" w:rsidP="007D1C9B">
            <w:pPr>
              <w:rPr>
                <w:sz w:val="24"/>
                <w:szCs w:val="24"/>
              </w:rPr>
            </w:pPr>
          </w:p>
        </w:tc>
        <w:tc>
          <w:tcPr>
            <w:tcW w:w="2500" w:type="pct"/>
          </w:tcPr>
          <w:p w:rsidR="007D1C9B" w:rsidRPr="007A328A" w:rsidRDefault="007D1C9B" w:rsidP="007D1C9B">
            <w:pPr>
              <w:rPr>
                <w:sz w:val="24"/>
                <w:szCs w:val="24"/>
              </w:rPr>
            </w:pPr>
          </w:p>
        </w:tc>
      </w:tr>
      <w:tr w:rsidR="007D1C9B" w:rsidRPr="00B75558" w:rsidTr="00E17616">
        <w:tc>
          <w:tcPr>
            <w:tcW w:w="2500" w:type="pct"/>
          </w:tcPr>
          <w:p w:rsidR="007D1C9B" w:rsidRPr="00B75558" w:rsidRDefault="007D1C9B" w:rsidP="005D6452">
            <w:pPr>
              <w:jc w:val="both"/>
              <w:rPr>
                <w:sz w:val="24"/>
                <w:szCs w:val="24"/>
              </w:rPr>
            </w:pPr>
          </w:p>
        </w:tc>
        <w:tc>
          <w:tcPr>
            <w:tcW w:w="2500" w:type="pct"/>
          </w:tcPr>
          <w:p w:rsidR="007D1C9B" w:rsidRPr="007A328A" w:rsidRDefault="005243E8" w:rsidP="005243E8">
            <w:pPr>
              <w:jc w:val="both"/>
              <w:rPr>
                <w:sz w:val="24"/>
                <w:szCs w:val="24"/>
              </w:rPr>
            </w:pPr>
            <w:r>
              <w:rPr>
                <w:rFonts w:ascii="Times New Roman" w:hAnsi="Times New Roman"/>
                <w:sz w:val="24"/>
              </w:rPr>
              <w:t>Apartado 4. El veterinario que prescribe, suministra y administra antibióticos críticos deberá conservar todos los resultados de los análisis mencionados en este artículo durante al menos cinco años y ser capaz de presentarlos para su inspección. También conservará durante ese mismo período cualquier otro resultado de análisis y motivo que justifique el tratamiento.».</w:t>
            </w:r>
          </w:p>
        </w:tc>
      </w:tr>
      <w:tr w:rsidR="007D1C9B" w:rsidRPr="00B75558" w:rsidTr="00E17616">
        <w:tc>
          <w:tcPr>
            <w:tcW w:w="2500" w:type="pct"/>
          </w:tcPr>
          <w:p w:rsidR="007D1C9B" w:rsidRPr="007A328A" w:rsidRDefault="007D1C9B" w:rsidP="007D1C9B">
            <w:pPr>
              <w:rPr>
                <w:sz w:val="24"/>
                <w:szCs w:val="24"/>
              </w:rPr>
            </w:pPr>
          </w:p>
        </w:tc>
        <w:tc>
          <w:tcPr>
            <w:tcW w:w="2500" w:type="pct"/>
          </w:tcPr>
          <w:p w:rsidR="007D1C9B" w:rsidRPr="007A328A" w:rsidRDefault="007D1C9B" w:rsidP="007D1C9B">
            <w:pPr>
              <w:rPr>
                <w:sz w:val="24"/>
                <w:szCs w:val="24"/>
              </w:rPr>
            </w:pPr>
          </w:p>
        </w:tc>
      </w:tr>
      <w:tr w:rsidR="00A43346" w:rsidRPr="00B75558" w:rsidTr="00E17616">
        <w:tc>
          <w:tcPr>
            <w:tcW w:w="2500" w:type="pct"/>
          </w:tcPr>
          <w:p w:rsidR="00A43346" w:rsidRPr="007A328A" w:rsidRDefault="00A43346" w:rsidP="007D1C9B">
            <w:pPr>
              <w:rPr>
                <w:sz w:val="24"/>
                <w:szCs w:val="24"/>
              </w:rPr>
            </w:pPr>
          </w:p>
        </w:tc>
        <w:tc>
          <w:tcPr>
            <w:tcW w:w="2500" w:type="pct"/>
          </w:tcPr>
          <w:p w:rsidR="00A43346" w:rsidRPr="007A328A" w:rsidRDefault="00A43346" w:rsidP="007D1C9B">
            <w:pPr>
              <w:rPr>
                <w:sz w:val="24"/>
                <w:szCs w:val="24"/>
              </w:rPr>
            </w:pPr>
          </w:p>
        </w:tc>
      </w:tr>
      <w:tr w:rsidR="007D1C9B" w:rsidRPr="00B75558" w:rsidTr="00E17616">
        <w:tc>
          <w:tcPr>
            <w:tcW w:w="2500" w:type="pct"/>
          </w:tcPr>
          <w:p w:rsidR="007D1C9B" w:rsidRPr="007A328A" w:rsidRDefault="007D1C9B" w:rsidP="00640AB7">
            <w:pPr>
              <w:jc w:val="both"/>
              <w:rPr>
                <w:sz w:val="24"/>
                <w:szCs w:val="24"/>
              </w:rPr>
            </w:pPr>
          </w:p>
        </w:tc>
        <w:tc>
          <w:tcPr>
            <w:tcW w:w="2500" w:type="pct"/>
          </w:tcPr>
          <w:p w:rsidR="007D1C9B" w:rsidRPr="007A328A" w:rsidRDefault="006D0FC0" w:rsidP="00640AB7">
            <w:pPr>
              <w:jc w:val="both"/>
              <w:rPr>
                <w:sz w:val="24"/>
                <w:szCs w:val="24"/>
              </w:rPr>
            </w:pPr>
            <w:r>
              <w:rPr>
                <w:rFonts w:ascii="Times New Roman" w:hAnsi="Times New Roman"/>
                <w:b/>
                <w:sz w:val="24"/>
              </w:rPr>
              <w:t>Artículo 4.</w:t>
            </w:r>
            <w:r>
              <w:rPr>
                <w:rFonts w:ascii="Times New Roman" w:hAnsi="Times New Roman"/>
                <w:sz w:val="24"/>
              </w:rPr>
              <w:t xml:space="preserve"> El artículo 68 del mismo Real Decreto, anulado por la sentencia n.º 244.629 del Consejo de Estado, de 28 de mayo de 2019, se rectifica de la siguiente manera:</w:t>
            </w:r>
          </w:p>
        </w:tc>
      </w:tr>
      <w:tr w:rsidR="005243E8" w:rsidRPr="00B75558" w:rsidTr="00E17616">
        <w:tc>
          <w:tcPr>
            <w:tcW w:w="2500" w:type="pct"/>
          </w:tcPr>
          <w:p w:rsidR="005243E8" w:rsidRPr="007A328A" w:rsidRDefault="005243E8" w:rsidP="007D1C9B">
            <w:pPr>
              <w:rPr>
                <w:sz w:val="24"/>
                <w:szCs w:val="24"/>
              </w:rPr>
            </w:pPr>
          </w:p>
        </w:tc>
        <w:tc>
          <w:tcPr>
            <w:tcW w:w="2500" w:type="pct"/>
          </w:tcPr>
          <w:p w:rsidR="005243E8" w:rsidRPr="007A328A" w:rsidRDefault="005243E8" w:rsidP="007D1C9B">
            <w:pPr>
              <w:rPr>
                <w:sz w:val="24"/>
                <w:szCs w:val="24"/>
              </w:rPr>
            </w:pPr>
          </w:p>
        </w:tc>
      </w:tr>
      <w:tr w:rsidR="005243E8" w:rsidRPr="00B75558" w:rsidTr="00E17616">
        <w:tc>
          <w:tcPr>
            <w:tcW w:w="2500" w:type="pct"/>
          </w:tcPr>
          <w:p w:rsidR="005243E8" w:rsidRPr="007A328A" w:rsidRDefault="005243E8" w:rsidP="005243E8">
            <w:pPr>
              <w:rPr>
                <w:sz w:val="24"/>
                <w:szCs w:val="24"/>
              </w:rPr>
            </w:pPr>
          </w:p>
        </w:tc>
        <w:tc>
          <w:tcPr>
            <w:tcW w:w="2500" w:type="pct"/>
          </w:tcPr>
          <w:p w:rsidR="005243E8" w:rsidRPr="007A328A" w:rsidRDefault="006D0FC0" w:rsidP="005243E8">
            <w:pPr>
              <w:autoSpaceDE w:val="0"/>
              <w:autoSpaceDN w:val="0"/>
              <w:adjustRightInd w:val="0"/>
              <w:jc w:val="both"/>
              <w:rPr>
                <w:rFonts w:ascii="Times New Roman" w:hAnsi="Times New Roman" w:cs="Times New Roman"/>
                <w:sz w:val="24"/>
                <w:szCs w:val="24"/>
              </w:rPr>
            </w:pPr>
            <w:r>
              <w:rPr>
                <w:rFonts w:ascii="Times New Roman" w:hAnsi="Times New Roman"/>
                <w:sz w:val="24"/>
              </w:rPr>
              <w:t>«Artículo 68. El veterinario que, en aplicación de este capítulo, prescribe y suministra antibióticos de importancia crítica deberá entregar al responsable una copia del resultado del análisis del laboratorio, incluida la justificación, cuando corresponda, tal y como se describe en el artículo 67, apartado 2, párrafo segundo. La única referencia del informe que indica el resultado del análisis de laboratorio deberá consignarse en el documento de administración y suministro que contiene una numeración única tal y como se describe en el artículo 32, apartado 2, o en la receta, tal y como se describe en el artículo 37, a fin de garantizar la relación entre ese resultado y la prescripción o el suministro de un antibiótico de importancia crítica.».</w:t>
            </w:r>
          </w:p>
        </w:tc>
      </w:tr>
      <w:tr w:rsidR="005243E8" w:rsidRPr="00B75558" w:rsidTr="00E17616">
        <w:tc>
          <w:tcPr>
            <w:tcW w:w="2500" w:type="pct"/>
          </w:tcPr>
          <w:p w:rsidR="005243E8" w:rsidRPr="007A328A" w:rsidRDefault="005243E8" w:rsidP="005243E8">
            <w:pPr>
              <w:rPr>
                <w:sz w:val="24"/>
                <w:szCs w:val="24"/>
              </w:rPr>
            </w:pPr>
          </w:p>
        </w:tc>
        <w:tc>
          <w:tcPr>
            <w:tcW w:w="2500" w:type="pct"/>
          </w:tcPr>
          <w:p w:rsidR="005243E8" w:rsidRPr="007A328A" w:rsidRDefault="005243E8" w:rsidP="005243E8">
            <w:pPr>
              <w:autoSpaceDE w:val="0"/>
              <w:autoSpaceDN w:val="0"/>
              <w:adjustRightInd w:val="0"/>
              <w:jc w:val="both"/>
              <w:rPr>
                <w:rFonts w:ascii="Times New Roman" w:hAnsi="Times New Roman" w:cs="Times New Roman"/>
                <w:b/>
                <w:sz w:val="24"/>
                <w:szCs w:val="24"/>
              </w:rPr>
            </w:pPr>
          </w:p>
        </w:tc>
      </w:tr>
      <w:tr w:rsidR="00A43346" w:rsidRPr="00B75558" w:rsidTr="00E17616">
        <w:tc>
          <w:tcPr>
            <w:tcW w:w="2500" w:type="pct"/>
          </w:tcPr>
          <w:p w:rsidR="00A43346" w:rsidRPr="007A328A" w:rsidRDefault="00A43346" w:rsidP="005243E8">
            <w:pPr>
              <w:rPr>
                <w:sz w:val="24"/>
                <w:szCs w:val="24"/>
              </w:rPr>
            </w:pPr>
          </w:p>
        </w:tc>
        <w:tc>
          <w:tcPr>
            <w:tcW w:w="2500" w:type="pct"/>
          </w:tcPr>
          <w:p w:rsidR="00A43346" w:rsidRPr="007A328A" w:rsidRDefault="00A43346" w:rsidP="005243E8">
            <w:pPr>
              <w:autoSpaceDE w:val="0"/>
              <w:autoSpaceDN w:val="0"/>
              <w:adjustRightInd w:val="0"/>
              <w:jc w:val="both"/>
              <w:rPr>
                <w:rFonts w:ascii="Times New Roman" w:hAnsi="Times New Roman" w:cs="Times New Roman"/>
                <w:b/>
                <w:sz w:val="24"/>
                <w:szCs w:val="24"/>
              </w:rPr>
            </w:pPr>
          </w:p>
        </w:tc>
      </w:tr>
      <w:tr w:rsidR="006D0FC0" w:rsidRPr="00B75558" w:rsidTr="00E17616">
        <w:tc>
          <w:tcPr>
            <w:tcW w:w="2500" w:type="pct"/>
          </w:tcPr>
          <w:p w:rsidR="006D0FC0" w:rsidRPr="00B75558" w:rsidRDefault="006D0FC0" w:rsidP="00640AB7">
            <w:pPr>
              <w:jc w:val="both"/>
              <w:rPr>
                <w:rFonts w:ascii="Times New Roman" w:hAnsi="Times New Roman" w:cs="Times New Roman"/>
                <w:sz w:val="24"/>
                <w:szCs w:val="24"/>
              </w:rPr>
            </w:pPr>
          </w:p>
        </w:tc>
        <w:tc>
          <w:tcPr>
            <w:tcW w:w="2500" w:type="pct"/>
          </w:tcPr>
          <w:p w:rsidR="006D0FC0" w:rsidRPr="007A328A" w:rsidRDefault="006D0FC0" w:rsidP="00640AB7">
            <w:pPr>
              <w:autoSpaceDE w:val="0"/>
              <w:autoSpaceDN w:val="0"/>
              <w:adjustRightInd w:val="0"/>
              <w:jc w:val="both"/>
              <w:rPr>
                <w:rFonts w:ascii="Times New Roman" w:hAnsi="Times New Roman" w:cs="Times New Roman"/>
                <w:b/>
                <w:sz w:val="24"/>
                <w:szCs w:val="24"/>
              </w:rPr>
            </w:pPr>
            <w:r>
              <w:rPr>
                <w:rFonts w:ascii="Times New Roman" w:hAnsi="Times New Roman"/>
                <w:b/>
                <w:sz w:val="24"/>
              </w:rPr>
              <w:t>Artículo 5.</w:t>
            </w:r>
            <w:r>
              <w:rPr>
                <w:rFonts w:ascii="Times New Roman" w:hAnsi="Times New Roman"/>
                <w:sz w:val="24"/>
              </w:rPr>
              <w:t xml:space="preserve"> El artículo 69 del mismo Real Decreto, anulado por la sentencia n.º 244.629 del Consejo de Estado, de 28 de mayo de 2019, se rectifica de la siguiente manera:</w:t>
            </w:r>
          </w:p>
        </w:tc>
      </w:tr>
      <w:tr w:rsidR="006D0FC0" w:rsidRPr="00B75558" w:rsidTr="00E17616">
        <w:tc>
          <w:tcPr>
            <w:tcW w:w="2500" w:type="pct"/>
          </w:tcPr>
          <w:p w:rsidR="006D0FC0" w:rsidRPr="007A328A" w:rsidRDefault="006D0FC0" w:rsidP="005243E8">
            <w:pPr>
              <w:rPr>
                <w:sz w:val="24"/>
                <w:szCs w:val="24"/>
              </w:rPr>
            </w:pPr>
          </w:p>
        </w:tc>
        <w:tc>
          <w:tcPr>
            <w:tcW w:w="2500" w:type="pct"/>
          </w:tcPr>
          <w:p w:rsidR="006D0FC0" w:rsidRPr="000520B5" w:rsidRDefault="006D0FC0" w:rsidP="005243E8">
            <w:pPr>
              <w:autoSpaceDE w:val="0"/>
              <w:autoSpaceDN w:val="0"/>
              <w:adjustRightInd w:val="0"/>
              <w:jc w:val="both"/>
              <w:rPr>
                <w:rFonts w:ascii="Times New Roman" w:hAnsi="Times New Roman" w:cs="Times New Roman"/>
                <w:sz w:val="24"/>
                <w:szCs w:val="24"/>
              </w:rPr>
            </w:pPr>
          </w:p>
        </w:tc>
      </w:tr>
      <w:tr w:rsidR="005243E8" w:rsidRPr="00B75558" w:rsidTr="00E17616">
        <w:tc>
          <w:tcPr>
            <w:tcW w:w="2500" w:type="pct"/>
          </w:tcPr>
          <w:p w:rsidR="005243E8" w:rsidRPr="00B75558" w:rsidRDefault="005243E8" w:rsidP="00B75558">
            <w:pPr>
              <w:jc w:val="both"/>
              <w:rPr>
                <w:sz w:val="24"/>
                <w:szCs w:val="24"/>
              </w:rPr>
            </w:pPr>
          </w:p>
        </w:tc>
        <w:tc>
          <w:tcPr>
            <w:tcW w:w="2500" w:type="pct"/>
          </w:tcPr>
          <w:p w:rsidR="005243E8" w:rsidRPr="000520B5" w:rsidRDefault="006D0FC0" w:rsidP="00F60C7F">
            <w:pPr>
              <w:autoSpaceDE w:val="0"/>
              <w:autoSpaceDN w:val="0"/>
              <w:adjustRightInd w:val="0"/>
              <w:jc w:val="both"/>
              <w:rPr>
                <w:rFonts w:ascii="Times New Roman" w:hAnsi="Times New Roman" w:cs="Times New Roman"/>
                <w:sz w:val="24"/>
                <w:szCs w:val="24"/>
              </w:rPr>
            </w:pPr>
            <w:r>
              <w:rPr>
                <w:rFonts w:ascii="Times New Roman" w:hAnsi="Times New Roman"/>
                <w:sz w:val="24"/>
              </w:rPr>
              <w:t>«Artículo 69. En casos excepcionales, motivado por la extrema urgencia, un veterinario podrá administrar, bajo su propia responsabilidad, un antibiótico de importancia crítica a un animal después de someterlo a una exploración clínica cuando tenga motivos para creer que este antibiótico de importancia crítica es el único tratamiento posible para salvar la vida de este animal o para evitar daños irreparables. Con todo, las disposiciones del artículo 67, apartado 2, párrafo primero, puntos 3° a 5 , y artículo 67, apartado 2, párrafo segundo, mantienen su vigencia plena. En cuanto se conozca el resultado de los análisis de laboratorio y la sensibilidad antibiótica, el veterinario ajustará el tratamiento a las disposiciones del artículo 67. A la espera de estos resultados, el tratamiento solo podrá ser realizado por el veterinario y únicamente al animal antes mencionado.».</w:t>
            </w:r>
          </w:p>
        </w:tc>
      </w:tr>
      <w:tr w:rsidR="005243E8" w:rsidRPr="00B75558" w:rsidTr="00E17616">
        <w:tc>
          <w:tcPr>
            <w:tcW w:w="2500" w:type="pct"/>
          </w:tcPr>
          <w:p w:rsidR="005243E8" w:rsidRPr="007A328A" w:rsidRDefault="005243E8" w:rsidP="005243E8">
            <w:pPr>
              <w:rPr>
                <w:sz w:val="24"/>
                <w:szCs w:val="24"/>
              </w:rPr>
            </w:pPr>
          </w:p>
        </w:tc>
        <w:tc>
          <w:tcPr>
            <w:tcW w:w="2500" w:type="pct"/>
          </w:tcPr>
          <w:p w:rsidR="005243E8" w:rsidRPr="007A328A" w:rsidRDefault="005243E8" w:rsidP="005243E8">
            <w:pPr>
              <w:autoSpaceDE w:val="0"/>
              <w:autoSpaceDN w:val="0"/>
              <w:adjustRightInd w:val="0"/>
              <w:jc w:val="both"/>
              <w:rPr>
                <w:rFonts w:ascii="Times New Roman" w:hAnsi="Times New Roman" w:cs="Times New Roman"/>
                <w:b/>
                <w:sz w:val="24"/>
                <w:szCs w:val="24"/>
              </w:rPr>
            </w:pPr>
          </w:p>
        </w:tc>
      </w:tr>
      <w:tr w:rsidR="00A43346" w:rsidRPr="00B75558" w:rsidTr="00E17616">
        <w:tc>
          <w:tcPr>
            <w:tcW w:w="2500" w:type="pct"/>
          </w:tcPr>
          <w:p w:rsidR="00A43346" w:rsidRPr="007A328A" w:rsidRDefault="00A43346" w:rsidP="005243E8">
            <w:pPr>
              <w:rPr>
                <w:sz w:val="24"/>
                <w:szCs w:val="24"/>
              </w:rPr>
            </w:pPr>
          </w:p>
        </w:tc>
        <w:tc>
          <w:tcPr>
            <w:tcW w:w="2500" w:type="pct"/>
          </w:tcPr>
          <w:p w:rsidR="00A43346" w:rsidRPr="007A328A" w:rsidRDefault="00A43346" w:rsidP="005243E8">
            <w:pPr>
              <w:autoSpaceDE w:val="0"/>
              <w:autoSpaceDN w:val="0"/>
              <w:adjustRightInd w:val="0"/>
              <w:jc w:val="both"/>
              <w:rPr>
                <w:rFonts w:ascii="Times New Roman" w:hAnsi="Times New Roman" w:cs="Times New Roman"/>
                <w:b/>
                <w:sz w:val="24"/>
                <w:szCs w:val="24"/>
              </w:rPr>
            </w:pPr>
          </w:p>
        </w:tc>
      </w:tr>
      <w:tr w:rsidR="006D0FC0" w:rsidRPr="00B75558" w:rsidTr="00E17616">
        <w:tc>
          <w:tcPr>
            <w:tcW w:w="2500" w:type="pct"/>
          </w:tcPr>
          <w:p w:rsidR="006D0FC0" w:rsidRPr="00B75558" w:rsidRDefault="006D0FC0" w:rsidP="00802D78">
            <w:pPr>
              <w:jc w:val="both"/>
              <w:rPr>
                <w:sz w:val="24"/>
                <w:szCs w:val="24"/>
              </w:rPr>
            </w:pPr>
          </w:p>
        </w:tc>
        <w:tc>
          <w:tcPr>
            <w:tcW w:w="2500" w:type="pct"/>
          </w:tcPr>
          <w:p w:rsidR="006D0FC0" w:rsidRPr="007A328A" w:rsidRDefault="00704F59" w:rsidP="00802D78">
            <w:pPr>
              <w:autoSpaceDE w:val="0"/>
              <w:autoSpaceDN w:val="0"/>
              <w:adjustRightInd w:val="0"/>
              <w:jc w:val="both"/>
              <w:rPr>
                <w:rFonts w:ascii="Times New Roman" w:hAnsi="Times New Roman" w:cs="Times New Roman"/>
                <w:sz w:val="24"/>
                <w:szCs w:val="24"/>
              </w:rPr>
            </w:pPr>
            <w:r>
              <w:rPr>
                <w:rFonts w:ascii="Times New Roman" w:hAnsi="Times New Roman"/>
                <w:b/>
                <w:sz w:val="24"/>
              </w:rPr>
              <w:t>Artículo 6.</w:t>
            </w:r>
            <w:r>
              <w:rPr>
                <w:rFonts w:ascii="Times New Roman" w:hAnsi="Times New Roman"/>
                <w:sz w:val="24"/>
              </w:rPr>
              <w:t xml:space="preserve"> El artículo 70 del mismo Real Decreto del 21 de julio de 2016, anulado por la sentencia n.º 244.629 del Consejo de Estado, de 28 de mayo de 2019, se rectifica de la siguiente manera:</w:t>
            </w:r>
          </w:p>
        </w:tc>
      </w:tr>
      <w:tr w:rsidR="006D0FC0" w:rsidRPr="00B75558" w:rsidTr="00E17616">
        <w:tc>
          <w:tcPr>
            <w:tcW w:w="2500" w:type="pct"/>
          </w:tcPr>
          <w:p w:rsidR="006D0FC0" w:rsidRPr="007A328A" w:rsidRDefault="006D0FC0" w:rsidP="005243E8">
            <w:pPr>
              <w:rPr>
                <w:sz w:val="24"/>
                <w:szCs w:val="24"/>
              </w:rPr>
            </w:pPr>
          </w:p>
        </w:tc>
        <w:tc>
          <w:tcPr>
            <w:tcW w:w="2500" w:type="pct"/>
          </w:tcPr>
          <w:p w:rsidR="006D0FC0" w:rsidRPr="007A328A" w:rsidRDefault="006D0FC0" w:rsidP="005243E8">
            <w:pPr>
              <w:autoSpaceDE w:val="0"/>
              <w:autoSpaceDN w:val="0"/>
              <w:adjustRightInd w:val="0"/>
              <w:jc w:val="both"/>
              <w:rPr>
                <w:rFonts w:ascii="Times New Roman" w:hAnsi="Times New Roman" w:cs="Times New Roman"/>
                <w:b/>
                <w:sz w:val="24"/>
                <w:szCs w:val="24"/>
              </w:rPr>
            </w:pPr>
          </w:p>
        </w:tc>
      </w:tr>
      <w:tr w:rsidR="005243E8" w:rsidRPr="00B75558" w:rsidTr="00E17616">
        <w:tc>
          <w:tcPr>
            <w:tcW w:w="2500" w:type="pct"/>
          </w:tcPr>
          <w:p w:rsidR="005243E8" w:rsidRPr="00B75558" w:rsidRDefault="005243E8" w:rsidP="005D6452">
            <w:pPr>
              <w:jc w:val="both"/>
              <w:rPr>
                <w:sz w:val="24"/>
                <w:szCs w:val="24"/>
              </w:rPr>
            </w:pPr>
          </w:p>
        </w:tc>
        <w:tc>
          <w:tcPr>
            <w:tcW w:w="2500" w:type="pct"/>
          </w:tcPr>
          <w:p w:rsidR="005243E8" w:rsidRPr="007A328A" w:rsidRDefault="00704F59" w:rsidP="005243E8">
            <w:pPr>
              <w:autoSpaceDE w:val="0"/>
              <w:autoSpaceDN w:val="0"/>
              <w:adjustRightInd w:val="0"/>
              <w:jc w:val="both"/>
              <w:rPr>
                <w:rFonts w:ascii="Times New Roman" w:hAnsi="Times New Roman" w:cs="Times New Roman"/>
                <w:b/>
                <w:sz w:val="24"/>
                <w:szCs w:val="24"/>
              </w:rPr>
            </w:pPr>
            <w:r>
              <w:rPr>
                <w:rFonts w:ascii="Times New Roman" w:hAnsi="Times New Roman"/>
                <w:sz w:val="24"/>
              </w:rPr>
              <w:t>«Artículo 70. El Ministro podrá modificar la lista del anexo 4.».</w:t>
            </w:r>
          </w:p>
        </w:tc>
      </w:tr>
      <w:tr w:rsidR="005243E8" w:rsidRPr="00B75558" w:rsidTr="00E17616">
        <w:tc>
          <w:tcPr>
            <w:tcW w:w="2500" w:type="pct"/>
          </w:tcPr>
          <w:p w:rsidR="005243E8" w:rsidRPr="007A328A" w:rsidRDefault="005243E8" w:rsidP="005243E8">
            <w:pPr>
              <w:rPr>
                <w:sz w:val="24"/>
                <w:szCs w:val="24"/>
              </w:rPr>
            </w:pPr>
          </w:p>
        </w:tc>
        <w:tc>
          <w:tcPr>
            <w:tcW w:w="2500" w:type="pct"/>
          </w:tcPr>
          <w:p w:rsidR="005243E8" w:rsidRPr="007A328A" w:rsidRDefault="005243E8" w:rsidP="005243E8">
            <w:pPr>
              <w:autoSpaceDE w:val="0"/>
              <w:autoSpaceDN w:val="0"/>
              <w:adjustRightInd w:val="0"/>
              <w:jc w:val="both"/>
              <w:rPr>
                <w:rFonts w:ascii="Times New Roman" w:hAnsi="Times New Roman" w:cs="Times New Roman"/>
                <w:b/>
                <w:sz w:val="24"/>
                <w:szCs w:val="24"/>
              </w:rPr>
            </w:pPr>
          </w:p>
        </w:tc>
      </w:tr>
      <w:tr w:rsidR="00A43346" w:rsidRPr="00B75558" w:rsidTr="00E17616">
        <w:tc>
          <w:tcPr>
            <w:tcW w:w="2500" w:type="pct"/>
          </w:tcPr>
          <w:p w:rsidR="00A43346" w:rsidRPr="007A328A" w:rsidRDefault="00A43346" w:rsidP="005243E8">
            <w:pPr>
              <w:rPr>
                <w:sz w:val="24"/>
                <w:szCs w:val="24"/>
              </w:rPr>
            </w:pPr>
          </w:p>
        </w:tc>
        <w:tc>
          <w:tcPr>
            <w:tcW w:w="2500" w:type="pct"/>
          </w:tcPr>
          <w:p w:rsidR="00A43346" w:rsidRPr="007A328A" w:rsidRDefault="00A43346" w:rsidP="005243E8">
            <w:pPr>
              <w:autoSpaceDE w:val="0"/>
              <w:autoSpaceDN w:val="0"/>
              <w:adjustRightInd w:val="0"/>
              <w:jc w:val="both"/>
              <w:rPr>
                <w:rFonts w:ascii="Times New Roman" w:hAnsi="Times New Roman" w:cs="Times New Roman"/>
                <w:b/>
                <w:sz w:val="24"/>
                <w:szCs w:val="24"/>
              </w:rPr>
            </w:pPr>
          </w:p>
        </w:tc>
      </w:tr>
      <w:tr w:rsidR="00704F59" w:rsidRPr="00B75558" w:rsidTr="00E17616">
        <w:tc>
          <w:tcPr>
            <w:tcW w:w="2500" w:type="pct"/>
          </w:tcPr>
          <w:p w:rsidR="00704F59" w:rsidRPr="00B75558" w:rsidRDefault="00704F59" w:rsidP="004E466E">
            <w:pPr>
              <w:jc w:val="both"/>
              <w:rPr>
                <w:rFonts w:ascii="Times New Roman" w:hAnsi="Times New Roman" w:cs="Times New Roman"/>
                <w:sz w:val="24"/>
                <w:szCs w:val="24"/>
              </w:rPr>
            </w:pPr>
          </w:p>
        </w:tc>
        <w:tc>
          <w:tcPr>
            <w:tcW w:w="2500" w:type="pct"/>
          </w:tcPr>
          <w:p w:rsidR="00704F59" w:rsidRPr="003B127F" w:rsidRDefault="007A328A" w:rsidP="003B127F">
            <w:pPr>
              <w:autoSpaceDE w:val="0"/>
              <w:autoSpaceDN w:val="0"/>
              <w:adjustRightInd w:val="0"/>
              <w:jc w:val="both"/>
              <w:rPr>
                <w:rFonts w:ascii="Times New Roman" w:hAnsi="Times New Roman" w:cs="Times New Roman"/>
                <w:sz w:val="24"/>
                <w:szCs w:val="24"/>
              </w:rPr>
            </w:pPr>
            <w:r>
              <w:rPr>
                <w:rFonts w:ascii="Times New Roman" w:hAnsi="Times New Roman"/>
                <w:b/>
                <w:sz w:val="24"/>
              </w:rPr>
              <w:t>Artículo 7.</w:t>
            </w:r>
            <w:r>
              <w:rPr>
                <w:rFonts w:ascii="Times New Roman" w:hAnsi="Times New Roman"/>
                <w:sz w:val="24"/>
              </w:rPr>
              <w:t xml:space="preserve"> En este mismo Decreto, el anexo 4, anulado por la sentencia n.º 244.629 del 28 de mayo de 2019, se rectifica con el anexo adjunto a este Decreto.</w:t>
            </w:r>
          </w:p>
        </w:tc>
      </w:tr>
      <w:tr w:rsidR="00704F59" w:rsidRPr="00B75558" w:rsidTr="00E17616">
        <w:tc>
          <w:tcPr>
            <w:tcW w:w="2500" w:type="pct"/>
          </w:tcPr>
          <w:p w:rsidR="00704F59" w:rsidRPr="003B127F" w:rsidRDefault="00704F59" w:rsidP="005243E8">
            <w:pPr>
              <w:rPr>
                <w:sz w:val="24"/>
                <w:szCs w:val="24"/>
              </w:rPr>
            </w:pPr>
          </w:p>
        </w:tc>
        <w:tc>
          <w:tcPr>
            <w:tcW w:w="2500" w:type="pct"/>
          </w:tcPr>
          <w:p w:rsidR="00704F59" w:rsidRPr="003B127F" w:rsidRDefault="00704F59" w:rsidP="005243E8">
            <w:pPr>
              <w:autoSpaceDE w:val="0"/>
              <w:autoSpaceDN w:val="0"/>
              <w:adjustRightInd w:val="0"/>
              <w:jc w:val="both"/>
              <w:rPr>
                <w:rFonts w:ascii="Times New Roman" w:hAnsi="Times New Roman" w:cs="Times New Roman"/>
                <w:b/>
                <w:sz w:val="24"/>
                <w:szCs w:val="24"/>
              </w:rPr>
            </w:pPr>
          </w:p>
        </w:tc>
      </w:tr>
      <w:tr w:rsidR="00A43346" w:rsidRPr="00B75558" w:rsidTr="00E17616">
        <w:tc>
          <w:tcPr>
            <w:tcW w:w="2500" w:type="pct"/>
          </w:tcPr>
          <w:p w:rsidR="00A43346" w:rsidRPr="003B127F" w:rsidRDefault="00A43346" w:rsidP="005243E8">
            <w:pPr>
              <w:rPr>
                <w:sz w:val="24"/>
                <w:szCs w:val="24"/>
              </w:rPr>
            </w:pPr>
          </w:p>
        </w:tc>
        <w:tc>
          <w:tcPr>
            <w:tcW w:w="2500" w:type="pct"/>
          </w:tcPr>
          <w:p w:rsidR="00A43346" w:rsidRPr="003B127F" w:rsidRDefault="00A43346" w:rsidP="005243E8">
            <w:pPr>
              <w:autoSpaceDE w:val="0"/>
              <w:autoSpaceDN w:val="0"/>
              <w:adjustRightInd w:val="0"/>
              <w:jc w:val="both"/>
              <w:rPr>
                <w:rFonts w:ascii="Times New Roman" w:hAnsi="Times New Roman" w:cs="Times New Roman"/>
                <w:b/>
                <w:sz w:val="24"/>
                <w:szCs w:val="24"/>
              </w:rPr>
            </w:pPr>
          </w:p>
        </w:tc>
      </w:tr>
      <w:tr w:rsidR="006E50F9" w:rsidRPr="00B75558" w:rsidTr="00E17616">
        <w:tc>
          <w:tcPr>
            <w:tcW w:w="2500" w:type="pct"/>
          </w:tcPr>
          <w:p w:rsidR="006E50F9" w:rsidRPr="00B75558" w:rsidRDefault="006E50F9" w:rsidP="007A328A">
            <w:pPr>
              <w:jc w:val="both"/>
              <w:rPr>
                <w:rFonts w:ascii="Times New Roman" w:hAnsi="Times New Roman" w:cs="Times New Roman"/>
                <w:sz w:val="24"/>
                <w:szCs w:val="24"/>
                <w:highlight w:val="yellow"/>
              </w:rPr>
            </w:pPr>
          </w:p>
        </w:tc>
        <w:tc>
          <w:tcPr>
            <w:tcW w:w="2500" w:type="pct"/>
          </w:tcPr>
          <w:p w:rsidR="006E50F9" w:rsidRPr="000D4FF6" w:rsidRDefault="006E50F9" w:rsidP="007A328A">
            <w:pPr>
              <w:autoSpaceDE w:val="0"/>
              <w:autoSpaceDN w:val="0"/>
              <w:adjustRightInd w:val="0"/>
              <w:jc w:val="both"/>
              <w:rPr>
                <w:rFonts w:ascii="Times New Roman" w:hAnsi="Times New Roman" w:cs="Times New Roman"/>
                <w:sz w:val="24"/>
                <w:szCs w:val="24"/>
                <w:highlight w:val="yellow"/>
              </w:rPr>
            </w:pPr>
            <w:r>
              <w:rPr>
                <w:rFonts w:ascii="Times New Roman" w:hAnsi="Times New Roman"/>
                <w:b/>
                <w:sz w:val="24"/>
              </w:rPr>
              <w:t>Artículo 8.</w:t>
            </w:r>
            <w:r>
              <w:rPr>
                <w:rFonts w:ascii="Times New Roman" w:hAnsi="Times New Roman"/>
                <w:sz w:val="24"/>
              </w:rPr>
              <w:t xml:space="preserve"> Este Decreto entrará en vigor el día de su publicación en el Boletín Oficial belga.</w:t>
            </w:r>
          </w:p>
        </w:tc>
      </w:tr>
      <w:tr w:rsidR="005243E8" w:rsidRPr="00B75558" w:rsidTr="00E17616">
        <w:tc>
          <w:tcPr>
            <w:tcW w:w="2500" w:type="pct"/>
          </w:tcPr>
          <w:p w:rsidR="005243E8" w:rsidRPr="000D4FF6" w:rsidRDefault="005243E8" w:rsidP="005243E8">
            <w:pPr>
              <w:rPr>
                <w:sz w:val="24"/>
                <w:szCs w:val="24"/>
              </w:rPr>
            </w:pPr>
          </w:p>
        </w:tc>
        <w:tc>
          <w:tcPr>
            <w:tcW w:w="2500" w:type="pct"/>
          </w:tcPr>
          <w:p w:rsidR="005243E8" w:rsidRPr="000D4FF6" w:rsidRDefault="005243E8" w:rsidP="005243E8">
            <w:pPr>
              <w:autoSpaceDE w:val="0"/>
              <w:autoSpaceDN w:val="0"/>
              <w:adjustRightInd w:val="0"/>
              <w:jc w:val="both"/>
              <w:rPr>
                <w:rFonts w:ascii="Times New Roman" w:hAnsi="Times New Roman" w:cs="Times New Roman"/>
                <w:b/>
                <w:sz w:val="24"/>
                <w:szCs w:val="24"/>
              </w:rPr>
            </w:pPr>
          </w:p>
        </w:tc>
      </w:tr>
      <w:tr w:rsidR="00A43346" w:rsidRPr="00B75558" w:rsidTr="00E17616">
        <w:tc>
          <w:tcPr>
            <w:tcW w:w="2500" w:type="pct"/>
          </w:tcPr>
          <w:p w:rsidR="00A43346" w:rsidRPr="000D4FF6" w:rsidRDefault="00A43346" w:rsidP="005243E8">
            <w:pPr>
              <w:rPr>
                <w:sz w:val="24"/>
                <w:szCs w:val="24"/>
              </w:rPr>
            </w:pPr>
          </w:p>
        </w:tc>
        <w:tc>
          <w:tcPr>
            <w:tcW w:w="2500" w:type="pct"/>
          </w:tcPr>
          <w:p w:rsidR="00A43346" w:rsidRPr="000D4FF6" w:rsidRDefault="00A43346" w:rsidP="005243E8">
            <w:pPr>
              <w:autoSpaceDE w:val="0"/>
              <w:autoSpaceDN w:val="0"/>
              <w:adjustRightInd w:val="0"/>
              <w:jc w:val="both"/>
              <w:rPr>
                <w:rFonts w:ascii="Times New Roman" w:hAnsi="Times New Roman" w:cs="Times New Roman"/>
                <w:b/>
                <w:sz w:val="24"/>
                <w:szCs w:val="24"/>
              </w:rPr>
            </w:pPr>
          </w:p>
        </w:tc>
      </w:tr>
      <w:tr w:rsidR="005243E8" w:rsidRPr="00B75558" w:rsidTr="00E17616">
        <w:tc>
          <w:tcPr>
            <w:tcW w:w="2500" w:type="pct"/>
          </w:tcPr>
          <w:p w:rsidR="005243E8" w:rsidRPr="00B75558" w:rsidRDefault="005243E8" w:rsidP="007A328A">
            <w:pPr>
              <w:jc w:val="both"/>
              <w:rPr>
                <w:sz w:val="24"/>
                <w:szCs w:val="24"/>
              </w:rPr>
            </w:pPr>
          </w:p>
        </w:tc>
        <w:tc>
          <w:tcPr>
            <w:tcW w:w="2500" w:type="pct"/>
          </w:tcPr>
          <w:p w:rsidR="005243E8" w:rsidRPr="007A328A" w:rsidRDefault="00802D78" w:rsidP="007A328A">
            <w:pPr>
              <w:autoSpaceDE w:val="0"/>
              <w:autoSpaceDN w:val="0"/>
              <w:adjustRightInd w:val="0"/>
              <w:jc w:val="both"/>
              <w:rPr>
                <w:rFonts w:ascii="Times New Roman" w:hAnsi="Times New Roman" w:cs="Times New Roman"/>
                <w:b/>
                <w:sz w:val="24"/>
                <w:szCs w:val="24"/>
              </w:rPr>
            </w:pPr>
            <w:r>
              <w:rPr>
                <w:rFonts w:ascii="Times New Roman" w:hAnsi="Times New Roman"/>
                <w:b/>
                <w:sz w:val="24"/>
              </w:rPr>
              <w:t>Artículo 9.</w:t>
            </w:r>
            <w:r>
              <w:rPr>
                <w:rFonts w:ascii="Times New Roman" w:hAnsi="Times New Roman"/>
                <w:sz w:val="24"/>
              </w:rPr>
              <w:t xml:space="preserve"> A la Ministra encargada de la sanidad y al Ministro encargado de Agricultura se les encomienda, en lo que a cada uno le concierne, la ejecución del presente Decreto.</w:t>
            </w:r>
          </w:p>
        </w:tc>
      </w:tr>
      <w:tr w:rsidR="005243E8" w:rsidRPr="00B75558" w:rsidTr="00E17616">
        <w:tc>
          <w:tcPr>
            <w:tcW w:w="2500" w:type="pct"/>
          </w:tcPr>
          <w:p w:rsidR="005243E8" w:rsidRPr="007A328A" w:rsidRDefault="005243E8" w:rsidP="005243E8">
            <w:pPr>
              <w:rPr>
                <w:sz w:val="24"/>
                <w:szCs w:val="24"/>
              </w:rPr>
            </w:pPr>
          </w:p>
        </w:tc>
        <w:tc>
          <w:tcPr>
            <w:tcW w:w="2500" w:type="pct"/>
          </w:tcPr>
          <w:p w:rsidR="005243E8" w:rsidRPr="007A328A" w:rsidRDefault="005243E8" w:rsidP="005243E8">
            <w:pPr>
              <w:autoSpaceDE w:val="0"/>
              <w:autoSpaceDN w:val="0"/>
              <w:adjustRightInd w:val="0"/>
              <w:jc w:val="both"/>
              <w:rPr>
                <w:rFonts w:ascii="Times New Roman" w:hAnsi="Times New Roman" w:cs="Times New Roman"/>
                <w:b/>
                <w:sz w:val="24"/>
                <w:szCs w:val="24"/>
              </w:rPr>
            </w:pPr>
          </w:p>
        </w:tc>
      </w:tr>
      <w:tr w:rsidR="0074657B" w:rsidRPr="00B75558" w:rsidTr="00E17616">
        <w:tc>
          <w:tcPr>
            <w:tcW w:w="2500" w:type="pct"/>
          </w:tcPr>
          <w:p w:rsidR="0074657B" w:rsidRPr="007A328A" w:rsidRDefault="0074657B" w:rsidP="005243E8">
            <w:pPr>
              <w:rPr>
                <w:sz w:val="24"/>
                <w:szCs w:val="24"/>
              </w:rPr>
            </w:pPr>
          </w:p>
        </w:tc>
        <w:tc>
          <w:tcPr>
            <w:tcW w:w="2500" w:type="pct"/>
          </w:tcPr>
          <w:p w:rsidR="0074657B" w:rsidRPr="007A328A" w:rsidRDefault="0074657B" w:rsidP="005243E8">
            <w:pPr>
              <w:autoSpaceDE w:val="0"/>
              <w:autoSpaceDN w:val="0"/>
              <w:adjustRightInd w:val="0"/>
              <w:jc w:val="both"/>
              <w:rPr>
                <w:rFonts w:ascii="Times New Roman" w:hAnsi="Times New Roman" w:cs="Times New Roman"/>
                <w:b/>
                <w:sz w:val="24"/>
                <w:szCs w:val="24"/>
              </w:rPr>
            </w:pPr>
          </w:p>
        </w:tc>
      </w:tr>
      <w:tr w:rsidR="00146DA2" w:rsidRPr="007A328A" w:rsidTr="00E17616">
        <w:tc>
          <w:tcPr>
            <w:tcW w:w="2500" w:type="pct"/>
          </w:tcPr>
          <w:p w:rsidR="00146DA2" w:rsidRPr="007A328A" w:rsidRDefault="00146DA2" w:rsidP="00146DA2">
            <w:pPr>
              <w:rPr>
                <w:sz w:val="24"/>
                <w:szCs w:val="24"/>
              </w:rPr>
            </w:pPr>
          </w:p>
        </w:tc>
        <w:tc>
          <w:tcPr>
            <w:tcW w:w="2500" w:type="pct"/>
          </w:tcPr>
          <w:p w:rsidR="00146DA2" w:rsidRPr="007A328A" w:rsidRDefault="00627C66" w:rsidP="00627C66">
            <w:pPr>
              <w:tabs>
                <w:tab w:val="left" w:pos="0"/>
                <w:tab w:val="left" w:pos="32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sz w:val="24"/>
                <w:szCs w:val="24"/>
              </w:rPr>
            </w:pPr>
            <w:r>
              <w:rPr>
                <w:sz w:val="24"/>
              </w:rPr>
              <w:t>……………….., …………………</w:t>
            </w:r>
          </w:p>
        </w:tc>
      </w:tr>
      <w:tr w:rsidR="00146DA2" w:rsidRPr="007A328A" w:rsidTr="00E17616">
        <w:tc>
          <w:tcPr>
            <w:tcW w:w="2500" w:type="pct"/>
          </w:tcPr>
          <w:p w:rsidR="00146DA2" w:rsidRPr="007A328A" w:rsidRDefault="00146DA2" w:rsidP="00627C66">
            <w:pPr>
              <w:rPr>
                <w:sz w:val="24"/>
                <w:szCs w:val="24"/>
              </w:rPr>
            </w:pPr>
          </w:p>
        </w:tc>
        <w:tc>
          <w:tcPr>
            <w:tcW w:w="2500" w:type="pct"/>
          </w:tcPr>
          <w:p w:rsidR="00146DA2" w:rsidRPr="007A328A" w:rsidRDefault="00146DA2" w:rsidP="00146DA2">
            <w:pPr>
              <w:autoSpaceDE w:val="0"/>
              <w:autoSpaceDN w:val="0"/>
              <w:adjustRightInd w:val="0"/>
              <w:jc w:val="both"/>
              <w:rPr>
                <w:rFonts w:ascii="Times New Roman" w:hAnsi="Times New Roman" w:cs="Times New Roman"/>
                <w:b/>
                <w:sz w:val="24"/>
                <w:szCs w:val="24"/>
              </w:rPr>
            </w:pPr>
          </w:p>
        </w:tc>
      </w:tr>
      <w:tr w:rsidR="00146DA2" w:rsidRPr="007A328A" w:rsidTr="00E17616">
        <w:tc>
          <w:tcPr>
            <w:tcW w:w="2500" w:type="pct"/>
          </w:tcPr>
          <w:p w:rsidR="00146DA2" w:rsidRPr="007A328A" w:rsidRDefault="00146DA2" w:rsidP="00146DA2">
            <w:pPr>
              <w:jc w:val="center"/>
              <w:rPr>
                <w:sz w:val="24"/>
                <w:szCs w:val="24"/>
              </w:rPr>
            </w:pPr>
          </w:p>
        </w:tc>
        <w:tc>
          <w:tcPr>
            <w:tcW w:w="2500" w:type="pct"/>
          </w:tcPr>
          <w:p w:rsidR="00146DA2" w:rsidRPr="007A328A" w:rsidRDefault="00146DA2" w:rsidP="00146DA2">
            <w:pPr>
              <w:autoSpaceDE w:val="0"/>
              <w:autoSpaceDN w:val="0"/>
              <w:adjustRightInd w:val="0"/>
              <w:jc w:val="center"/>
              <w:rPr>
                <w:rFonts w:ascii="Times New Roman" w:hAnsi="Times New Roman" w:cs="Times New Roman"/>
                <w:b/>
                <w:sz w:val="24"/>
                <w:szCs w:val="24"/>
              </w:rPr>
            </w:pPr>
            <w:r>
              <w:rPr>
                <w:rFonts w:ascii="Times New Roman" w:hAnsi="Times New Roman"/>
                <w:sz w:val="24"/>
              </w:rPr>
              <w:t>En nombre de Su Majestad:</w:t>
            </w: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r>
              <w:rPr>
                <w:rFonts w:ascii="Times New Roman" w:hAnsi="Times New Roman"/>
                <w:sz w:val="24"/>
              </w:rPr>
              <w:t>La Ministra de Sanidad,</w:t>
            </w: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tc>
      </w:tr>
      <w:tr w:rsidR="00146DA2" w:rsidRPr="007A328A" w:rsidTr="00E17616">
        <w:tc>
          <w:tcPr>
            <w:tcW w:w="5000" w:type="pct"/>
            <w:gridSpan w:val="2"/>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r>
              <w:rPr>
                <w:rFonts w:ascii="Times New Roman" w:hAnsi="Times New Roman"/>
                <w:sz w:val="24"/>
              </w:rPr>
              <w:t>Maggie DE BLOCK</w:t>
            </w:r>
          </w:p>
        </w:tc>
      </w:tr>
      <w:tr w:rsidR="00995AC5" w:rsidRPr="007A328A" w:rsidTr="00E17616">
        <w:tc>
          <w:tcPr>
            <w:tcW w:w="5000" w:type="pct"/>
            <w:gridSpan w:val="2"/>
          </w:tcPr>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r>
              <w:rPr>
                <w:rFonts w:ascii="Times New Roman" w:hAnsi="Times New Roman"/>
                <w:sz w:val="24"/>
              </w:rPr>
              <w:t>El Ministro de Agricultura,</w:t>
            </w: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tc>
      </w:tr>
      <w:tr w:rsidR="00995AC5" w:rsidRPr="007A328A" w:rsidTr="00E17616">
        <w:tc>
          <w:tcPr>
            <w:tcW w:w="5000" w:type="pct"/>
            <w:gridSpan w:val="2"/>
          </w:tcPr>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r>
              <w:rPr>
                <w:rFonts w:ascii="Times New Roman" w:hAnsi="Times New Roman"/>
                <w:sz w:val="24"/>
              </w:rPr>
              <w:t>Willy BORSUS</w:t>
            </w: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tc>
      </w:tr>
    </w:tbl>
    <w:p w:rsidR="00C138A8" w:rsidRPr="007A328A" w:rsidRDefault="00C138A8">
      <w:pPr>
        <w:rPr>
          <w:sz w:val="24"/>
          <w:szCs w:val="24"/>
        </w:rPr>
      </w:pPr>
    </w:p>
    <w:p w:rsidR="00995AC5" w:rsidRPr="007A328A" w:rsidRDefault="00995AC5">
      <w:pPr>
        <w:rPr>
          <w:sz w:val="24"/>
          <w:szCs w:val="24"/>
        </w:rPr>
      </w:pPr>
    </w:p>
    <w:p w:rsidR="00995AC5" w:rsidRPr="007A328A" w:rsidRDefault="00995AC5">
      <w:pPr>
        <w:rPr>
          <w:sz w:val="24"/>
          <w:szCs w:val="24"/>
        </w:rPr>
      </w:pPr>
    </w:p>
    <w:p w:rsidR="00995AC5" w:rsidRPr="007A328A" w:rsidRDefault="00995AC5">
      <w:pPr>
        <w:rPr>
          <w:sz w:val="24"/>
          <w:szCs w:val="24"/>
        </w:rPr>
      </w:pPr>
    </w:p>
    <w:p w:rsidR="00995AC5" w:rsidRPr="007A328A" w:rsidRDefault="00995AC5">
      <w:pPr>
        <w:rPr>
          <w:sz w:val="24"/>
          <w:szCs w:val="24"/>
        </w:rPr>
      </w:pPr>
    </w:p>
    <w:p w:rsidR="002700E8" w:rsidRPr="007A328A" w:rsidRDefault="00C138A8" w:rsidP="008C1F33">
      <w:pPr>
        <w:spacing w:after="0" w:line="240" w:lineRule="auto"/>
        <w:jc w:val="both"/>
        <w:rPr>
          <w:rFonts w:ascii="Times New Roman" w:eastAsia="Times New Roman" w:hAnsi="Times New Roman" w:cs="Times New Roman"/>
          <w:sz w:val="24"/>
          <w:szCs w:val="24"/>
        </w:rPr>
      </w:pPr>
      <w:r>
        <w:rPr>
          <w:rFonts w:ascii="Times New Roman" w:hAnsi="Times New Roman"/>
          <w:sz w:val="24"/>
        </w:rPr>
        <w:t>Anexo del Real Decreto de XXX por el que se modifica el Real Decreto de 21 de julio de 2016 sobre las condiciones para el uso de medicamentos por parte de veterinarios y personas responsables de animales</w:t>
      </w:r>
    </w:p>
    <w:p w:rsidR="002700E8" w:rsidRPr="007A328A" w:rsidRDefault="002700E8" w:rsidP="008C1F33">
      <w:pPr>
        <w:spacing w:after="0" w:line="240" w:lineRule="auto"/>
        <w:jc w:val="both"/>
        <w:rPr>
          <w:rFonts w:ascii="Times New Roman" w:eastAsia="Times New Roman" w:hAnsi="Times New Roman" w:cs="Times New Roman"/>
          <w:sz w:val="24"/>
          <w:szCs w:val="24"/>
        </w:rPr>
      </w:pPr>
    </w:p>
    <w:p w:rsidR="008C1F33" w:rsidRDefault="008C1F33" w:rsidP="00627C66">
      <w:pPr>
        <w:keepNext/>
        <w:keepLines/>
        <w:suppressAutoHyphens/>
        <w:spacing w:after="0" w:line="240" w:lineRule="auto"/>
        <w:rPr>
          <w:rFonts w:ascii="Times New Roman" w:eastAsia="SimSun" w:hAnsi="Times New Roman" w:cs="Times New Roman"/>
          <w:sz w:val="24"/>
          <w:szCs w:val="24"/>
        </w:rPr>
      </w:pPr>
      <w:r>
        <w:rPr>
          <w:rFonts w:ascii="Times New Roman" w:hAnsi="Times New Roman"/>
          <w:sz w:val="24"/>
        </w:rPr>
        <w:t>«Anexo 4.</w:t>
      </w:r>
    </w:p>
    <w:p w:rsidR="008C1F33" w:rsidRDefault="008C1F33" w:rsidP="00627C66">
      <w:pPr>
        <w:keepNext/>
        <w:keepLines/>
        <w:suppressAutoHyphens/>
        <w:spacing w:after="0" w:line="240" w:lineRule="auto"/>
        <w:rPr>
          <w:rFonts w:ascii="Times New Roman" w:eastAsia="SimSun" w:hAnsi="Times New Roman" w:cs="Times New Roman"/>
          <w:sz w:val="24"/>
          <w:szCs w:val="24"/>
        </w:rPr>
      </w:pPr>
    </w:p>
    <w:p w:rsidR="002700E8" w:rsidRPr="007A328A" w:rsidRDefault="002700E8" w:rsidP="00627C66">
      <w:pPr>
        <w:keepNext/>
        <w:keepLines/>
        <w:suppressAutoHyphens/>
        <w:spacing w:after="0" w:line="240" w:lineRule="auto"/>
        <w:jc w:val="both"/>
        <w:rPr>
          <w:rFonts w:ascii="Times New Roman" w:eastAsia="SimSun" w:hAnsi="Times New Roman" w:cs="Times New Roman"/>
          <w:sz w:val="24"/>
          <w:szCs w:val="24"/>
        </w:rPr>
      </w:pPr>
      <w:r>
        <w:rPr>
          <w:rFonts w:ascii="Times New Roman" w:hAnsi="Times New Roman"/>
          <w:sz w:val="24"/>
        </w:rPr>
        <w:t>Son antibióticos de importancia crítica los que pertenecen a las clases de antibióticos que se enumeran a continuación:</w:t>
      </w:r>
    </w:p>
    <w:p w:rsidR="002700E8" w:rsidRPr="007A328A" w:rsidRDefault="002700E8" w:rsidP="00627C66">
      <w:pPr>
        <w:keepNext/>
        <w:keepLines/>
        <w:suppressAutoHyphens/>
        <w:spacing w:after="0" w:line="240" w:lineRule="auto"/>
        <w:jc w:val="center"/>
        <w:rPr>
          <w:rFonts w:ascii="Times New Roman" w:eastAsia="SimSun" w:hAnsi="Times New Roman" w:cs="Times New Roman"/>
          <w:sz w:val="24"/>
          <w:szCs w:val="24"/>
        </w:rPr>
      </w:pPr>
    </w:p>
    <w:tbl>
      <w:tblPr>
        <w:tblW w:w="5000" w:type="pct"/>
        <w:tblLook w:val="04A0" w:firstRow="1" w:lastRow="0" w:firstColumn="1" w:lastColumn="0" w:noHBand="0" w:noVBand="1"/>
      </w:tblPr>
      <w:tblGrid>
        <w:gridCol w:w="617"/>
        <w:gridCol w:w="8455"/>
      </w:tblGrid>
      <w:tr w:rsidR="002700E8" w:rsidRPr="00B75558" w:rsidTr="00627C66">
        <w:trPr>
          <w:cantSplit/>
        </w:trPr>
        <w:tc>
          <w:tcPr>
            <w:tcW w:w="340" w:type="pct"/>
          </w:tcPr>
          <w:p w:rsidR="002700E8" w:rsidRPr="007A328A" w:rsidRDefault="002700E8" w:rsidP="002700E8">
            <w:pPr>
              <w:numPr>
                <w:ilvl w:val="0"/>
                <w:numId w:val="2"/>
              </w:numPr>
              <w:suppressAutoHyphens/>
              <w:spacing w:after="0" w:line="240" w:lineRule="auto"/>
              <w:jc w:val="center"/>
              <w:rPr>
                <w:rFonts w:ascii="Times New Roman" w:eastAsia="SimSun" w:hAnsi="Times New Roman" w:cs="Times New Roman"/>
                <w:sz w:val="24"/>
                <w:szCs w:val="24"/>
              </w:rPr>
            </w:pPr>
          </w:p>
        </w:tc>
        <w:tc>
          <w:tcPr>
            <w:tcW w:w="4660" w:type="pct"/>
            <w:vAlign w:val="center"/>
          </w:tcPr>
          <w:p w:rsidR="002700E8" w:rsidRPr="007A328A" w:rsidRDefault="002700E8" w:rsidP="002700E8">
            <w:pPr>
              <w:suppressAutoHyphens/>
              <w:spacing w:after="0" w:line="240" w:lineRule="auto"/>
              <w:rPr>
                <w:rFonts w:ascii="Times New Roman" w:eastAsia="SimSun" w:hAnsi="Times New Roman" w:cs="Times New Roman"/>
                <w:sz w:val="24"/>
                <w:szCs w:val="24"/>
              </w:rPr>
            </w:pPr>
            <w:r>
              <w:rPr>
                <w:rFonts w:ascii="Times New Roman" w:hAnsi="Times New Roman"/>
                <w:sz w:val="24"/>
              </w:rPr>
              <w:t>cefalosporinas de tercera generación;</w:t>
            </w:r>
          </w:p>
          <w:p w:rsidR="002700E8" w:rsidRPr="007A328A" w:rsidRDefault="002700E8" w:rsidP="002700E8">
            <w:pPr>
              <w:suppressAutoHyphens/>
              <w:spacing w:after="0" w:line="240" w:lineRule="auto"/>
              <w:rPr>
                <w:rFonts w:ascii="Times New Roman" w:eastAsia="SimSun" w:hAnsi="Times New Roman" w:cs="Times New Roman"/>
                <w:sz w:val="24"/>
                <w:szCs w:val="24"/>
              </w:rPr>
            </w:pPr>
          </w:p>
        </w:tc>
      </w:tr>
      <w:tr w:rsidR="002700E8" w:rsidRPr="00B75558" w:rsidTr="00627C66">
        <w:trPr>
          <w:cantSplit/>
        </w:trPr>
        <w:tc>
          <w:tcPr>
            <w:tcW w:w="340" w:type="pct"/>
          </w:tcPr>
          <w:p w:rsidR="002700E8" w:rsidRPr="007A328A" w:rsidRDefault="002700E8" w:rsidP="002700E8">
            <w:pPr>
              <w:numPr>
                <w:ilvl w:val="0"/>
                <w:numId w:val="2"/>
              </w:numPr>
              <w:suppressAutoHyphens/>
              <w:spacing w:after="0" w:line="240" w:lineRule="auto"/>
              <w:jc w:val="center"/>
              <w:rPr>
                <w:rFonts w:ascii="Times New Roman" w:eastAsia="SimSun" w:hAnsi="Times New Roman" w:cs="Times New Roman"/>
                <w:sz w:val="24"/>
                <w:szCs w:val="24"/>
              </w:rPr>
            </w:pPr>
          </w:p>
        </w:tc>
        <w:tc>
          <w:tcPr>
            <w:tcW w:w="4660" w:type="pct"/>
          </w:tcPr>
          <w:p w:rsidR="002700E8" w:rsidRPr="007A328A" w:rsidRDefault="002700E8" w:rsidP="002700E8">
            <w:pPr>
              <w:suppressAutoHyphens/>
              <w:spacing w:after="0" w:line="240" w:lineRule="auto"/>
              <w:rPr>
                <w:rFonts w:ascii="Times New Roman" w:eastAsia="SimSun" w:hAnsi="Times New Roman" w:cs="Times New Roman"/>
                <w:sz w:val="24"/>
                <w:szCs w:val="24"/>
              </w:rPr>
            </w:pPr>
            <w:r>
              <w:rPr>
                <w:rFonts w:ascii="Times New Roman" w:hAnsi="Times New Roman"/>
                <w:sz w:val="24"/>
              </w:rPr>
              <w:t>cefalosporinas de cuarta generación;</w:t>
            </w:r>
          </w:p>
          <w:p w:rsidR="002700E8" w:rsidRPr="007A328A" w:rsidRDefault="002700E8" w:rsidP="002700E8">
            <w:pPr>
              <w:suppressAutoHyphens/>
              <w:spacing w:after="0" w:line="240" w:lineRule="auto"/>
              <w:rPr>
                <w:rFonts w:ascii="Times New Roman" w:eastAsia="SimSun" w:hAnsi="Times New Roman" w:cs="Times New Roman"/>
                <w:sz w:val="24"/>
                <w:szCs w:val="24"/>
              </w:rPr>
            </w:pPr>
          </w:p>
        </w:tc>
      </w:tr>
      <w:tr w:rsidR="002700E8" w:rsidRPr="00B75558" w:rsidTr="00627C66">
        <w:trPr>
          <w:cantSplit/>
        </w:trPr>
        <w:tc>
          <w:tcPr>
            <w:tcW w:w="340" w:type="pct"/>
          </w:tcPr>
          <w:p w:rsidR="002700E8" w:rsidRPr="007A328A" w:rsidRDefault="002700E8" w:rsidP="002700E8">
            <w:pPr>
              <w:numPr>
                <w:ilvl w:val="0"/>
                <w:numId w:val="2"/>
              </w:numPr>
              <w:suppressAutoHyphens/>
              <w:spacing w:after="0" w:line="240" w:lineRule="auto"/>
              <w:jc w:val="center"/>
              <w:rPr>
                <w:rFonts w:ascii="Times New Roman" w:eastAsia="SimSun" w:hAnsi="Times New Roman" w:cs="Times New Roman"/>
                <w:sz w:val="24"/>
                <w:szCs w:val="24"/>
              </w:rPr>
            </w:pPr>
          </w:p>
        </w:tc>
        <w:tc>
          <w:tcPr>
            <w:tcW w:w="4660" w:type="pct"/>
            <w:vAlign w:val="center"/>
          </w:tcPr>
          <w:p w:rsidR="002700E8" w:rsidRPr="007A328A" w:rsidRDefault="002700E8" w:rsidP="002700E8">
            <w:pPr>
              <w:suppressAutoHyphens/>
              <w:spacing w:after="0" w:line="240" w:lineRule="auto"/>
              <w:rPr>
                <w:rFonts w:ascii="Times New Roman" w:eastAsia="SimSun" w:hAnsi="Times New Roman" w:cs="Times New Roman"/>
                <w:sz w:val="24"/>
                <w:szCs w:val="24"/>
              </w:rPr>
            </w:pPr>
            <w:r>
              <w:rPr>
                <w:rFonts w:ascii="Times New Roman" w:hAnsi="Times New Roman"/>
                <w:sz w:val="24"/>
              </w:rPr>
              <w:t>fluoroquinolonas de primera generación;</w:t>
            </w:r>
          </w:p>
          <w:p w:rsidR="002700E8" w:rsidRPr="007A328A" w:rsidRDefault="002700E8" w:rsidP="002700E8">
            <w:pPr>
              <w:suppressAutoHyphens/>
              <w:spacing w:after="0" w:line="240" w:lineRule="auto"/>
              <w:rPr>
                <w:rFonts w:ascii="Times New Roman" w:eastAsia="SimSun" w:hAnsi="Times New Roman" w:cs="Times New Roman"/>
                <w:sz w:val="24"/>
                <w:szCs w:val="24"/>
              </w:rPr>
            </w:pPr>
          </w:p>
        </w:tc>
      </w:tr>
      <w:tr w:rsidR="002700E8" w:rsidRPr="00B75558" w:rsidTr="00627C66">
        <w:trPr>
          <w:cantSplit/>
        </w:trPr>
        <w:tc>
          <w:tcPr>
            <w:tcW w:w="340" w:type="pct"/>
          </w:tcPr>
          <w:p w:rsidR="002700E8" w:rsidRPr="007A328A" w:rsidRDefault="002700E8" w:rsidP="002700E8">
            <w:pPr>
              <w:numPr>
                <w:ilvl w:val="0"/>
                <w:numId w:val="2"/>
              </w:numPr>
              <w:suppressAutoHyphens/>
              <w:spacing w:after="0" w:line="240" w:lineRule="auto"/>
              <w:jc w:val="center"/>
              <w:rPr>
                <w:rFonts w:ascii="Times New Roman" w:eastAsia="SimSun" w:hAnsi="Times New Roman" w:cs="Times New Roman"/>
                <w:sz w:val="24"/>
                <w:szCs w:val="24"/>
              </w:rPr>
            </w:pPr>
          </w:p>
        </w:tc>
        <w:tc>
          <w:tcPr>
            <w:tcW w:w="4660" w:type="pct"/>
            <w:vAlign w:val="center"/>
          </w:tcPr>
          <w:p w:rsidR="002700E8" w:rsidRPr="007A328A" w:rsidRDefault="002700E8" w:rsidP="002700E8">
            <w:pPr>
              <w:suppressAutoHyphens/>
              <w:spacing w:after="0" w:line="240" w:lineRule="auto"/>
              <w:rPr>
                <w:rFonts w:ascii="Times New Roman" w:eastAsia="SimSun" w:hAnsi="Times New Roman" w:cs="Times New Roman"/>
                <w:sz w:val="24"/>
                <w:szCs w:val="24"/>
              </w:rPr>
            </w:pPr>
            <w:r>
              <w:rPr>
                <w:rFonts w:ascii="Times New Roman" w:hAnsi="Times New Roman"/>
                <w:sz w:val="24"/>
              </w:rPr>
              <w:t xml:space="preserve">fluoroquinolonas de segunda generación; </w:t>
            </w:r>
          </w:p>
          <w:p w:rsidR="002700E8" w:rsidRPr="007A328A" w:rsidRDefault="002700E8" w:rsidP="002700E8">
            <w:pPr>
              <w:suppressAutoHyphens/>
              <w:spacing w:after="0" w:line="240" w:lineRule="auto"/>
              <w:rPr>
                <w:rFonts w:ascii="Times New Roman" w:eastAsia="SimSun" w:hAnsi="Times New Roman" w:cs="Times New Roman"/>
                <w:sz w:val="24"/>
                <w:szCs w:val="24"/>
              </w:rPr>
            </w:pPr>
          </w:p>
        </w:tc>
      </w:tr>
      <w:tr w:rsidR="002700E8" w:rsidRPr="00B75558" w:rsidTr="00627C66">
        <w:trPr>
          <w:cantSplit/>
        </w:trPr>
        <w:tc>
          <w:tcPr>
            <w:tcW w:w="340" w:type="pct"/>
          </w:tcPr>
          <w:p w:rsidR="002700E8" w:rsidRPr="007A328A" w:rsidRDefault="002700E8" w:rsidP="002700E8">
            <w:pPr>
              <w:numPr>
                <w:ilvl w:val="0"/>
                <w:numId w:val="2"/>
              </w:numPr>
              <w:suppressAutoHyphens/>
              <w:spacing w:after="0" w:line="240" w:lineRule="auto"/>
              <w:jc w:val="center"/>
              <w:rPr>
                <w:rFonts w:ascii="Times New Roman" w:eastAsia="SimSun" w:hAnsi="Times New Roman" w:cs="Times New Roman"/>
                <w:sz w:val="24"/>
                <w:szCs w:val="24"/>
              </w:rPr>
            </w:pPr>
          </w:p>
        </w:tc>
        <w:tc>
          <w:tcPr>
            <w:tcW w:w="4660" w:type="pct"/>
          </w:tcPr>
          <w:p w:rsidR="002700E8" w:rsidRPr="007A328A" w:rsidRDefault="002700E8" w:rsidP="002700E8">
            <w:pPr>
              <w:suppressAutoHyphens/>
              <w:spacing w:after="0" w:line="240" w:lineRule="auto"/>
              <w:rPr>
                <w:rFonts w:ascii="Times New Roman" w:eastAsia="SimSun" w:hAnsi="Times New Roman" w:cs="Times New Roman"/>
                <w:bCs/>
                <w:sz w:val="24"/>
                <w:szCs w:val="24"/>
              </w:rPr>
            </w:pPr>
            <w:r>
              <w:rPr>
                <w:rFonts w:ascii="Times New Roman" w:hAnsi="Times New Roman"/>
                <w:sz w:val="24"/>
              </w:rPr>
              <w:t>fluoroquinolonas de tercera generación.».</w:t>
            </w:r>
          </w:p>
          <w:p w:rsidR="002700E8" w:rsidRPr="007A328A" w:rsidRDefault="002700E8" w:rsidP="002700E8">
            <w:pPr>
              <w:suppressAutoHyphens/>
              <w:spacing w:after="0" w:line="240" w:lineRule="auto"/>
              <w:rPr>
                <w:rFonts w:ascii="Times New Roman" w:eastAsia="SimSun" w:hAnsi="Times New Roman" w:cs="Times New Roman"/>
                <w:sz w:val="24"/>
                <w:szCs w:val="24"/>
              </w:rPr>
            </w:pPr>
          </w:p>
        </w:tc>
      </w:tr>
    </w:tbl>
    <w:p w:rsidR="002700E8" w:rsidRPr="007A328A" w:rsidRDefault="002700E8" w:rsidP="002700E8">
      <w:pPr>
        <w:suppressAutoHyphens/>
        <w:spacing w:after="0" w:line="240" w:lineRule="auto"/>
        <w:jc w:val="center"/>
        <w:rPr>
          <w:rFonts w:ascii="Times New Roman" w:eastAsia="SimSun" w:hAnsi="Times New Roman" w:cs="Times New Roman"/>
          <w:sz w:val="24"/>
          <w:szCs w:val="24"/>
        </w:rPr>
      </w:pPr>
    </w:p>
    <w:p w:rsidR="002700E8" w:rsidRPr="007A328A" w:rsidRDefault="002700E8" w:rsidP="002700E8">
      <w:pPr>
        <w:suppressAutoHyphens/>
        <w:spacing w:after="0" w:line="240" w:lineRule="auto"/>
        <w:jc w:val="center"/>
        <w:rPr>
          <w:rFonts w:ascii="Times New Roman" w:eastAsia="SimSun" w:hAnsi="Times New Roman" w:cs="Times New Roman"/>
          <w:sz w:val="24"/>
          <w:szCs w:val="24"/>
        </w:rPr>
      </w:pPr>
    </w:p>
    <w:p w:rsidR="002700E8" w:rsidRPr="007A328A" w:rsidRDefault="002700E8" w:rsidP="008C1F33">
      <w:pPr>
        <w:suppressAutoHyphens/>
        <w:spacing w:after="0" w:line="240" w:lineRule="auto"/>
        <w:jc w:val="both"/>
        <w:rPr>
          <w:rFonts w:ascii="Times New Roman" w:eastAsia="SimSun" w:hAnsi="Times New Roman" w:cs="Times New Roman"/>
          <w:sz w:val="24"/>
          <w:szCs w:val="24"/>
        </w:rPr>
      </w:pPr>
      <w:r>
        <w:rPr>
          <w:rFonts w:ascii="Times New Roman" w:hAnsi="Times New Roman"/>
          <w:sz w:val="24"/>
        </w:rPr>
        <w:t>Visto para ser anexado a nuestro Decreto de XXX por el que se modifica el Real Decreto de 21 de julio de 2016 sobre las condiciones para el uso de medicamentos por parte de veterinarios y personas responsables de animales.</w:t>
      </w:r>
    </w:p>
    <w:p w:rsidR="002700E8" w:rsidRPr="007A328A" w:rsidRDefault="002700E8">
      <w:pPr>
        <w:rPr>
          <w:sz w:val="24"/>
          <w:szCs w:val="24"/>
        </w:rPr>
      </w:pPr>
    </w:p>
    <w:tbl>
      <w:tblPr>
        <w:tblStyle w:val="TableGridLight"/>
        <w:tblW w:w="5000" w:type="pct"/>
        <w:tblLook w:val="04A0" w:firstRow="1" w:lastRow="0" w:firstColumn="1" w:lastColumn="0" w:noHBand="0" w:noVBand="1"/>
      </w:tblPr>
      <w:tblGrid>
        <w:gridCol w:w="4531"/>
        <w:gridCol w:w="4531"/>
      </w:tblGrid>
      <w:tr w:rsidR="002700E8" w:rsidRPr="007A328A" w:rsidTr="00627C66">
        <w:trPr>
          <w:cantSplit/>
        </w:trPr>
        <w:tc>
          <w:tcPr>
            <w:tcW w:w="5000" w:type="pct"/>
            <w:gridSpan w:val="2"/>
          </w:tcPr>
          <w:p w:rsidR="002700E8" w:rsidRPr="007A328A" w:rsidRDefault="002700E8" w:rsidP="002700E8">
            <w:pPr>
              <w:jc w:val="center"/>
              <w:rPr>
                <w:rFonts w:ascii="Times New Roman" w:eastAsia="Times New Roman" w:hAnsi="Times New Roman" w:cs="Times New Roman"/>
                <w:sz w:val="24"/>
                <w:szCs w:val="24"/>
              </w:rPr>
            </w:pPr>
            <w:r>
              <w:rPr>
                <w:rFonts w:ascii="Times New Roman" w:hAnsi="Times New Roman"/>
                <w:sz w:val="24"/>
              </w:rPr>
              <w:t xml:space="preserve">En nombre de Su Majestad: </w:t>
            </w:r>
          </w:p>
        </w:tc>
      </w:tr>
      <w:tr w:rsidR="002700E8" w:rsidRPr="007A328A" w:rsidTr="00627C66">
        <w:trPr>
          <w:cantSplit/>
        </w:trPr>
        <w:tc>
          <w:tcPr>
            <w:tcW w:w="2500" w:type="pct"/>
          </w:tcPr>
          <w:p w:rsidR="002700E8" w:rsidRPr="007A328A" w:rsidRDefault="002700E8" w:rsidP="00C138A8">
            <w:pPr>
              <w:rPr>
                <w:sz w:val="24"/>
                <w:szCs w:val="24"/>
              </w:rPr>
            </w:pPr>
          </w:p>
        </w:tc>
        <w:tc>
          <w:tcPr>
            <w:tcW w:w="2500" w:type="pct"/>
          </w:tcPr>
          <w:p w:rsidR="002700E8" w:rsidRPr="007A328A" w:rsidRDefault="002700E8" w:rsidP="00C138A8">
            <w:pPr>
              <w:rPr>
                <w:sz w:val="24"/>
                <w:szCs w:val="24"/>
              </w:rPr>
            </w:pPr>
          </w:p>
        </w:tc>
      </w:tr>
      <w:tr w:rsidR="002700E8" w:rsidRPr="007A328A" w:rsidTr="00627C66">
        <w:trPr>
          <w:cantSplit/>
        </w:trPr>
        <w:tc>
          <w:tcPr>
            <w:tcW w:w="5000" w:type="pct"/>
            <w:gridSpan w:val="2"/>
          </w:tcPr>
          <w:p w:rsidR="002700E8" w:rsidRPr="007A328A" w:rsidRDefault="002700E8" w:rsidP="002700E8">
            <w:pPr>
              <w:jc w:val="center"/>
              <w:rPr>
                <w:rFonts w:ascii="Times New Roman" w:eastAsia="Times New Roman" w:hAnsi="Times New Roman" w:cs="Times New Roman"/>
                <w:sz w:val="24"/>
                <w:szCs w:val="24"/>
              </w:rPr>
            </w:pPr>
            <w:r>
              <w:rPr>
                <w:rFonts w:ascii="Times New Roman" w:hAnsi="Times New Roman"/>
                <w:sz w:val="24"/>
              </w:rPr>
              <w:t>La Ministra de Sanidad,</w:t>
            </w:r>
          </w:p>
        </w:tc>
      </w:tr>
      <w:tr w:rsidR="008C1F33" w:rsidRPr="007A328A" w:rsidTr="00627C66">
        <w:trPr>
          <w:cantSplit/>
        </w:trPr>
        <w:tc>
          <w:tcPr>
            <w:tcW w:w="5000" w:type="pct"/>
            <w:gridSpan w:val="2"/>
          </w:tcPr>
          <w:p w:rsidR="008C1F33" w:rsidRPr="007A328A" w:rsidRDefault="008C1F33" w:rsidP="00C138A8">
            <w:pPr>
              <w:rPr>
                <w:sz w:val="24"/>
                <w:szCs w:val="24"/>
              </w:rPr>
            </w:pPr>
          </w:p>
        </w:tc>
      </w:tr>
      <w:tr w:rsidR="002700E8" w:rsidRPr="007A328A" w:rsidTr="00627C66">
        <w:trPr>
          <w:cantSplit/>
        </w:trPr>
        <w:tc>
          <w:tcPr>
            <w:tcW w:w="5000" w:type="pct"/>
            <w:gridSpan w:val="2"/>
          </w:tcPr>
          <w:p w:rsidR="002700E8" w:rsidRPr="007A328A" w:rsidRDefault="002700E8" w:rsidP="00C138A8">
            <w:pPr>
              <w:jc w:val="center"/>
              <w:rPr>
                <w:rFonts w:ascii="Times New Roman" w:eastAsia="Times New Roman" w:hAnsi="Times New Roman" w:cs="Times New Roman"/>
                <w:sz w:val="24"/>
                <w:szCs w:val="24"/>
              </w:rPr>
            </w:pPr>
            <w:r>
              <w:rPr>
                <w:rFonts w:ascii="Times New Roman" w:hAnsi="Times New Roman"/>
                <w:sz w:val="24"/>
              </w:rPr>
              <w:t>Maggie DE BLOCK</w:t>
            </w:r>
          </w:p>
        </w:tc>
      </w:tr>
      <w:tr w:rsidR="002700E8" w:rsidRPr="007A328A" w:rsidTr="00627C66">
        <w:trPr>
          <w:cantSplit/>
        </w:trPr>
        <w:tc>
          <w:tcPr>
            <w:tcW w:w="2500" w:type="pct"/>
          </w:tcPr>
          <w:p w:rsidR="002700E8" w:rsidRPr="007A328A" w:rsidRDefault="002700E8" w:rsidP="00C138A8">
            <w:pPr>
              <w:rPr>
                <w:sz w:val="24"/>
                <w:szCs w:val="24"/>
              </w:rPr>
            </w:pPr>
          </w:p>
        </w:tc>
        <w:tc>
          <w:tcPr>
            <w:tcW w:w="2500" w:type="pct"/>
          </w:tcPr>
          <w:p w:rsidR="002700E8" w:rsidRPr="007A328A" w:rsidRDefault="002700E8" w:rsidP="00C138A8">
            <w:pPr>
              <w:rPr>
                <w:sz w:val="24"/>
                <w:szCs w:val="24"/>
              </w:rPr>
            </w:pPr>
          </w:p>
        </w:tc>
      </w:tr>
      <w:tr w:rsidR="002700E8" w:rsidRPr="007A328A" w:rsidTr="00627C66">
        <w:trPr>
          <w:cantSplit/>
        </w:trPr>
        <w:tc>
          <w:tcPr>
            <w:tcW w:w="5000" w:type="pct"/>
            <w:gridSpan w:val="2"/>
          </w:tcPr>
          <w:p w:rsidR="002700E8" w:rsidRPr="007A328A" w:rsidRDefault="002700E8" w:rsidP="002700E8">
            <w:pPr>
              <w:jc w:val="center"/>
              <w:rPr>
                <w:rFonts w:ascii="Times New Roman" w:eastAsia="Times New Roman" w:hAnsi="Times New Roman" w:cs="Times New Roman"/>
                <w:sz w:val="24"/>
                <w:szCs w:val="24"/>
              </w:rPr>
            </w:pPr>
            <w:r>
              <w:rPr>
                <w:rFonts w:ascii="Times New Roman" w:hAnsi="Times New Roman"/>
                <w:sz w:val="24"/>
              </w:rPr>
              <w:t>El Ministro de Agricultura,</w:t>
            </w:r>
          </w:p>
        </w:tc>
      </w:tr>
      <w:tr w:rsidR="008C1F33" w:rsidRPr="007A328A" w:rsidTr="00627C66">
        <w:trPr>
          <w:cantSplit/>
        </w:trPr>
        <w:tc>
          <w:tcPr>
            <w:tcW w:w="5000" w:type="pct"/>
            <w:gridSpan w:val="2"/>
          </w:tcPr>
          <w:p w:rsidR="008C1F33" w:rsidRPr="007A328A" w:rsidRDefault="008C1F33" w:rsidP="00C138A8">
            <w:pPr>
              <w:rPr>
                <w:sz w:val="24"/>
                <w:szCs w:val="24"/>
              </w:rPr>
            </w:pPr>
          </w:p>
        </w:tc>
      </w:tr>
      <w:tr w:rsidR="002700E8" w:rsidRPr="007A328A" w:rsidTr="00627C66">
        <w:trPr>
          <w:cantSplit/>
        </w:trPr>
        <w:tc>
          <w:tcPr>
            <w:tcW w:w="5000" w:type="pct"/>
            <w:gridSpan w:val="2"/>
          </w:tcPr>
          <w:p w:rsidR="002700E8" w:rsidRPr="007A328A" w:rsidRDefault="000A3AED" w:rsidP="00C138A8">
            <w:pPr>
              <w:jc w:val="center"/>
              <w:rPr>
                <w:rFonts w:ascii="Times New Roman" w:eastAsia="Times New Roman" w:hAnsi="Times New Roman" w:cs="Times New Roman"/>
                <w:sz w:val="24"/>
                <w:szCs w:val="24"/>
              </w:rPr>
            </w:pPr>
            <w:r>
              <w:rPr>
                <w:rFonts w:ascii="Times New Roman" w:hAnsi="Times New Roman"/>
                <w:sz w:val="24"/>
              </w:rPr>
              <w:t>Denis DUCARME</w:t>
            </w:r>
          </w:p>
        </w:tc>
      </w:tr>
    </w:tbl>
    <w:p w:rsidR="002700E8" w:rsidRPr="007A328A" w:rsidRDefault="002700E8" w:rsidP="002700E8">
      <w:pPr>
        <w:rPr>
          <w:sz w:val="24"/>
          <w:szCs w:val="24"/>
        </w:rPr>
      </w:pPr>
      <w:bookmarkStart w:id="0" w:name="_GoBack"/>
      <w:bookmarkEnd w:id="0"/>
    </w:p>
    <w:sectPr w:rsidR="002700E8" w:rsidRPr="007A328A" w:rsidSect="00E17616">
      <w:footerReference w:type="default" r:id="rId8"/>
      <w:pgSz w:w="11906" w:h="16838"/>
      <w:pgMar w:top="1417" w:right="1417" w:bottom="1417" w:left="1417" w:header="708" w:footer="98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1971" w:rsidRDefault="005A1971" w:rsidP="00270D6C">
      <w:pPr>
        <w:spacing w:after="0" w:line="240" w:lineRule="auto"/>
      </w:pPr>
      <w:r>
        <w:separator/>
      </w:r>
    </w:p>
  </w:endnote>
  <w:endnote w:type="continuationSeparator" w:id="0">
    <w:p w:rsidR="005A1971" w:rsidRDefault="005A1971" w:rsidP="00270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1460934"/>
      <w:docPartObj>
        <w:docPartGallery w:val="Page Numbers (Bottom of Page)"/>
        <w:docPartUnique/>
      </w:docPartObj>
    </w:sdtPr>
    <w:sdtEndPr/>
    <w:sdtContent>
      <w:p w:rsidR="00C138A8" w:rsidRDefault="00C138A8">
        <w:pPr>
          <w:pStyle w:val="Footer"/>
          <w:jc w:val="center"/>
        </w:pPr>
        <w:r w:rsidRPr="00270D6C">
          <w:rPr>
            <w:rFonts w:ascii="Times New Roman" w:hAnsi="Times New Roman" w:cs="Times New Roman"/>
          </w:rPr>
          <w:fldChar w:fldCharType="begin"/>
        </w:r>
        <w:r w:rsidRPr="00270D6C">
          <w:rPr>
            <w:rFonts w:ascii="Times New Roman" w:hAnsi="Times New Roman" w:cs="Times New Roman"/>
          </w:rPr>
          <w:instrText>PAGE   \* MERGEFORMAT</w:instrText>
        </w:r>
        <w:r w:rsidRPr="00270D6C">
          <w:rPr>
            <w:rFonts w:ascii="Times New Roman" w:hAnsi="Times New Roman" w:cs="Times New Roman"/>
          </w:rPr>
          <w:fldChar w:fldCharType="separate"/>
        </w:r>
        <w:r w:rsidR="003E2FBE">
          <w:rPr>
            <w:rFonts w:ascii="Times New Roman" w:hAnsi="Times New Roman" w:cs="Times New Roman"/>
            <w:noProof/>
          </w:rPr>
          <w:t>8</w:t>
        </w:r>
        <w:r w:rsidRPr="00270D6C">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1971" w:rsidRDefault="005A1971" w:rsidP="00270D6C">
      <w:pPr>
        <w:spacing w:after="0" w:line="240" w:lineRule="auto"/>
      </w:pPr>
      <w:r>
        <w:separator/>
      </w:r>
    </w:p>
  </w:footnote>
  <w:footnote w:type="continuationSeparator" w:id="0">
    <w:p w:rsidR="005A1971" w:rsidRDefault="005A1971" w:rsidP="00270D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12C9D"/>
    <w:multiLevelType w:val="hybridMultilevel"/>
    <w:tmpl w:val="A45CF0F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78801928"/>
    <w:multiLevelType w:val="hybridMultilevel"/>
    <w:tmpl w:val="66368908"/>
    <w:lvl w:ilvl="0" w:tplc="0409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oNotHyphenateCap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762"/>
    <w:rsid w:val="00015A2E"/>
    <w:rsid w:val="000520B5"/>
    <w:rsid w:val="00075F6E"/>
    <w:rsid w:val="000A16EF"/>
    <w:rsid w:val="000A3AED"/>
    <w:rsid w:val="000C18D6"/>
    <w:rsid w:val="000D4FF6"/>
    <w:rsid w:val="0014173D"/>
    <w:rsid w:val="001432A5"/>
    <w:rsid w:val="00146DA2"/>
    <w:rsid w:val="002700E8"/>
    <w:rsid w:val="00270D6C"/>
    <w:rsid w:val="00290788"/>
    <w:rsid w:val="003446C7"/>
    <w:rsid w:val="00362D29"/>
    <w:rsid w:val="003818CE"/>
    <w:rsid w:val="003B127F"/>
    <w:rsid w:val="003E2FBE"/>
    <w:rsid w:val="004769A4"/>
    <w:rsid w:val="004E466E"/>
    <w:rsid w:val="00520AD9"/>
    <w:rsid w:val="005243E8"/>
    <w:rsid w:val="005409CF"/>
    <w:rsid w:val="00553E05"/>
    <w:rsid w:val="00582419"/>
    <w:rsid w:val="005A1971"/>
    <w:rsid w:val="005D6452"/>
    <w:rsid w:val="00616AD6"/>
    <w:rsid w:val="00627C66"/>
    <w:rsid w:val="00640AB7"/>
    <w:rsid w:val="00676A53"/>
    <w:rsid w:val="006D0FC0"/>
    <w:rsid w:val="006E50F9"/>
    <w:rsid w:val="00704F59"/>
    <w:rsid w:val="0074657B"/>
    <w:rsid w:val="00773261"/>
    <w:rsid w:val="00774F9F"/>
    <w:rsid w:val="00776DD2"/>
    <w:rsid w:val="0078277C"/>
    <w:rsid w:val="007A328A"/>
    <w:rsid w:val="007D1C9B"/>
    <w:rsid w:val="007F6A71"/>
    <w:rsid w:val="00802D78"/>
    <w:rsid w:val="00832A42"/>
    <w:rsid w:val="008C1F33"/>
    <w:rsid w:val="00995AC5"/>
    <w:rsid w:val="009C2993"/>
    <w:rsid w:val="00A16744"/>
    <w:rsid w:val="00A43346"/>
    <w:rsid w:val="00A532E7"/>
    <w:rsid w:val="00A8079B"/>
    <w:rsid w:val="00AA109F"/>
    <w:rsid w:val="00AC0762"/>
    <w:rsid w:val="00B75558"/>
    <w:rsid w:val="00C138A8"/>
    <w:rsid w:val="00C5784C"/>
    <w:rsid w:val="00D33580"/>
    <w:rsid w:val="00D44E7C"/>
    <w:rsid w:val="00D73EAC"/>
    <w:rsid w:val="00DB6455"/>
    <w:rsid w:val="00E17616"/>
    <w:rsid w:val="00E22505"/>
    <w:rsid w:val="00EA7D63"/>
    <w:rsid w:val="00F0032D"/>
    <w:rsid w:val="00F60C7F"/>
    <w:rsid w:val="00F62004"/>
    <w:rsid w:val="00FA2D30"/>
    <w:rsid w:val="00FF4E6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F726E55A-FF6B-4B90-A384-5B446A1AA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s-ES" w:bidi="es-ES"/>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07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70D6C"/>
    <w:pPr>
      <w:tabs>
        <w:tab w:val="center" w:pos="4536"/>
        <w:tab w:val="right" w:pos="9072"/>
      </w:tabs>
      <w:spacing w:after="0" w:line="240" w:lineRule="auto"/>
    </w:pPr>
  </w:style>
  <w:style w:type="character" w:customStyle="1" w:styleId="HeaderChar">
    <w:name w:val="Header Char"/>
    <w:basedOn w:val="DefaultParagraphFont"/>
    <w:link w:val="Header"/>
    <w:uiPriority w:val="99"/>
    <w:rsid w:val="00270D6C"/>
  </w:style>
  <w:style w:type="paragraph" w:styleId="Footer">
    <w:name w:val="footer"/>
    <w:basedOn w:val="Normal"/>
    <w:link w:val="FooterChar"/>
    <w:uiPriority w:val="99"/>
    <w:unhideWhenUsed/>
    <w:rsid w:val="00270D6C"/>
    <w:pPr>
      <w:tabs>
        <w:tab w:val="center" w:pos="4536"/>
        <w:tab w:val="right" w:pos="9072"/>
      </w:tabs>
      <w:spacing w:after="0" w:line="240" w:lineRule="auto"/>
    </w:pPr>
  </w:style>
  <w:style w:type="character" w:customStyle="1" w:styleId="FooterChar">
    <w:name w:val="Footer Char"/>
    <w:basedOn w:val="DefaultParagraphFont"/>
    <w:link w:val="Footer"/>
    <w:uiPriority w:val="99"/>
    <w:rsid w:val="00270D6C"/>
  </w:style>
  <w:style w:type="paragraph" w:styleId="BodyTextIndent">
    <w:name w:val="Body Text Indent"/>
    <w:basedOn w:val="Normal"/>
    <w:link w:val="BodyTextIndentChar"/>
    <w:rsid w:val="00270D6C"/>
    <w:pPr>
      <w:spacing w:after="0" w:line="240" w:lineRule="auto"/>
      <w:ind w:firstLine="360"/>
      <w:jc w:val="both"/>
    </w:pPr>
    <w:rPr>
      <w:rFonts w:ascii="Arial" w:eastAsia="Times New Roman" w:hAnsi="Arial" w:cs="Arial"/>
      <w:sz w:val="20"/>
    </w:rPr>
  </w:style>
  <w:style w:type="character" w:customStyle="1" w:styleId="BodyTextIndentChar">
    <w:name w:val="Body Text Indent Char"/>
    <w:basedOn w:val="DefaultParagraphFont"/>
    <w:link w:val="BodyTextIndent"/>
    <w:rsid w:val="00270D6C"/>
    <w:rPr>
      <w:rFonts w:ascii="Arial" w:eastAsia="Times New Roman" w:hAnsi="Arial" w:cs="Arial"/>
      <w:sz w:val="20"/>
      <w:lang w:val="es-ES" w:eastAsia="es-ES"/>
    </w:rPr>
  </w:style>
  <w:style w:type="table" w:styleId="TableGridLight">
    <w:name w:val="Grid Table Light"/>
    <w:basedOn w:val="TableNormal"/>
    <w:uiPriority w:val="40"/>
    <w:rsid w:val="005243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5243E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243E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5243E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243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basedOn w:val="TableNormal"/>
    <w:uiPriority w:val="46"/>
    <w:rsid w:val="005243E8"/>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243E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075F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5F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5E0FF-0B87-465B-BFA7-FFB07EDE5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8</Pages>
  <Words>1556</Words>
  <Characters>8873</Characters>
  <Application>Microsoft Office Word</Application>
  <DocSecurity>0</DocSecurity>
  <Lines>73</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AFMPS-FAGG</Company>
  <LinksUpToDate>false</LinksUpToDate>
  <CharactersWithSpaces>10409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Goossens Sarah</dc:creator>
  <cp:keywords/>
  <dc:description/>
  <cp:lastModifiedBy>UGARTE, Esther</cp:lastModifiedBy>
  <cp:revision>3</cp:revision>
  <cp:lastPrinted>2019-07-23T08:42:00Z</cp:lastPrinted>
  <dcterms:created xsi:type="dcterms:W3CDTF">2019-07-30T13:36:00Z</dcterms:created>
  <dcterms:modified xsi:type="dcterms:W3CDTF">2019-08-07T10:24:00Z</dcterms:modified>
</cp:coreProperties>
</file>