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1248" w14:textId="77777777" w:rsidR="00E504C2" w:rsidRPr="00E504C2" w:rsidRDefault="00E504C2" w:rsidP="00E504C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Order of 30 December 2021 implementing Article R. 5132-86 of the Public Health Code</w:t>
      </w:r>
    </w:p>
    <w:p w14:paraId="6D983689" w14:textId="77777777" w:rsidR="00E504C2" w:rsidRPr="00E504C2" w:rsidRDefault="00E504C2" w:rsidP="00E504C2">
      <w:pPr>
        <w:spacing w:after="0" w:line="240" w:lineRule="auto"/>
        <w:rPr>
          <w:rFonts w:ascii="Times New Roman" w:eastAsia="Times New Roman" w:hAnsi="Times New Roman" w:cs="Times New Roman"/>
          <w:sz w:val="24"/>
          <w:szCs w:val="24"/>
        </w:rPr>
      </w:pPr>
      <w:r>
        <w:rPr>
          <w:rFonts w:ascii="Times New Roman" w:hAnsi="Times New Roman"/>
          <w:sz w:val="24"/>
        </w:rPr>
        <w:t>NOR: SSAP2139161A</w:t>
      </w:r>
      <w:r>
        <w:rPr>
          <w:rFonts w:ascii="Times New Roman" w:hAnsi="Times New Roman"/>
          <w:sz w:val="24"/>
        </w:rPr>
        <w:br/>
        <w:t>ELI: https://www.legifrance.gouv.fr/eli/arrete/2021/12/30/SSAP2139161A/jo/texte</w:t>
      </w:r>
      <w:r>
        <w:rPr>
          <w:rFonts w:ascii="Times New Roman" w:hAnsi="Times New Roman"/>
          <w:sz w:val="24"/>
        </w:rPr>
        <w:br/>
        <w:t>JORF No 0304 of 31 December 2021</w:t>
      </w:r>
      <w:r>
        <w:rPr>
          <w:rFonts w:ascii="Times New Roman" w:hAnsi="Times New Roman"/>
          <w:sz w:val="24"/>
        </w:rPr>
        <w:br/>
        <w:t>Text No 110</w:t>
      </w:r>
    </w:p>
    <w:p w14:paraId="03711292" w14:textId="77777777" w:rsidR="00E504C2" w:rsidRPr="00E504C2" w:rsidRDefault="00E504C2" w:rsidP="00E504C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Annex</w:t>
      </w:r>
    </w:p>
    <w:p w14:paraId="23E214A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Solidarity and Health, the Minister for Agriculture and Food, the Minister Delegate to the Minister for the Economy, Finance and Recovery, responsible for public accounts and the Minister Delegate to the Minister for the Economy, Finance and Recovery, responsible for industry,</w:t>
      </w:r>
      <w:r>
        <w:rPr>
          <w:rFonts w:ascii="Times New Roman" w:hAnsi="Times New Roman"/>
          <w:sz w:val="24"/>
        </w:rPr>
        <w:br/>
        <w:t>Having regard to Regulation (EC) No 178/2002 of the European Parliament and of the Council of 28 January 2002 laying down the general principles and requirements of food law, establishing the European Food Safety Authority and laying down procedures in matters of food safety, in particular Articles 14 and 15;</w:t>
      </w:r>
      <w:r>
        <w:rPr>
          <w:rFonts w:ascii="Times New Roman" w:hAnsi="Times New Roman"/>
          <w:sz w:val="24"/>
        </w:rPr>
        <w:br/>
        <w:t>Having regard to Regulation (EC) No 767/2009 of the European Parliament and of the Council of 13 July 2009 on the placing on the market and use of feed, amending European Parliament and Council Regulation (EC) No 1831/2003 and repealing Council Directive 79/373/EEC, Commission Directive 80/511/EEC, Council Directives 82/471/EEC, 83/228/EEC, 93/74/EEC, 93/113/EC and 96/25/EC and Commission Decision 2004/217/EC, and in particular Article 4;</w:t>
      </w:r>
      <w:r>
        <w:rPr>
          <w:rFonts w:ascii="Times New Roman" w:hAnsi="Times New Roman"/>
          <w:sz w:val="24"/>
        </w:rPr>
        <w:br/>
        <w:t>Having regard to Regulation (EC) No 2015/2283 of the European Parliament and of the Council of 25 November 2015 on novel foods, amending Regulation (EU) No 1169/2011 of the European Parliament and of the Council and repealing Regulation (EC) No 258/97 of the European Parliament and of the Council and Commission Regulation (EC) No 1852/2001;</w:t>
      </w:r>
      <w:r>
        <w:rPr>
          <w:rFonts w:ascii="Times New Roman" w:hAnsi="Times New Roman"/>
          <w:sz w:val="24"/>
        </w:rPr>
        <w:br/>
        <w:t>Having regard to Council Directive 2002/53/EC of 13 June 2002 on the common catalogue of varieties of agricultural plant species;</w:t>
      </w:r>
      <w:r>
        <w:rPr>
          <w:rFonts w:ascii="Times New Roman" w:hAnsi="Times New Roman"/>
          <w:sz w:val="24"/>
        </w:rPr>
        <w:br/>
        <w:t>Having regard to Directive (EU) 2015/1535 of the European Parliament and of the Council of 9 September 2015 laying down a procedure for the provision of information in the field of technical regulations and of rules on Information Society services and in particular Notification No 2021/481/F;</w:t>
      </w:r>
      <w:r>
        <w:rPr>
          <w:rFonts w:ascii="Times New Roman" w:hAnsi="Times New Roman"/>
          <w:sz w:val="24"/>
        </w:rPr>
        <w:br/>
        <w:t>Having regard to the French Public Health Code, with particular reference to Articles L. 5132-8 and R. 5132-86 thereof;</w:t>
      </w:r>
      <w:r>
        <w:rPr>
          <w:rFonts w:ascii="Times New Roman" w:hAnsi="Times New Roman"/>
          <w:sz w:val="24"/>
        </w:rPr>
        <w:br/>
        <w:t>Having regard to Decree No 81-605 of 18 May 1981 as amended, adopted in implementation of the Law of 1 August 1905 on the prevention of fraud relating to trade in seeds and plants;</w:t>
      </w:r>
      <w:r>
        <w:rPr>
          <w:rFonts w:ascii="Times New Roman" w:hAnsi="Times New Roman"/>
          <w:sz w:val="24"/>
        </w:rPr>
        <w:br/>
        <w:t>On a proposal of the Director General of the National Agency for the Safety of Medicines and Health Products dated 22 December 2021,</w:t>
      </w:r>
      <w:r>
        <w:rPr>
          <w:rFonts w:ascii="Times New Roman" w:hAnsi="Times New Roman"/>
          <w:sz w:val="24"/>
        </w:rPr>
        <w:br/>
        <w:t>Hereby orders:</w:t>
      </w:r>
    </w:p>
    <w:p w14:paraId="333E10B2"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w:t>
      </w:r>
    </w:p>
    <w:p w14:paraId="6F135CF2"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I. - Pursuant to Article R. 5132-86 of the Public Health Code, the cultivation, import, </w:t>
      </w:r>
      <w:proofErr w:type="gramStart"/>
      <w:r>
        <w:rPr>
          <w:rFonts w:ascii="Times New Roman" w:hAnsi="Times New Roman"/>
          <w:sz w:val="24"/>
        </w:rPr>
        <w:t>export</w:t>
      </w:r>
      <w:proofErr w:type="gramEnd"/>
      <w:r>
        <w:rPr>
          <w:rFonts w:ascii="Times New Roman" w:hAnsi="Times New Roman"/>
          <w:sz w:val="24"/>
        </w:rPr>
        <w:t xml:space="preserve"> and industrial and commercial use of only varieties of Cannabis sativa L., whose delta-9-tetrahydrocannabinol content is not more than 0.30 % and which are included in </w:t>
      </w:r>
      <w:r>
        <w:rPr>
          <w:rFonts w:ascii="Times New Roman" w:hAnsi="Times New Roman"/>
          <w:sz w:val="24"/>
        </w:rPr>
        <w:lastRenderedPageBreak/>
        <w:t>the Common Catalogue of Varieties of Agricultural Plant Species or in the Official Catalogue of Species and Varieties of Plants Grown in France, are authorised. The determination of the delta-9-tetrahydrocannabinol content of the above varieties and the taking of samples for this determination shall be made according to the method set out in the Annex;</w:t>
      </w:r>
      <w:r>
        <w:rPr>
          <w:rFonts w:ascii="Times New Roman" w:hAnsi="Times New Roman"/>
          <w:sz w:val="24"/>
        </w:rPr>
        <w:br/>
        <w:t>Flowers and leaves are produced from certified seed plants. The sale of plants and the practice of cutting are prohibited.</w:t>
      </w:r>
      <w:r>
        <w:rPr>
          <w:rFonts w:ascii="Times New Roman" w:hAnsi="Times New Roman"/>
          <w:sz w:val="24"/>
        </w:rPr>
        <w:br/>
        <w:t>Only active farmers within the meaning of the current European and national regulations may grow hemp flowers and leaves.</w:t>
      </w:r>
      <w:r>
        <w:rPr>
          <w:rFonts w:ascii="Times New Roman" w:hAnsi="Times New Roman"/>
          <w:sz w:val="24"/>
        </w:rPr>
        <w:br/>
        <w:t xml:space="preserve">II.- The flowers and leaves of the varieties mentioned in I may be harvested, </w:t>
      </w:r>
      <w:proofErr w:type="gramStart"/>
      <w:r>
        <w:rPr>
          <w:rFonts w:ascii="Times New Roman" w:hAnsi="Times New Roman"/>
          <w:sz w:val="24"/>
        </w:rPr>
        <w:t>imported</w:t>
      </w:r>
      <w:proofErr w:type="gramEnd"/>
      <w:r>
        <w:rPr>
          <w:rFonts w:ascii="Times New Roman" w:hAnsi="Times New Roman"/>
          <w:sz w:val="24"/>
        </w:rPr>
        <w:t xml:space="preserve"> or used only for the industrial production of hemp extracts. In particular, the sale to consumers of flowers or raw leaves in all their forms, alone or in combination with other ingredients, their possession by consumers and their consumption are prohibited.</w:t>
      </w:r>
      <w:r>
        <w:rPr>
          <w:rFonts w:ascii="Times New Roman" w:hAnsi="Times New Roman"/>
          <w:sz w:val="24"/>
        </w:rPr>
        <w:br/>
        <w:t>The purchase of hemp flowers and leaves produced on French territory is the subject of a written contract between producer and buyer. The contract includes information on the volume and price of the products. The contract may contain information on the expected quality of the products. The contract is concluded before the start of the production year.</w:t>
      </w:r>
      <w:r>
        <w:rPr>
          <w:rFonts w:ascii="Times New Roman" w:hAnsi="Times New Roman"/>
          <w:sz w:val="24"/>
        </w:rPr>
        <w:br/>
        <w:t>III. - The delta-9-tetrahydrocannabinol content of extracts of hemp and the products incorporating them shall not exceed 0.30 %, without prejudice to Articles 14 and 15 of Regulation (EC) No 178/2002 and Article 4 of Regulation (EC) No 767/2009.</w:t>
      </w:r>
    </w:p>
    <w:p w14:paraId="54E1996A"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2</w:t>
      </w:r>
    </w:p>
    <w:p w14:paraId="6DC747C1"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Products derived from hemp provided for in Article 1 may be imported from countries outside the European Union or exported outside the European Union only if they are accompanied by the documents attesting to their conformity with this Decree.</w:t>
      </w:r>
    </w:p>
    <w:p w14:paraId="1118A59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3</w:t>
      </w:r>
    </w:p>
    <w:p w14:paraId="79942EE5"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Decree of 22 August 1990 implementing Article R. 5132-86 of the Public Health Code for Cannabis is repealed.</w:t>
      </w:r>
    </w:p>
    <w:p w14:paraId="44D8002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4</w:t>
      </w:r>
    </w:p>
    <w:p w14:paraId="2D89AC0F"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Director-General for Health, the Director-General for Food and Director-General of Enterprises and the Director-General of Customs and Indirect Duties are each responsible for the implementation of this Order, which shall be published in the Official Journal of the French Republic.</w:t>
      </w:r>
    </w:p>
    <w:p w14:paraId="159A8C86" w14:textId="77777777" w:rsidR="00E504C2" w:rsidRPr="00E504C2" w:rsidRDefault="00E504C2" w:rsidP="00E504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Annex</w:t>
      </w:r>
    </w:p>
    <w:p w14:paraId="650DB8AF" w14:textId="77777777" w:rsidR="00E504C2" w:rsidRPr="00E504C2" w:rsidRDefault="00E504C2" w:rsidP="00E504C2">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w:t>
      </w:r>
    </w:p>
    <w:p w14:paraId="5A7300C4"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ANNEX</w:t>
      </w:r>
      <w:r>
        <w:rPr>
          <w:rFonts w:ascii="Times New Roman" w:hAnsi="Times New Roman"/>
          <w:sz w:val="24"/>
        </w:rPr>
        <w:br/>
        <w:t>METHOD FOR QUANTITATIVE DETERMINATION OF DELTA-9-TETRAHYDROCANNABINOL (9-THC) IN HEMP VARIETIES</w:t>
      </w:r>
    </w:p>
    <w:p w14:paraId="08F14E53"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1. Subject matter and scope</w:t>
      </w:r>
      <w:r>
        <w:rPr>
          <w:rFonts w:ascii="Times New Roman" w:hAnsi="Times New Roman"/>
          <w:sz w:val="24"/>
        </w:rPr>
        <w:br/>
        <w:t>The method is used to determine the delta-9-tetrahydrocannabinol (9-THC) content of Cannabis sativa L.</w:t>
      </w:r>
      <w:r>
        <w:rPr>
          <w:rFonts w:ascii="Times New Roman" w:hAnsi="Times New Roman"/>
          <w:sz w:val="24"/>
        </w:rPr>
        <w:br/>
        <w:t>As the case may be, it shall be applied in accordance with a procedure A or procedure B described below. This method is based on the quantitative determination by gas chromatography (GCP) of 9-THC after solvent extraction.</w:t>
      </w:r>
      <w:r>
        <w:rPr>
          <w:rFonts w:ascii="Times New Roman" w:hAnsi="Times New Roman"/>
          <w:sz w:val="24"/>
        </w:rPr>
        <w:br/>
        <w:t>1.1. Procedure A</w:t>
      </w:r>
      <w:r>
        <w:rPr>
          <w:rFonts w:ascii="Times New Roman" w:hAnsi="Times New Roman"/>
          <w:sz w:val="24"/>
        </w:rPr>
        <w:br/>
        <w:t>Procedure A is used for control purposes for the varieties referred to in Article 1 of the Decree xxx implementing Article R. 5181 of the Public Health Code for Cannabis.</w:t>
      </w:r>
      <w:r>
        <w:rPr>
          <w:rFonts w:ascii="Times New Roman" w:hAnsi="Times New Roman"/>
          <w:sz w:val="24"/>
        </w:rPr>
        <w:br/>
        <w:t>If the findings show, for a significant number of samples of a given variety, a higher content of 9-THC than that authorised in Article 1 of the above-mentioned Decree, procedure B may be used.</w:t>
      </w:r>
      <w:r>
        <w:rPr>
          <w:rFonts w:ascii="Times New Roman" w:hAnsi="Times New Roman"/>
          <w:sz w:val="24"/>
        </w:rPr>
        <w:br/>
        <w:t>1.2. Procedure B</w:t>
      </w:r>
      <w:r>
        <w:rPr>
          <w:rFonts w:ascii="Times New Roman" w:hAnsi="Times New Roman"/>
          <w:sz w:val="24"/>
        </w:rPr>
        <w:br/>
        <w:t>Procedure B shall be used for the cases referred to in the second subparagraph of point 1.1.</w:t>
      </w:r>
      <w:r>
        <w:rPr>
          <w:rFonts w:ascii="Times New Roman" w:hAnsi="Times New Roman"/>
          <w:sz w:val="24"/>
        </w:rPr>
        <w:br/>
        <w:t>2. Sampling</w:t>
      </w:r>
      <w:r>
        <w:rPr>
          <w:rFonts w:ascii="Times New Roman" w:hAnsi="Times New Roman"/>
          <w:sz w:val="24"/>
        </w:rPr>
        <w:br/>
        <w:t>2.1. Samples</w:t>
      </w:r>
      <w:r>
        <w:rPr>
          <w:rFonts w:ascii="Times New Roman" w:hAnsi="Times New Roman"/>
          <w:sz w:val="24"/>
        </w:rPr>
        <w:br/>
        <w:t xml:space="preserve">Procedure A: </w:t>
      </w:r>
      <w:proofErr w:type="gramStart"/>
      <w:r>
        <w:rPr>
          <w:rFonts w:ascii="Times New Roman" w:hAnsi="Times New Roman"/>
          <w:sz w:val="24"/>
        </w:rPr>
        <w:t>In a given</w:t>
      </w:r>
      <w:proofErr w:type="gramEnd"/>
      <w:r>
        <w:rPr>
          <w:rFonts w:ascii="Times New Roman" w:hAnsi="Times New Roman"/>
          <w:sz w:val="24"/>
        </w:rPr>
        <w:t xml:space="preserve"> population of hemp, a 30 cm section of at least one female inflorescence will be collected for each selected plant. The sampling takes place during the period between twenty days after the beginning and ten days after the end of the flowering, during the day, according to a systematic route allowing a representative collection of the plot, excluding the borders.</w:t>
      </w:r>
      <w:r>
        <w:rPr>
          <w:rFonts w:ascii="Times New Roman" w:hAnsi="Times New Roman"/>
          <w:sz w:val="24"/>
        </w:rPr>
        <w:br/>
        <w:t>Procedure B: In a population of a given Cannabis sativa L. variety, the upper third of each selected plant will be taken. The sampling takes place within ten days of the end of the flowering, during the day, following a systematic route allowing a representative collection of the plot and excluding the borders. In the case of a dioecious variety, only the female plants will be collected.</w:t>
      </w:r>
      <w:r>
        <w:rPr>
          <w:rFonts w:ascii="Times New Roman" w:hAnsi="Times New Roman"/>
          <w:sz w:val="24"/>
        </w:rPr>
        <w:br/>
        <w:t>2.2. Sample size</w:t>
      </w:r>
      <w:r>
        <w:rPr>
          <w:rFonts w:ascii="Times New Roman" w:hAnsi="Times New Roman"/>
          <w:sz w:val="24"/>
        </w:rPr>
        <w:br/>
        <w:t>Procedure A: For each plot, the sample is taken from 50 plants.</w:t>
      </w:r>
      <w:r>
        <w:rPr>
          <w:rFonts w:ascii="Times New Roman" w:hAnsi="Times New Roman"/>
          <w:sz w:val="24"/>
        </w:rPr>
        <w:br/>
        <w:t>Procedure B: For each plot, the sample is taken from 200 plants.</w:t>
      </w:r>
      <w:r>
        <w:rPr>
          <w:rFonts w:ascii="Times New Roman" w:hAnsi="Times New Roman"/>
          <w:sz w:val="24"/>
        </w:rPr>
        <w:br/>
        <w:t>Each sample is placed without tampering in a cloth or paper bag and then sent to the laboratory responsible for determining the 9-THC content.</w:t>
      </w:r>
      <w:r>
        <w:rPr>
          <w:rFonts w:ascii="Times New Roman" w:hAnsi="Times New Roman"/>
          <w:sz w:val="24"/>
        </w:rPr>
        <w:br/>
        <w:t>A second sample may be collected for possible counter-analysis and stored either by the producer or by the laboratory.</w:t>
      </w:r>
      <w:r>
        <w:rPr>
          <w:rFonts w:ascii="Times New Roman" w:hAnsi="Times New Roman"/>
          <w:sz w:val="24"/>
        </w:rPr>
        <w:br/>
        <w:t>2.3. Drying and storage of the sample</w:t>
      </w:r>
      <w:r>
        <w:rPr>
          <w:rFonts w:ascii="Times New Roman" w:hAnsi="Times New Roman"/>
          <w:sz w:val="24"/>
        </w:rPr>
        <w:br/>
        <w:t>The drying of the samples shall start as quickly as possible and in any case within 48 hours by any method at temperature below 70 °C. Samples shall be dried up to constant weight, with humidity between 8 and 13 %.</w:t>
      </w:r>
      <w:r>
        <w:rPr>
          <w:rFonts w:ascii="Times New Roman" w:hAnsi="Times New Roman"/>
          <w:sz w:val="24"/>
        </w:rPr>
        <w:br/>
        <w:t>Dry samples are kept not piled up in darkness and at temperatures below 25 °C.</w:t>
      </w:r>
      <w:r>
        <w:rPr>
          <w:rFonts w:ascii="Times New Roman" w:hAnsi="Times New Roman"/>
          <w:sz w:val="24"/>
        </w:rPr>
        <w:br/>
        <w:t>3. Content analysis in 9-THC</w:t>
      </w:r>
      <w:r>
        <w:rPr>
          <w:rFonts w:ascii="Times New Roman" w:hAnsi="Times New Roman"/>
          <w:sz w:val="24"/>
        </w:rPr>
        <w:br/>
        <w:t>3.1. Preparation of the analytical sample</w:t>
      </w:r>
      <w:r>
        <w:rPr>
          <w:rFonts w:ascii="Times New Roman" w:hAnsi="Times New Roman"/>
          <w:sz w:val="24"/>
        </w:rPr>
        <w:br/>
        <w:t>Dry samples are removed from stems and seeds larger than 2 mm.</w:t>
      </w:r>
      <w:r>
        <w:rPr>
          <w:rFonts w:ascii="Times New Roman" w:hAnsi="Times New Roman"/>
          <w:sz w:val="24"/>
        </w:rPr>
        <w:br/>
        <w:t>The dried samples are ground to a semi-fine powder (1 mm mesh sieve).</w:t>
      </w:r>
      <w:r>
        <w:rPr>
          <w:rFonts w:ascii="Times New Roman" w:hAnsi="Times New Roman"/>
          <w:sz w:val="24"/>
        </w:rPr>
        <w:br/>
        <w:t>Maximum storage of the powder for 10 weeks in a dry, dark place at temperatures below 25 °C.</w:t>
      </w:r>
      <w:r>
        <w:rPr>
          <w:rFonts w:ascii="Times New Roman" w:hAnsi="Times New Roman"/>
          <w:sz w:val="24"/>
        </w:rPr>
        <w:br/>
        <w:t>3.2. Reagents, extraction solution</w:t>
      </w:r>
      <w:r>
        <w:rPr>
          <w:rFonts w:ascii="Times New Roman" w:hAnsi="Times New Roman"/>
          <w:sz w:val="24"/>
        </w:rPr>
        <w:br/>
        <w:t>Reagents:</w:t>
      </w:r>
      <w:r>
        <w:rPr>
          <w:rFonts w:ascii="Times New Roman" w:hAnsi="Times New Roman"/>
          <w:sz w:val="24"/>
        </w:rPr>
        <w:br/>
        <w:t>9-tetrahydrocannabinol chromatographically pure;</w:t>
      </w:r>
      <w:r>
        <w:rPr>
          <w:rFonts w:ascii="Times New Roman" w:hAnsi="Times New Roman"/>
          <w:sz w:val="24"/>
        </w:rPr>
        <w:br/>
        <w:t xml:space="preserve">Chromatographically pure </w:t>
      </w:r>
      <w:proofErr w:type="spellStart"/>
      <w:r>
        <w:rPr>
          <w:rFonts w:ascii="Times New Roman" w:hAnsi="Times New Roman"/>
          <w:sz w:val="24"/>
        </w:rPr>
        <w:t>squalane</w:t>
      </w:r>
      <w:proofErr w:type="spellEnd"/>
      <w:r>
        <w:rPr>
          <w:rFonts w:ascii="Times New Roman" w:hAnsi="Times New Roman"/>
          <w:sz w:val="24"/>
        </w:rPr>
        <w:t xml:space="preserve"> as an internal standard.</w:t>
      </w:r>
      <w:r>
        <w:rPr>
          <w:rFonts w:ascii="Times New Roman" w:hAnsi="Times New Roman"/>
          <w:sz w:val="24"/>
        </w:rPr>
        <w:br/>
      </w:r>
      <w:r>
        <w:rPr>
          <w:rFonts w:ascii="Times New Roman" w:hAnsi="Times New Roman"/>
          <w:sz w:val="24"/>
        </w:rPr>
        <w:lastRenderedPageBreak/>
        <w:t>Extraction solution:</w:t>
      </w:r>
      <w:r>
        <w:rPr>
          <w:rFonts w:ascii="Times New Roman" w:hAnsi="Times New Roman"/>
          <w:sz w:val="24"/>
        </w:rPr>
        <w:br/>
        <w:t xml:space="preserve">35 mg </w:t>
      </w:r>
      <w:proofErr w:type="spellStart"/>
      <w:r>
        <w:rPr>
          <w:rFonts w:ascii="Times New Roman" w:hAnsi="Times New Roman"/>
          <w:sz w:val="24"/>
        </w:rPr>
        <w:t>squalane</w:t>
      </w:r>
      <w:proofErr w:type="spellEnd"/>
      <w:r>
        <w:rPr>
          <w:rFonts w:ascii="Times New Roman" w:hAnsi="Times New Roman"/>
          <w:sz w:val="24"/>
        </w:rPr>
        <w:t xml:space="preserve"> per 100 ml of hexane.</w:t>
      </w:r>
      <w:r>
        <w:rPr>
          <w:rFonts w:ascii="Times New Roman" w:hAnsi="Times New Roman"/>
          <w:sz w:val="24"/>
        </w:rPr>
        <w:br/>
        <w:t>3.3. Extraction of 9-THC</w:t>
      </w:r>
      <w:r>
        <w:rPr>
          <w:rFonts w:ascii="Times New Roman" w:hAnsi="Times New Roman"/>
          <w:sz w:val="24"/>
        </w:rPr>
        <w:br/>
        <w:t>Weigh 100 mg of the test sample powder and put them in a centrifuge tube; add 5 ml of extraction solution containing the internal control.</w:t>
      </w:r>
      <w:r>
        <w:rPr>
          <w:rFonts w:ascii="Times New Roman" w:hAnsi="Times New Roman"/>
          <w:sz w:val="24"/>
        </w:rPr>
        <w:br/>
        <w:t>Immerse it all for 20 minutes in an ultrasonic bath. Centrifuge for 5 minutes at 3,000 rpm and take the supernatant 9-THC solute. Inject the latter into the chromatography apparatus and carry out quantitative analysis.</w:t>
      </w:r>
      <w:r>
        <w:rPr>
          <w:rFonts w:ascii="Times New Roman" w:hAnsi="Times New Roman"/>
          <w:sz w:val="24"/>
        </w:rPr>
        <w:br/>
        <w:t>3.4. Gas chromatography</w:t>
      </w:r>
      <w:r>
        <w:rPr>
          <w:rFonts w:ascii="Times New Roman" w:hAnsi="Times New Roman"/>
          <w:sz w:val="24"/>
        </w:rPr>
        <w:br/>
        <w:t>a) Equipment:</w:t>
      </w:r>
    </w:p>
    <w:p w14:paraId="2C5687F1" w14:textId="0AA1A1B6"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5C1719">
        <w:rPr>
          <w:rFonts w:ascii="Times New Roman" w:hAnsi="Times New Roman"/>
          <w:sz w:val="24"/>
        </w:rPr>
        <w:t>-</w:t>
      </w:r>
      <w:r>
        <w:rPr>
          <w:rFonts w:ascii="Times New Roman" w:hAnsi="Times New Roman"/>
          <w:sz w:val="24"/>
        </w:rPr>
        <w:t xml:space="preserve"> gas chromatograph equipped with a flame ionisation detector and split/</w:t>
      </w:r>
      <w:proofErr w:type="spellStart"/>
      <w:r>
        <w:rPr>
          <w:rFonts w:ascii="Times New Roman" w:hAnsi="Times New Roman"/>
          <w:sz w:val="24"/>
        </w:rPr>
        <w:t>splitless</w:t>
      </w:r>
      <w:proofErr w:type="spellEnd"/>
      <w:r>
        <w:rPr>
          <w:rFonts w:ascii="Times New Roman" w:hAnsi="Times New Roman"/>
          <w:sz w:val="24"/>
        </w:rPr>
        <w:t xml:space="preserve"> injector;</w:t>
      </w:r>
      <w:r>
        <w:rPr>
          <w:rFonts w:ascii="Times New Roman" w:hAnsi="Times New Roman"/>
          <w:sz w:val="24"/>
        </w:rPr>
        <w:br/>
      </w:r>
      <w:r w:rsidR="005C1719">
        <w:rPr>
          <w:rFonts w:ascii="Times New Roman" w:hAnsi="Times New Roman"/>
          <w:sz w:val="24"/>
        </w:rPr>
        <w:t>-</w:t>
      </w:r>
      <w:r>
        <w:rPr>
          <w:rFonts w:ascii="Times New Roman" w:hAnsi="Times New Roman"/>
          <w:sz w:val="24"/>
        </w:rPr>
        <w:t xml:space="preserve"> column allowing good separation of cannabinoids, </w:t>
      </w:r>
      <w:proofErr w:type="gramStart"/>
      <w:r>
        <w:rPr>
          <w:rFonts w:ascii="Times New Roman" w:hAnsi="Times New Roman"/>
          <w:sz w:val="24"/>
        </w:rPr>
        <w:t>e.g.</w:t>
      </w:r>
      <w:proofErr w:type="gramEnd"/>
      <w:r>
        <w:rPr>
          <w:rFonts w:ascii="Times New Roman" w:hAnsi="Times New Roman"/>
          <w:sz w:val="24"/>
        </w:rPr>
        <w:t xml:space="preserve"> a 25 m long and 0.22 mm glass capillary column impregnated with a 5 % phenyl-methyl-siloxane </w:t>
      </w:r>
      <w:proofErr w:type="spellStart"/>
      <w:r>
        <w:rPr>
          <w:rFonts w:ascii="Times New Roman" w:hAnsi="Times New Roman"/>
          <w:sz w:val="24"/>
        </w:rPr>
        <w:t>apolar</w:t>
      </w:r>
      <w:proofErr w:type="spellEnd"/>
      <w:r>
        <w:rPr>
          <w:rFonts w:ascii="Times New Roman" w:hAnsi="Times New Roman"/>
          <w:sz w:val="24"/>
        </w:rPr>
        <w:t xml:space="preserve"> phase.</w:t>
      </w:r>
    </w:p>
    <w:p w14:paraId="0EA9EE76"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 Calibration ranges:</w:t>
      </w:r>
      <w:r>
        <w:rPr>
          <w:rFonts w:ascii="Times New Roman" w:hAnsi="Times New Roman"/>
          <w:sz w:val="24"/>
        </w:rPr>
        <w:br/>
        <w:t>At least 3 points for procedure A and 5 points for procedure B, with points 0.04 and 0.50 mg/ml 9-THC in extraction solution.</w:t>
      </w:r>
      <w:r>
        <w:rPr>
          <w:rFonts w:ascii="Times New Roman" w:hAnsi="Times New Roman"/>
          <w:sz w:val="24"/>
        </w:rPr>
        <w:br/>
        <w:t>c) Equipment conditions:</w:t>
      </w:r>
      <w:r>
        <w:rPr>
          <w:rFonts w:ascii="Times New Roman" w:hAnsi="Times New Roman"/>
          <w:sz w:val="24"/>
        </w:rPr>
        <w:br/>
        <w:t>The following conditions are given as an example for the column mentioned in point a:</w:t>
      </w:r>
    </w:p>
    <w:p w14:paraId="282DEA67" w14:textId="177C18BB"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5C1719">
        <w:rPr>
          <w:rFonts w:ascii="Times New Roman" w:hAnsi="Times New Roman"/>
          <w:sz w:val="24"/>
        </w:rPr>
        <w:t>-</w:t>
      </w:r>
      <w:r>
        <w:rPr>
          <w:rFonts w:ascii="Times New Roman" w:hAnsi="Times New Roman"/>
          <w:sz w:val="24"/>
        </w:rPr>
        <w:t xml:space="preserve"> oven temperature: 260 °C;</w:t>
      </w:r>
      <w:r>
        <w:rPr>
          <w:rFonts w:ascii="Times New Roman" w:hAnsi="Times New Roman"/>
          <w:sz w:val="24"/>
        </w:rPr>
        <w:br/>
      </w:r>
      <w:r w:rsidR="005C1719">
        <w:rPr>
          <w:rFonts w:ascii="Times New Roman" w:hAnsi="Times New Roman"/>
          <w:sz w:val="24"/>
        </w:rPr>
        <w:t>-</w:t>
      </w:r>
      <w:r>
        <w:rPr>
          <w:rFonts w:ascii="Times New Roman" w:hAnsi="Times New Roman"/>
          <w:sz w:val="24"/>
        </w:rPr>
        <w:t xml:space="preserve"> injector temperature: 300 °C;</w:t>
      </w:r>
      <w:r>
        <w:rPr>
          <w:rFonts w:ascii="Times New Roman" w:hAnsi="Times New Roman"/>
          <w:sz w:val="24"/>
        </w:rPr>
        <w:br/>
      </w:r>
      <w:r w:rsidR="005C1719">
        <w:rPr>
          <w:rFonts w:ascii="Times New Roman" w:hAnsi="Times New Roman"/>
          <w:sz w:val="24"/>
        </w:rPr>
        <w:t>-</w:t>
      </w:r>
      <w:r>
        <w:rPr>
          <w:rFonts w:ascii="Times New Roman" w:hAnsi="Times New Roman"/>
          <w:sz w:val="24"/>
        </w:rPr>
        <w:t xml:space="preserve"> detector temperature: 300 °C.</w:t>
      </w:r>
    </w:p>
    <w:p w14:paraId="04863A7A"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 injected volume: 1 ml.</w:t>
      </w:r>
      <w:r>
        <w:rPr>
          <w:rFonts w:ascii="Times New Roman" w:hAnsi="Times New Roman"/>
          <w:sz w:val="24"/>
        </w:rPr>
        <w:br/>
        <w:t>4. Results</w:t>
      </w:r>
      <w:r>
        <w:rPr>
          <w:rFonts w:ascii="Times New Roman" w:hAnsi="Times New Roman"/>
          <w:sz w:val="24"/>
        </w:rPr>
        <w:br/>
        <w:t>The result is expressed with two decimal places, in grams of 9-THC per 100 grams of test sample, dried up to constant weight. The result is subject to a tolerance of 0.03 % in absolute value.</w:t>
      </w:r>
      <w:r>
        <w:rPr>
          <w:rFonts w:ascii="Times New Roman" w:hAnsi="Times New Roman"/>
          <w:sz w:val="24"/>
        </w:rPr>
        <w:br/>
        <w:t xml:space="preserve">Procedure A: The result corresponds to a determination per analysis sample. However, </w:t>
      </w:r>
      <w:proofErr w:type="gramStart"/>
      <w:r>
        <w:rPr>
          <w:rFonts w:ascii="Times New Roman" w:hAnsi="Times New Roman"/>
          <w:sz w:val="24"/>
        </w:rPr>
        <w:t>in the event that</w:t>
      </w:r>
      <w:proofErr w:type="gramEnd"/>
      <w:r>
        <w:rPr>
          <w:rFonts w:ascii="Times New Roman" w:hAnsi="Times New Roman"/>
          <w:sz w:val="24"/>
        </w:rPr>
        <w:t xml:space="preserve"> the result thus obtained exceeds the limit set out in section 1 of Decree xxx applying Article R. 5181 of the Public Health Code for Cannabis, a second determination shall be made per test sample and the result shall be the average of those two determinations.</w:t>
      </w:r>
      <w:r>
        <w:rPr>
          <w:rFonts w:ascii="Times New Roman" w:hAnsi="Times New Roman"/>
          <w:sz w:val="24"/>
        </w:rPr>
        <w:br/>
        <w:t>Procedure B: The result corresponds to the average of two determinations per test sample.</w:t>
      </w:r>
    </w:p>
    <w:p w14:paraId="2C7E119E"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Done on 30 December 2021</w:t>
      </w:r>
    </w:p>
    <w:p w14:paraId="7B76B62F"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Solidarity and Health,</w:t>
      </w:r>
      <w:r>
        <w:rPr>
          <w:rFonts w:ascii="Times New Roman" w:hAnsi="Times New Roman"/>
          <w:sz w:val="24"/>
        </w:rPr>
        <w:br/>
        <w:t xml:space="preserve">Olivier </w:t>
      </w:r>
      <w:proofErr w:type="spellStart"/>
      <w:r>
        <w:rPr>
          <w:rFonts w:ascii="Times New Roman" w:hAnsi="Times New Roman"/>
          <w:sz w:val="24"/>
        </w:rPr>
        <w:t>Véran</w:t>
      </w:r>
      <w:proofErr w:type="spellEnd"/>
    </w:p>
    <w:p w14:paraId="14381679"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The Minister for Agriculture and Food,</w:t>
      </w:r>
      <w:r>
        <w:rPr>
          <w:rFonts w:ascii="Times New Roman" w:hAnsi="Times New Roman"/>
          <w:sz w:val="24"/>
        </w:rPr>
        <w:br/>
        <w:t xml:space="preserve">Julien </w:t>
      </w:r>
      <w:proofErr w:type="spellStart"/>
      <w:r>
        <w:rPr>
          <w:rFonts w:ascii="Times New Roman" w:hAnsi="Times New Roman"/>
          <w:sz w:val="24"/>
        </w:rPr>
        <w:t>Denormandie</w:t>
      </w:r>
      <w:proofErr w:type="spellEnd"/>
    </w:p>
    <w:p w14:paraId="46C2DAED"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Delegate for Public Accounts, attached to the Minister for the Economy, Finance and the Recovery,</w:t>
      </w:r>
      <w:r>
        <w:rPr>
          <w:rFonts w:ascii="Times New Roman" w:hAnsi="Times New Roman"/>
          <w:sz w:val="24"/>
        </w:rPr>
        <w:br/>
        <w:t xml:space="preserve">Olivier </w:t>
      </w:r>
      <w:proofErr w:type="spellStart"/>
      <w:r>
        <w:rPr>
          <w:rFonts w:ascii="Times New Roman" w:hAnsi="Times New Roman"/>
          <w:sz w:val="24"/>
        </w:rPr>
        <w:t>Dussopt</w:t>
      </w:r>
      <w:proofErr w:type="spellEnd"/>
    </w:p>
    <w:p w14:paraId="3C558E1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Delegate to the Minister for the Economy, Finance and the Recovery, Responsible for Industry,</w:t>
      </w:r>
      <w:r>
        <w:rPr>
          <w:rFonts w:ascii="Times New Roman" w:hAnsi="Times New Roman"/>
          <w:sz w:val="24"/>
        </w:rPr>
        <w:br/>
        <w:t>Agnès Pannier-</w:t>
      </w:r>
      <w:proofErr w:type="spellStart"/>
      <w:r>
        <w:rPr>
          <w:rFonts w:ascii="Times New Roman" w:hAnsi="Times New Roman"/>
          <w:sz w:val="24"/>
        </w:rPr>
        <w:t>Runacher</w:t>
      </w:r>
      <w:proofErr w:type="spellEnd"/>
    </w:p>
    <w:p w14:paraId="3937DF18" w14:textId="77777777" w:rsidR="002352A1" w:rsidRDefault="002352A1"/>
    <w:sectPr w:rsidR="00235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274"/>
    <w:multiLevelType w:val="multilevel"/>
    <w:tmpl w:val="AFE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C2"/>
    <w:rsid w:val="002352A1"/>
    <w:rsid w:val="005B07AF"/>
    <w:rsid w:val="005C1719"/>
    <w:rsid w:val="00C52F57"/>
    <w:rsid w:val="00E50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637"/>
  <w15:chartTrackingRefBased/>
  <w15:docId w15:val="{18256E79-2D95-456D-9B5C-7836B6D6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7019">
      <w:bodyDiv w:val="1"/>
      <w:marLeft w:val="0"/>
      <w:marRight w:val="0"/>
      <w:marTop w:val="0"/>
      <w:marBottom w:val="0"/>
      <w:divBdr>
        <w:top w:val="none" w:sz="0" w:space="0" w:color="auto"/>
        <w:left w:val="none" w:sz="0" w:space="0" w:color="auto"/>
        <w:bottom w:val="none" w:sz="0" w:space="0" w:color="auto"/>
        <w:right w:val="none" w:sz="0" w:space="0" w:color="auto"/>
      </w:divBdr>
      <w:divsChild>
        <w:div w:id="1507163643">
          <w:marLeft w:val="0"/>
          <w:marRight w:val="0"/>
          <w:marTop w:val="0"/>
          <w:marBottom w:val="0"/>
          <w:divBdr>
            <w:top w:val="none" w:sz="0" w:space="0" w:color="auto"/>
            <w:left w:val="none" w:sz="0" w:space="0" w:color="auto"/>
            <w:bottom w:val="none" w:sz="0" w:space="0" w:color="auto"/>
            <w:right w:val="none" w:sz="0" w:space="0" w:color="auto"/>
          </w:divBdr>
          <w:divsChild>
            <w:div w:id="5222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8482</Characters>
  <Application>Microsoft Office Word</Application>
  <DocSecurity>0</DocSecurity>
  <Lines>190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2022-04-01T13:32:00Z</dcterms:created>
  <dcterms:modified xsi:type="dcterms:W3CDTF">2022-04-01T13:32:00Z</dcterms:modified>
</cp:coreProperties>
</file>