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D2" w:rsidRPr="00DE2474" w:rsidRDefault="004438D2" w:rsidP="004438D2">
      <w:pPr>
        <w:ind w:right="-755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------IND- 2021 0044 D-- SL- ------ 20210204 --- --- PROJET</w:t>
      </w:r>
    </w:p>
    <w:p w:rsidR="00651E64" w:rsidRPr="006C1BD8" w:rsidRDefault="00651E64" w:rsidP="00484650">
      <w:pPr>
        <w:pStyle w:val="Dokumentstatus"/>
        <w:rPr>
          <w:color w:val="000000" w:themeColor="text1"/>
        </w:rPr>
      </w:pPr>
      <w:r>
        <w:rPr>
          <w:color w:val="000000" w:themeColor="text1"/>
        </w:rPr>
        <w:t>Zakonski osnutek Zveznega ministrstva za prehrano in kmetijstvo</w:t>
      </w:r>
    </w:p>
    <w:p w:rsidR="00651E64" w:rsidRPr="006C1BD8" w:rsidRDefault="00651E64" w:rsidP="00484650">
      <w:pPr>
        <w:pStyle w:val="Bezeichnungnderungsdokument"/>
        <w:rPr>
          <w:color w:val="000000" w:themeColor="text1"/>
        </w:rPr>
      </w:pPr>
      <w:r>
        <w:rPr>
          <w:color w:val="000000" w:themeColor="text1"/>
        </w:rPr>
        <w:t>Uredba o prilagoditvi nacionalne zakonodaje predpisom EU o aromah in živilih, ki vsebujejo arome</w:t>
      </w:r>
      <w:r w:rsidR="00E21259" w:rsidRPr="006C1BD8">
        <w:rPr>
          <w:rStyle w:val="FootnoteReference"/>
          <w:color w:val="000000" w:themeColor="text1"/>
        </w:rPr>
        <w:footnoteReference w:id="2"/>
      </w:r>
    </w:p>
    <w:p w:rsidR="00651E64" w:rsidRPr="006C1BD8" w:rsidRDefault="00651E64" w:rsidP="00484650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Vsebina</w:t>
      </w:r>
    </w:p>
    <w:p w:rsidR="009650F3" w:rsidRPr="006C1BD8" w:rsidRDefault="009650F3" w:rsidP="009650F3">
      <w:pPr>
        <w:pStyle w:val="EingangsformelStandardnderungsdokument"/>
        <w:rPr>
          <w:color w:val="000000" w:themeColor="text1"/>
        </w:rPr>
      </w:pPr>
      <w:r>
        <w:rPr>
          <w:rStyle w:val="Marker"/>
          <w:color w:val="000000" w:themeColor="text1"/>
        </w:rPr>
        <w:t>Zvezno ministrstvo za prehrano in kmetijstvo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na podlagi</w:t>
      </w:r>
    </w:p>
    <w:p w:rsidR="00321AE7" w:rsidRPr="006C1BD8" w:rsidRDefault="009650F3" w:rsidP="009650F3">
      <w:pPr>
        <w:pStyle w:val="EingangsformelAufzhlung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oddelka 7(1)(1) in oddelka 7(2)(1) ter na podlagi oddelka 13(1)(1)(a), oddelka 13(1)(2) in oddelka 13(4)(1)(a) in (b), vsakič tudi v povezavi z oddelkom 4(2)(2), ter oddelka 35(1)(b)(</w:t>
      </w:r>
      <w:proofErr w:type="spellStart"/>
      <w:r>
        <w:rPr>
          <w:rStyle w:val="Marker"/>
          <w:color w:val="000000" w:themeColor="text1"/>
        </w:rPr>
        <w:t>aa</w:t>
      </w:r>
      <w:proofErr w:type="spellEnd"/>
      <w:r>
        <w:rPr>
          <w:rStyle w:val="Marker"/>
          <w:color w:val="000000" w:themeColor="text1"/>
        </w:rPr>
        <w:t>) nemškega Zakonika o živilih in krmi v različici z dne 3. junija 2013 (Zvezni UL I, str. 1426), od katerih so bili oddelek 7(1) in (2), oddelek 13(1) in (4) ter oddelek 35(1) nazadnje spremenjeni s členom 67 Uredbe z dne 31. avgusta 2015 (Zvezni UL I, str. 1474), v dogovoru z Zveznim ministrstvo</w:t>
      </w:r>
      <w:bookmarkStart w:id="0" w:name="_GoBack"/>
      <w:bookmarkEnd w:id="0"/>
      <w:r>
        <w:rPr>
          <w:rStyle w:val="Marker"/>
          <w:color w:val="000000" w:themeColor="text1"/>
        </w:rPr>
        <w:t>m za gospodarstvo in energijo,</w:t>
      </w:r>
    </w:p>
    <w:p w:rsidR="009650F3" w:rsidRPr="006C1BD8" w:rsidRDefault="009650F3" w:rsidP="00E84B01">
      <w:pPr>
        <w:pStyle w:val="EingangsformelAufzhlungnderungsdokument"/>
        <w:rPr>
          <w:color w:val="000000" w:themeColor="text1"/>
        </w:rPr>
      </w:pPr>
      <w:r>
        <w:rPr>
          <w:rStyle w:val="Marker"/>
          <w:color w:val="000000" w:themeColor="text1"/>
        </w:rPr>
        <w:t>oddelka 13(1)(6), tudi v povezavi z oddelkom 4(2)(2), ter točke 1 in podtočke a točke 2 odstavka 1 oddelka 62(1)(1) in (2)(a) Zakonika o živilih in krmi v objavljeni različici z dne 3. junija 2013 (Zvezni UL I, str. 1426), od katerih je bil oddelek 13(1) nazadnje spremenjen s členom 67 Uredbe z dne 31. avgusta 2015 (Zvezni UL I, str. 1474), oddelek 62(1) pa je bil nazadnje spremenjen s členom 10 Zakona z dne 27. junija 2017 (Zvezni UL I, str. 1966), ter</w:t>
      </w:r>
    </w:p>
    <w:p w:rsidR="009650F3" w:rsidRPr="006C1BD8" w:rsidRDefault="009650F3" w:rsidP="009650F3">
      <w:pPr>
        <w:pStyle w:val="EingangsformelAufzhlungnderungsdokument"/>
        <w:rPr>
          <w:color w:val="000000" w:themeColor="text1"/>
        </w:rPr>
      </w:pPr>
      <w:r>
        <w:rPr>
          <w:rStyle w:val="Marker"/>
          <w:color w:val="000000" w:themeColor="text1"/>
        </w:rPr>
        <w:t>oddelka 3(1)(1)(1) Zakona o mleku in margarini z dne 25. julija 1990 (Zvezni UL I, str. 1471), kakor je bil nazadnje spremenjen s členom 2(2) Zakona z dne 18. januarja 2019 (Zvezni UL I, str. 33), v dogovoru z Zveznim ministrstvom za gospodarstvo in energijo, odreja naslednje:</w:t>
      </w:r>
    </w:p>
    <w:p w:rsidR="00651E64" w:rsidRPr="006C1BD8" w:rsidRDefault="006C1BD8" w:rsidP="000D064D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1</w:t>
      </w:r>
    </w:p>
    <w:p w:rsidR="00244293" w:rsidRPr="006C1BD8" w:rsidRDefault="005C3F8A" w:rsidP="000D064D">
      <w:pPr>
        <w:pStyle w:val="BezeichnungStammdokumen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Izvedbena uredba o aromah in živilih, ki vsebujejo arome</w:t>
      </w:r>
    </w:p>
    <w:p w:rsidR="005C3F8A" w:rsidRPr="006C1BD8" w:rsidRDefault="00E21259" w:rsidP="000D064D">
      <w:pPr>
        <w:pStyle w:val="Kurzbezeichnung-AbkrzungStammdokument"/>
        <w:keepNext/>
        <w:rPr>
          <w:color w:val="000000" w:themeColor="text1"/>
        </w:rPr>
      </w:pPr>
      <w:r>
        <w:rPr>
          <w:color w:val="000000" w:themeColor="text1"/>
        </w:rPr>
        <w:t>(Izvedbena uredba o aromah)</w:t>
      </w:r>
    </w:p>
    <w:p w:rsidR="00651E64" w:rsidRPr="006C1BD8" w:rsidRDefault="00651E64" w:rsidP="000D064D">
      <w:pPr>
        <w:pStyle w:val="ParagraphBezeichner"/>
        <w:tabs>
          <w:tab w:val="num" w:pos="4253"/>
        </w:tabs>
        <w:rPr>
          <w:color w:val="000000" w:themeColor="text1"/>
        </w:rPr>
      </w:pPr>
    </w:p>
    <w:p w:rsidR="00651E64" w:rsidRPr="006C1BD8" w:rsidRDefault="00817B35" w:rsidP="000D064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Področje uporabe</w:t>
      </w:r>
    </w:p>
    <w:p w:rsidR="00C9581A" w:rsidRPr="006C1BD8" w:rsidRDefault="00C9581A" w:rsidP="000D064D">
      <w:pPr>
        <w:pStyle w:val="JuristischerAbsatznummeriert"/>
        <w:keepNext/>
        <w:rPr>
          <w:color w:val="000000" w:themeColor="text1"/>
        </w:rPr>
      </w:pPr>
      <w:r>
        <w:rPr>
          <w:rStyle w:val="Marker"/>
          <w:color w:val="000000" w:themeColor="text1"/>
        </w:rPr>
        <w:t>Ta uredba se uporablja poleg:</w:t>
      </w:r>
    </w:p>
    <w:p w:rsidR="009D3ED5" w:rsidRPr="006C1BD8" w:rsidRDefault="00817B35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določb Uredbe (ES) št. 1334/2008 Evropskega parlamenta in Sveta z dne 16. decembra 2008 o aromah in nekaterih sestavinah živil z aromatičnimi lastnostmi za uporabo v in na živilih ter spremembi Uredbe Sveta (EGS) št. 1601/91, uredb (ES) št. 2232/96 in (ES) št. 110/2008 ter Direktive 2000/13/ES (UL L 354, 31.12.2008, </w:t>
      </w:r>
      <w:r>
        <w:rPr>
          <w:rStyle w:val="Marker"/>
          <w:color w:val="000000" w:themeColor="text1"/>
        </w:rPr>
        <w:lastRenderedPageBreak/>
        <w:t>str. 34; UL L 105, 27.4.2010, str. 115), kakor je bila nazadnje spremenjena z Uredbo (EU) št. 2020/1681 (UL L 379, 13.11.2020, str. 27), v vsakokrat veljavni različici, v zvezi z dajanjem na trg in označevanjem arom v smislu člena 3(2)(a) Uredbe (ES) št. 1334/2008;</w:t>
      </w:r>
    </w:p>
    <w:p w:rsidR="009D3ED5" w:rsidRPr="006C1BD8" w:rsidRDefault="00817B35" w:rsidP="000D064D">
      <w:pPr>
        <w:pStyle w:val="NummerierungStufe1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določb Uredbe (ES) št. 2065/2003 Evropskega parlamenta in Sveta z dne 10. novembra 2003 o aromah dima, ki se uporabljajo ali so namenjene uporabi v ali na živilih (UL L 309, 26.11.2003, str. 1), kakor je bila nazadnje spremenjena z Uredbo (EU) 2019/1381 (UL L 231, 6.9.2019, str. 1), v vsakokrat veljavni različici, v zvezi z dajanjem</w:t>
      </w:r>
      <w:r w:rsidR="00622D52">
        <w:rPr>
          <w:rStyle w:val="Marker"/>
          <w:color w:val="000000" w:themeColor="text1"/>
        </w:rPr>
        <w:t xml:space="preserve"> </w:t>
      </w:r>
    </w:p>
    <w:p w:rsidR="00817B35" w:rsidRPr="006C1BD8" w:rsidRDefault="009D3ED5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arom dima na trg v smislu člena 3(2)(f) Uredbe (EU) št. 1334/2008 in</w:t>
      </w:r>
    </w:p>
    <w:p w:rsidR="009D3ED5" w:rsidRPr="006C1BD8" w:rsidRDefault="009D3ED5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živil, v ali na katerih je prisotna aroma dima.</w:t>
      </w:r>
    </w:p>
    <w:p w:rsidR="00E11DA0" w:rsidRPr="006C1BD8" w:rsidRDefault="00E11DA0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Ta uredba ureja: </w:t>
      </w:r>
    </w:p>
    <w:p w:rsidR="00E11DA0" w:rsidRPr="006C1BD8" w:rsidRDefault="00E11DA0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uporabo aromatičnih snovi v smislu člena 3(2)(b) Uredbe (ES) št. 1334/2008 pri proizvodnji živil, ki so predvidena za dojenčke;</w:t>
      </w:r>
    </w:p>
    <w:p w:rsidR="00E11DA0" w:rsidRPr="006C1BD8" w:rsidRDefault="00E11DA0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proizvodnjo in uporabo svežega dima, </w:t>
      </w:r>
    </w:p>
    <w:p w:rsidR="00E11DA0" w:rsidRPr="006C1BD8" w:rsidRDefault="00E11DA0" w:rsidP="000D064D">
      <w:pPr>
        <w:pStyle w:val="NummerierungStufe1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označevanje določenih predpakiranih živil v smislu člena 2(2)(e) Uredbe (EU) št. 1169/2011 Evropskega parlamenta in Sveta z dne 25. oktobra 2011 o zagotavljanju informacij o živilih potrošnikom, spremembah uredb (ES) št. 1924/2006 in (ES) št. 1925/2006 Evropskega parlamenta in Sveta ter razveljavitvi Direktive Komisije 87/250/EGS, Direktive Sveta 90/496/EGS, Direktive Komisije 1999/10/ES, Direktive Evropskega parlamenta in Sveta 2000/13/ES, direktiv Komisije 2002/67/ES in 2008/5/ES ter Uredbe Komisije (ES) št. 608/2004 (UL L 304, 22.11.2011, str. 18; UL L 331, 18.11.2014, str. 41; UL L 50, 21.2.2015, str. 48, UL L 266, 30.9.2016, str. 7), kakor je bila nazadnje spremenjena z Uredbo (EU) 2015/2283 (UL L 327, 11.12.2015, str. 1), v vsakokrat veljavni različici, in označevanje določenih </w:t>
      </w:r>
      <w:proofErr w:type="spellStart"/>
      <w:r>
        <w:rPr>
          <w:rStyle w:val="Marker"/>
          <w:color w:val="000000" w:themeColor="text1"/>
        </w:rPr>
        <w:t>nepredpakiranih</w:t>
      </w:r>
      <w:proofErr w:type="spellEnd"/>
      <w:r>
        <w:rPr>
          <w:rStyle w:val="Marker"/>
          <w:color w:val="000000" w:themeColor="text1"/>
        </w:rPr>
        <w:t xml:space="preserve"> živil, ki so namenjena dobavi:</w:t>
      </w:r>
    </w:p>
    <w:p w:rsidR="002124E7" w:rsidRPr="006C1BD8" w:rsidRDefault="00E11DA0" w:rsidP="004D072A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končnim potrošnikom v smislu člena 3(18) Uredbe (ES) št. 178/2002 Evropskega parlamenta in Sveta z dne 28. januarja 2002 o določitvi splošnih načel in zahtevah živilske zakonodaje, ustanovitvi Evropske agencije za varnost hrane in postopkih, ki zadevajo varnost hrane (UL L 31, 1.2.2002, str. 1), kakor je bila nazadnje spremenjena z Uredbo (EU) 2019/1381 (UL L 231, 6.9.2019, str. 1), v vsakokrat veljavni različici, ali</w:t>
      </w:r>
    </w:p>
    <w:p w:rsidR="00E11DA0" w:rsidRPr="006C1BD8" w:rsidRDefault="00E11DA0" w:rsidP="004D072A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obratom javne prehrane v smislu člena 2(2)(d) Uredbe (EU) št. 1169/2011.</w:t>
      </w:r>
    </w:p>
    <w:p w:rsidR="002039AA" w:rsidRPr="006C1BD8" w:rsidRDefault="002039AA" w:rsidP="000D064D">
      <w:pPr>
        <w:pStyle w:val="ParagraphBezeichner"/>
        <w:rPr>
          <w:color w:val="000000" w:themeColor="text1"/>
        </w:rPr>
      </w:pPr>
    </w:p>
    <w:p w:rsidR="002039AA" w:rsidRPr="006C1BD8" w:rsidRDefault="00F01166" w:rsidP="000D064D">
      <w:pPr>
        <w:pStyle w:val="Paragraphberschrif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Opredelitev pojmov</w:t>
      </w:r>
    </w:p>
    <w:p w:rsidR="00E11DA0" w:rsidRPr="006C1BD8" w:rsidRDefault="00BC5CE3" w:rsidP="000D064D">
      <w:pPr>
        <w:pStyle w:val="JuristischerAbsatznummeriert"/>
        <w:keepNext/>
        <w:numPr>
          <w:ilvl w:val="0"/>
          <w:numId w:val="0"/>
        </w:numPr>
        <w:ind w:left="425"/>
        <w:rPr>
          <w:rStyle w:val="Marker"/>
          <w:color w:val="000000" w:themeColor="text1"/>
        </w:rPr>
      </w:pPr>
      <w:proofErr w:type="spellStart"/>
      <w:r>
        <w:rPr>
          <w:rStyle w:val="Marker"/>
          <w:color w:val="000000" w:themeColor="text1"/>
        </w:rPr>
        <w:t>Nepredpakirana</w:t>
      </w:r>
      <w:proofErr w:type="spellEnd"/>
      <w:r>
        <w:rPr>
          <w:rStyle w:val="Marker"/>
          <w:color w:val="000000" w:themeColor="text1"/>
        </w:rPr>
        <w:t xml:space="preserve"> živila v smislu te uredbe so živila, ki:</w:t>
      </w:r>
    </w:p>
    <w:p w:rsidR="00E11DA0" w:rsidRPr="006C1BD8" w:rsidRDefault="00E11DA0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so naprodaj brez embalaže;</w:t>
      </w:r>
    </w:p>
    <w:p w:rsidR="00E11DA0" w:rsidRPr="006C1BD8" w:rsidRDefault="00E11DA0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so pakirana na prodajnem mestu na zahtevo končnega potrošnika ali obrata javne prehrane ali</w:t>
      </w:r>
    </w:p>
    <w:p w:rsidR="00651E64" w:rsidRPr="006C1BD8" w:rsidRDefault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so predpakirana za takojšnjo prodajo.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8B28E1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Živila, ki so predvidena za dojenčke</w:t>
      </w:r>
    </w:p>
    <w:p w:rsidR="00043572" w:rsidRPr="006C1BD8" w:rsidRDefault="0050376B" w:rsidP="000D064D">
      <w:pPr>
        <w:pStyle w:val="JuristischerAbsatznicht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Uporaba aromatičnih snovi je prepovedana pri proizvodnji: </w:t>
      </w:r>
    </w:p>
    <w:p w:rsidR="00043572" w:rsidRPr="006C1BD8" w:rsidRDefault="00651E64" w:rsidP="009E788E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prehrane za dojenčke in</w:t>
      </w:r>
    </w:p>
    <w:p w:rsidR="00043572" w:rsidRPr="006C1BD8" w:rsidRDefault="00043572" w:rsidP="009E788E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živil, ki so predvidena za uporabo pri dojenčkih, mlajših od 16 tednov. 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B7429A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Uporaba svežega dima</w:t>
      </w:r>
    </w:p>
    <w:p w:rsidR="00E11DA0" w:rsidRPr="006C1BD8" w:rsidRDefault="00C86B1E" w:rsidP="008A0CC7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Prepovedana je proizvodnja živil ob uporabi svežega dima, če niso upoštevani pogoji iz odstavka 2, 4 ali 5. </w:t>
      </w:r>
    </w:p>
    <w:p w:rsidR="00B9172A" w:rsidRPr="006C1BD8" w:rsidRDefault="00B9172A" w:rsidP="00B9172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Za proizvodnjo svežega dima se lahko uporabljajo izključno naravni hlodi in veje, jesenska vresa in stebla iglavcev, v vsakem primeru tudi z uporabo začimb. </w:t>
      </w:r>
    </w:p>
    <w:p w:rsidR="00B9172A" w:rsidRPr="006C1BD8" w:rsidRDefault="00DD78B3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Ne glede na odstavek 2 se lahko za proizvodnjo svežega dima uporablja tudi šota za obdelavo sladu za proizvodnjo: </w:t>
      </w:r>
    </w:p>
    <w:p w:rsidR="00B9172A" w:rsidRPr="006C1BD8" w:rsidRDefault="00B9172A" w:rsidP="00B9172A">
      <w:pPr>
        <w:pStyle w:val="NummerierungStufe1"/>
        <w:rPr>
          <w:rStyle w:val="Marker"/>
          <w:color w:val="000000" w:themeColor="text1"/>
        </w:rPr>
      </w:pPr>
      <w:proofErr w:type="spellStart"/>
      <w:r>
        <w:rPr>
          <w:rStyle w:val="Marker"/>
          <w:color w:val="000000" w:themeColor="text1"/>
        </w:rPr>
        <w:t>whiskyja</w:t>
      </w:r>
      <w:proofErr w:type="spellEnd"/>
      <w:r>
        <w:rPr>
          <w:rStyle w:val="Marker"/>
          <w:color w:val="000000" w:themeColor="text1"/>
        </w:rPr>
        <w:t xml:space="preserve"> ali </w:t>
      </w:r>
      <w:proofErr w:type="spellStart"/>
      <w:r>
        <w:rPr>
          <w:rStyle w:val="Marker"/>
          <w:color w:val="000000" w:themeColor="text1"/>
        </w:rPr>
        <w:t>whiskeyja</w:t>
      </w:r>
      <w:proofErr w:type="spellEnd"/>
      <w:r>
        <w:rPr>
          <w:rStyle w:val="Marker"/>
          <w:color w:val="000000" w:themeColor="text1"/>
        </w:rPr>
        <w:t xml:space="preserve"> v smislu točke 2 Priloge I k Uredbi (EU) 2019/787 Evropskega parlamenta in Sveta z dne 17. aprila 2019 o opredelitvi, opisu, predstavitvi in označevanju žganih pijač, uporabi imen žganih pijač pri predstavitvi in označevanju drugih živil, zaščiti geografskih označb žganih pijač, uporabi etanola in destilatov kmetijskega porekla v alkoholnih pijačah ter o razveljavitvi Uredbe (ES) št. 110/2008 (UL L 130, 17.5.2019, str. 1; UL L 316I, 6.12.2019, str. 3) in</w:t>
      </w:r>
    </w:p>
    <w:p w:rsidR="00B9172A" w:rsidRPr="006C1BD8" w:rsidRDefault="00B9172A" w:rsidP="00B9172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piva. </w:t>
      </w:r>
    </w:p>
    <w:p w:rsidR="00B9172A" w:rsidRPr="006C1BD8" w:rsidRDefault="00B9172A" w:rsidP="00B9172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Svežega dima ni dovoljeno uporabljati za obdelavo vode, vodnih raztopin, jedilnih olj in drugih tekočin ter nitritne soli za razsol. </w:t>
      </w:r>
    </w:p>
    <w:p w:rsidR="00651E64" w:rsidRPr="006C1BD8" w:rsidRDefault="00B9172A" w:rsidP="00E105D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Povprečna vsebnost </w:t>
      </w:r>
      <w:proofErr w:type="spellStart"/>
      <w:r>
        <w:rPr>
          <w:rStyle w:val="Marker"/>
          <w:color w:val="000000" w:themeColor="text1"/>
        </w:rPr>
        <w:t>benzo</w:t>
      </w:r>
      <w:proofErr w:type="spellEnd"/>
      <w:r>
        <w:rPr>
          <w:rStyle w:val="Marker"/>
          <w:color w:val="000000" w:themeColor="text1"/>
        </w:rPr>
        <w:t>(a)</w:t>
      </w:r>
      <w:proofErr w:type="spellStart"/>
      <w:r>
        <w:rPr>
          <w:rStyle w:val="Marker"/>
          <w:color w:val="000000" w:themeColor="text1"/>
        </w:rPr>
        <w:t>pirena</w:t>
      </w:r>
      <w:proofErr w:type="spellEnd"/>
      <w:r>
        <w:rPr>
          <w:rStyle w:val="Marker"/>
          <w:color w:val="000000" w:themeColor="text1"/>
        </w:rPr>
        <w:t xml:space="preserve"> pri prekajenem siru ali prekajenih sirnih izdelkih ne sme preseči enega mikrograma na kilogram (1,0 µg/kg) </w:t>
      </w:r>
    </w:p>
    <w:p w:rsidR="00122C40" w:rsidRPr="006C1BD8" w:rsidRDefault="00122C40" w:rsidP="00E105DA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Označevanje</w:t>
      </w:r>
    </w:p>
    <w:p w:rsidR="00651E64" w:rsidRPr="006C1BD8" w:rsidRDefault="00F707E6" w:rsidP="00651E64">
      <w:pPr>
        <w:pStyle w:val="JuristischerAbsatznummeriert"/>
        <w:rPr>
          <w:rStyle w:val="Marker"/>
          <w:color w:val="000000" w:themeColor="text1"/>
        </w:rPr>
      </w:pPr>
      <w:proofErr w:type="spellStart"/>
      <w:r>
        <w:rPr>
          <w:rStyle w:val="Marker"/>
          <w:color w:val="000000" w:themeColor="text1"/>
        </w:rPr>
        <w:t>Nepredpakirane</w:t>
      </w:r>
      <w:proofErr w:type="spellEnd"/>
      <w:r>
        <w:rPr>
          <w:rStyle w:val="Marker"/>
          <w:color w:val="000000" w:themeColor="text1"/>
        </w:rPr>
        <w:t xml:space="preserve"> pijače z vsebnostjo alkohola do 1,2 vol. % in </w:t>
      </w:r>
      <w:proofErr w:type="spellStart"/>
      <w:r>
        <w:rPr>
          <w:rStyle w:val="Marker"/>
          <w:color w:val="000000" w:themeColor="text1"/>
        </w:rPr>
        <w:t>nepredpakirane</w:t>
      </w:r>
      <w:proofErr w:type="spellEnd"/>
      <w:r>
        <w:rPr>
          <w:rStyle w:val="Marker"/>
          <w:color w:val="000000" w:themeColor="text1"/>
        </w:rPr>
        <w:t xml:space="preserve"> arome, od katerih vsaka vsebuje kinin ali njegove soli, se lahko končnim potrošnikom in ponudnikom obratov javne prehrane dobavijo le, če so proizvodi označeni z navedbo „vsebuje kinin“ na način, določen v odstavkih od 3 do 5. Navedbe v skladu s prvim stavkom ni treba navesti v primeru predhodno navedenih živil s seznamom sestavin, ki izpolnjuje zahteve glede navedb v skladu s členom 9(1)(b) v povezavi s členom 18 Uredbe (EU) št. 1169/2011. </w:t>
      </w:r>
    </w:p>
    <w:p w:rsidR="00651E64" w:rsidRPr="006C1BD8" w:rsidRDefault="00C621E8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Predpakirani in </w:t>
      </w:r>
      <w:proofErr w:type="spellStart"/>
      <w:r>
        <w:rPr>
          <w:rStyle w:val="Marker"/>
          <w:color w:val="000000" w:themeColor="text1"/>
        </w:rPr>
        <w:t>nepredpakirani</w:t>
      </w:r>
      <w:proofErr w:type="spellEnd"/>
      <w:r>
        <w:rPr>
          <w:rStyle w:val="Marker"/>
          <w:color w:val="000000" w:themeColor="text1"/>
        </w:rPr>
        <w:t xml:space="preserve"> izdelki iz sladkega korena se lahko končnim potrošnikom in ponudnikom obratov javne prehrane dobavijo le, če so navedene naslednje navedbe, ki jih je treba zagotoviti na način, določen v odstavkih od 3 do 5:</w:t>
      </w:r>
    </w:p>
    <w:p w:rsidR="00651E64" w:rsidRPr="006C1BD8" w:rsidRDefault="00651E64" w:rsidP="00651E64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pri vsebnosti amonijevega klorida, večji od 20,0 g/kg do 44,9 g/kg, z navedbo „Lakrica za odrasle – ni primerno za otroke“; </w:t>
      </w:r>
    </w:p>
    <w:p w:rsidR="00B23B47" w:rsidRPr="006C1BD8" w:rsidRDefault="00651E64" w:rsidP="00B23B47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pri vsebnosti amonijevega klorida, večji od 44,9 g/kg do 79,9 g/kg, z navedbo „Zelo močno, lakrica za odrasle – ni primerno za otroke“; </w:t>
      </w:r>
    </w:p>
    <w:p w:rsidR="00651E64" w:rsidRPr="006C1BD8" w:rsidRDefault="00651E64" w:rsidP="00B23B47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pri vsebnosti amonijevega klorida, večji od 79,9 g/kg, je treba poleg navedbe v skladu s točko 2 dodati navedbo „Čezmerno uživanje lahko vpliva na zdravje, zlasti pri ljudeh z boleznimi ledvic“.</w:t>
      </w:r>
    </w:p>
    <w:p w:rsidR="00DE2A80" w:rsidRPr="006C1BD8" w:rsidRDefault="00C756B3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Navedbe v skladu s prvim stavkom odstavka 1 in odstavkom 2 je treba pri živilih navesti v smislu oddelka 2(c), če izdelki niso ponujeni v samopostrežni obliki, ter pri živilih v smislu oddelka 2(a) in (b) na naslednji način:</w:t>
      </w:r>
    </w:p>
    <w:p w:rsidR="00C756B3" w:rsidRPr="006C1BD8" w:rsidRDefault="00C756B3" w:rsidP="00E548E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skladu z ukrepi iz člena 12(2) Uredbe (EU) št. 1169/2011 ali v skladu z oddelkom 4(3) in (4) Izvedbene uredbe o informacijah o živilih z dne 5. julija 2017 (Zvezni UL I, str. 2272) in,</w:t>
      </w:r>
    </w:p>
    <w:p w:rsidR="00380DED" w:rsidRPr="006C1BD8" w:rsidRDefault="00C756B3" w:rsidP="00E548E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če so navedbe v skladu z</w:t>
      </w:r>
      <w:r w:rsidR="00622D52"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oddelkom 4(2) Izvedbene uredbe o informacijah o živilih zavezujoče, na enak način in prek identičnega medija kot navedbe v skladu z oddelkom 4(2) Izvedbene uredbe o informacijah o živilih.</w:t>
      </w:r>
    </w:p>
    <w:p w:rsidR="0038729E" w:rsidRPr="006C1BD8" w:rsidRDefault="005A6DDD" w:rsidP="00D43D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Navedbe v skladu s prvim stavkom odstavka 1 in odstavkom 2 je treba pri živilih v smislu oddelka 2(c), če ta niso ponujena v samopostrežni obliki, ter pri predpakiranih izdelkih iz sladkega korena zagotoviti v skladu z ukrepi iz člena 12(2) Uredbe (EU) št. 1169/2011.</w:t>
      </w:r>
    </w:p>
    <w:p w:rsidR="00C50450" w:rsidRPr="006C1BD8" w:rsidRDefault="001E604E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živil, ki se ponujajo za prodajo z uporabo sredstev za komuniciranje na daljavo, je treba zagotoviti navedbe v skladu s prvim stavkom odstavka 1 in odstavkom 2, brez poseganja v odstavek 3 in odstavek 4 v skladu z ukrepi iz člena 14(1) Uredbe (EU) št. 1169/2011.</w:t>
      </w:r>
    </w:p>
    <w:p w:rsidR="001E04AA" w:rsidRPr="006C1BD8" w:rsidRDefault="001E04AA" w:rsidP="004C2AB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Arome, ki so predvidene za dobavo končnim potrošnikom in ki v opisu vsebujejo izraz „naravno“, se lahko dajejo v promet le, če uporaba tega izraza izpolnjuje zahteve iz člena 17(2) v povezavi s členom 16 Uredbe (ES) št. 1334/2008.</w:t>
      </w:r>
    </w:p>
    <w:p w:rsidR="00651E64" w:rsidRPr="006C1BD8" w:rsidRDefault="00651E64" w:rsidP="00897A9A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Kazniva dejanja</w:t>
      </w:r>
    </w:p>
    <w:p w:rsidR="007B7086" w:rsidRPr="006C1BD8" w:rsidRDefault="00651E64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skladu z oddelkom 58(1)(18) ter oddelkom (58)(4) do (6) Zakonika o živilih in krmi se kaznuje vsaka oseba, ki namerno ali iz malomarnosti:</w:t>
      </w:r>
    </w:p>
    <w:p w:rsidR="007B7086" w:rsidRPr="006C1BD8" w:rsidRDefault="00DF49C8" w:rsidP="007B70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uporablja aromatično snov v nasprotju z oddelkom 3 ali</w:t>
      </w:r>
    </w:p>
    <w:p w:rsidR="00DF49C8" w:rsidRPr="006C1BD8" w:rsidRDefault="00732057" w:rsidP="00C15A69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proizvaja živilo v nasprotju z oddelkom 4(1). </w:t>
      </w:r>
    </w:p>
    <w:p w:rsidR="00251B11" w:rsidRPr="006C1BD8" w:rsidRDefault="00651E64" w:rsidP="00251B1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skladu z oddelkom 59(1)(21)(a) Zakonika o živilih in krmi se kaznuje vsaka oseba, ki v nasprotju s prvim stavkom oddelka 5(1) ali oddelkom 5(2) dobavi tam naveden proizvod ali aromo.</w:t>
      </w:r>
    </w:p>
    <w:p w:rsidR="00021797" w:rsidRPr="006C1BD8" w:rsidRDefault="00651E64" w:rsidP="00020477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skladu z oddelkom 58(3)(2) ter oddelkom 58(4) do (6) Zakonika o živilih in krmi se kaznuje vsaka oseba, ki namerno ali iz malomarnosti da v promet aromo dima ali živilo v nasprotju s členom 4(2) Uredbe (ES) št. 2065/2003 Evropskega parlamenta in Sveta z dne 10. novembra 2003 o aromah dima, ki se uporabljajo ali so namenjene uporabi v ali na živilih (UL L 309, 26.11.2003, str. 1), kakor je bila nazadnje spremenjena z Uredbo (EU) 2019/1381 (UL L 231, 6.9.2019, str. 1).</w:t>
      </w:r>
    </w:p>
    <w:p w:rsidR="00D43DAA" w:rsidRPr="006C1BD8" w:rsidRDefault="00D43DAA" w:rsidP="00E105DA">
      <w:pPr>
        <w:pStyle w:val="ParagraphBezeichner"/>
        <w:rPr>
          <w:color w:val="000000" w:themeColor="text1"/>
        </w:rPr>
      </w:pPr>
    </w:p>
    <w:p w:rsidR="00021797" w:rsidRPr="006C1BD8" w:rsidRDefault="00021797" w:rsidP="00E548E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Kršitve</w:t>
      </w:r>
    </w:p>
    <w:p w:rsidR="00651E64" w:rsidRPr="006C1BD8" w:rsidRDefault="009A5EF4" w:rsidP="00651E64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Kdor iz malomarnosti stori dejanje iz oddelka 6(2), stori kršitev v skladu z oddelkom 60(1)(2) Zakonika o živilih in krmi. </w:t>
      </w:r>
    </w:p>
    <w:p w:rsidR="001E04AA" w:rsidRPr="006C1BD8" w:rsidRDefault="001E04AA" w:rsidP="001E04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Kršitev v smislu oddelka 60(2)(26)(a) Zakonika o živilih in krmi stori oseba, ki v nasprotju z oddelkom 5(6) namerno ali iz malomarnosti da v promet aromo, navedeno v zadevnih razdelkih.</w:t>
      </w:r>
    </w:p>
    <w:p w:rsidR="008A0CC7" w:rsidRPr="006C1BD8" w:rsidRDefault="00486873" w:rsidP="001E04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Kršitev v smislu oddelka 60(4)(2)(a) Zakonika o živilih in krmi stori oseba, ki krši Uredbo (ES) št. 1334/2008 Evropskega parlamenta in Sveta z dne 16. decembra 2008 o aromah in nekaterih sestavinah živil z aromatičnimi lastnostmi za uporabo v in na živilih ter spremembi Uredbe Sveta (EGS) št. 1601/91, uredb (ES) št. 2232/96 in (ES) št. 110/2008 ter Direktive 2000/13/ES (UL L 354, 31.12.2008, str. 34; UL L 105, 27.4.2010, str. 115), kakor je bila nazadnje spremenjena z Uredbo Komisije (EU) 2020/1681 (UL L 379, 13.11.2020, str. 27), in sicer tako, da namerno ali iz malomarnosti da v promet aromo v nasprotju s prvim stavkom člena 14(1) v povezavi s členom 15 ali 16 ali v nasprotju s členom 17(1).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Prehodne določbe</w:t>
      </w:r>
    </w:p>
    <w:p w:rsidR="00651E64" w:rsidRPr="006C1BD8" w:rsidRDefault="00651E64" w:rsidP="00651E64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Izdelke iz sladkega korena, </w:t>
      </w:r>
      <w:r>
        <w:rPr>
          <w:color w:val="000000" w:themeColor="text1"/>
        </w:rPr>
        <w:t>ki ne izpolnjujejo zahtev iz oddelka 5(2), je dovoljeno, dokler ne poidejo zaloge, dajati v promet tudi po (</w:t>
      </w:r>
      <w:r>
        <w:rPr>
          <w:i/>
          <w:color w:val="000000" w:themeColor="text1"/>
        </w:rPr>
        <w:t>datumu začetka veljavnosti te uredbe</w:t>
      </w:r>
      <w:r>
        <w:rPr>
          <w:color w:val="000000" w:themeColor="text1"/>
        </w:rPr>
        <w:t>).</w:t>
      </w:r>
    </w:p>
    <w:p w:rsidR="00321AE7" w:rsidRPr="006C1BD8" w:rsidRDefault="006C1BD8" w:rsidP="006C1BD8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2</w:t>
      </w:r>
    </w:p>
    <w:p w:rsidR="00321AE7" w:rsidRPr="006C1BD8" w:rsidRDefault="00321AE7" w:rsidP="00321AE7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siru</w:t>
      </w:r>
    </w:p>
    <w:p w:rsidR="00321AE7" w:rsidRPr="006C1BD8" w:rsidRDefault="00321AE7" w:rsidP="000D064D">
      <w:pPr>
        <w:pStyle w:val="JuristischerAbsatznichtnummeriert"/>
        <w:keepNext/>
        <w:rPr>
          <w:color w:val="000000" w:themeColor="text1"/>
        </w:rPr>
      </w:pPr>
      <w:r>
        <w:rPr>
          <w:rStyle w:val="Marker"/>
          <w:color w:val="000000" w:themeColor="text1"/>
        </w:rPr>
        <w:t>Uredba o siru</w:t>
      </w:r>
      <w:r>
        <w:rPr>
          <w:color w:val="000000" w:themeColor="text1"/>
        </w:rPr>
        <w:t xml:space="preserve"> v objavljeni različici z dne 14. aprila 1986 (Zvezni UL I, str. 412), kakor je bila nazadnje spremenjena s členom 18 Uredbe z dne 5. julija 2017 (Zvezni UL I, str. 2272), se spremeni:</w:t>
      </w:r>
    </w:p>
    <w:p w:rsidR="00321AE7" w:rsidRPr="006C1BD8" w:rsidRDefault="00321AE7" w:rsidP="000D064D">
      <w:pPr>
        <w:pStyle w:val="NummerierungStufe1"/>
        <w:keepNext/>
        <w:rPr>
          <w:color w:val="000000" w:themeColor="text1"/>
        </w:rPr>
      </w:pPr>
      <w:r>
        <w:rPr>
          <w:color w:val="000000" w:themeColor="text1"/>
        </w:rPr>
        <w:t>Oddelek 3 se spremeni:</w:t>
      </w:r>
    </w:p>
    <w:p w:rsidR="0067727A" w:rsidRPr="006C1BD8" w:rsidRDefault="00321AE7" w:rsidP="000D064D">
      <w:pPr>
        <w:pStyle w:val="NummerierungStufe2"/>
        <w:keepNext/>
        <w:rPr>
          <w:color w:val="000000" w:themeColor="text1"/>
        </w:rPr>
      </w:pPr>
      <w:r>
        <w:rPr>
          <w:color w:val="000000" w:themeColor="text1"/>
        </w:rPr>
        <w:t>Odstavek 1 se spremeni:</w:t>
      </w:r>
    </w:p>
    <w:p w:rsidR="00321AE7" w:rsidRPr="006C1BD8" w:rsidRDefault="0067727A" w:rsidP="00D65456">
      <w:pPr>
        <w:pStyle w:val="NummerierungStufe3"/>
        <w:rPr>
          <w:color w:val="000000" w:themeColor="text1"/>
        </w:rPr>
      </w:pPr>
      <w:r>
        <w:rPr>
          <w:color w:val="000000" w:themeColor="text1"/>
        </w:rPr>
        <w:t>V delu stavka, ki je naveden pred točko 1, se črta besedilo „in ob upoštevanju oddelka 23“.</w:t>
      </w:r>
    </w:p>
    <w:p w:rsidR="00DE766B" w:rsidRPr="006C1BD8" w:rsidRDefault="00DE766B" w:rsidP="00DE766B">
      <w:pPr>
        <w:pStyle w:val="NummerierungStufe3"/>
        <w:rPr>
          <w:color w:val="000000" w:themeColor="text1"/>
        </w:rPr>
      </w:pPr>
      <w:r>
        <w:rPr>
          <w:color w:val="000000" w:themeColor="text1"/>
        </w:rPr>
        <w:t>V točki 1(e) in točki 2(e) se podpičje vsakokrat na koncu nadomesti z vejico.</w:t>
      </w:r>
    </w:p>
    <w:p w:rsidR="0039746B" w:rsidRPr="006C1BD8" w:rsidRDefault="00321AE7" w:rsidP="000D064D">
      <w:pPr>
        <w:pStyle w:val="NummerierungStufe3"/>
        <w:keepNext/>
        <w:rPr>
          <w:color w:val="000000" w:themeColor="text1"/>
        </w:rPr>
      </w:pPr>
      <w:r>
        <w:rPr>
          <w:color w:val="000000" w:themeColor="text1"/>
        </w:rPr>
        <w:t>V točki 2 se doda naslednja podtočka (f):</w:t>
      </w:r>
    </w:p>
    <w:p w:rsidR="00321AE7" w:rsidRPr="006C1BD8" w:rsidRDefault="00321AE7" w:rsidP="00765BFB">
      <w:pPr>
        <w:pStyle w:val="RevisionNummerierungStufe2"/>
        <w:numPr>
          <w:ilvl w:val="4"/>
          <w:numId w:val="3"/>
        </w:numPr>
        <w:tabs>
          <w:tab w:val="clear" w:pos="850"/>
          <w:tab w:val="num" w:pos="1365"/>
        </w:tabs>
        <w:ind w:left="1365"/>
        <w:rPr>
          <w:color w:val="000000" w:themeColor="text1"/>
        </w:rPr>
      </w:pPr>
      <w:r w:rsidRPr="006C1BD8">
        <w:rPr>
          <w:color w:val="000000" w:themeColor="text1"/>
        </w:rPr>
        <w:fldChar w:fldCharType="begin"/>
      </w:r>
      <w:r w:rsidRPr="006C1BD8">
        <w:rPr>
          <w:color w:val="000000" w:themeColor="text1"/>
        </w:rPr>
        <w:instrText xml:space="preserve"> ADVANCE  \l 26  </w:instrText>
      </w:r>
      <w:r w:rsidRPr="006C1BD8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  <w:r>
        <w:rPr>
          <w:color w:val="000000" w:themeColor="text1"/>
        </w:rPr>
        <w:tab/>
        <w:t>svež dim v smislu oddelka 4(2) Izvedbene uredbe o aromah;“.</w:t>
      </w:r>
    </w:p>
    <w:p w:rsidR="00321AE7" w:rsidRPr="006C1BD8" w:rsidRDefault="00321AE7" w:rsidP="00321AE7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 xml:space="preserve">V odstavku 2 in prvem stavku odstavka 2a se črta besedilo </w:t>
      </w:r>
      <w:r>
        <w:rPr>
          <w:rStyle w:val="RevisionText"/>
          <w:color w:val="000000" w:themeColor="text1"/>
        </w:rPr>
        <w:t>„</w:t>
      </w:r>
      <w:r>
        <w:rPr>
          <w:color w:val="000000" w:themeColor="text1"/>
        </w:rPr>
        <w:t>in ob upoštevanju oddelka 23</w:t>
      </w:r>
      <w:r>
        <w:rPr>
          <w:rStyle w:val="RevisionText"/>
          <w:color w:val="000000" w:themeColor="text1"/>
        </w:rPr>
        <w:t>“</w:t>
      </w:r>
      <w:r>
        <w:rPr>
          <w:color w:val="000000" w:themeColor="text1"/>
        </w:rPr>
        <w:t>.</w:t>
      </w:r>
    </w:p>
    <w:p w:rsidR="00321AE7" w:rsidRPr="006C1BD8" w:rsidRDefault="00321AE7" w:rsidP="004E38D6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 xml:space="preserve">V oddelku 4(1) se črta besedilo </w:t>
      </w:r>
      <w:r>
        <w:rPr>
          <w:rStyle w:val="RevisionText"/>
          <w:color w:val="000000" w:themeColor="text1"/>
        </w:rPr>
        <w:t>„</w:t>
      </w:r>
      <w:r>
        <w:rPr>
          <w:color w:val="000000" w:themeColor="text1"/>
        </w:rPr>
        <w:t>in ob upoštevanju oddelka 23</w:t>
      </w:r>
      <w:r>
        <w:rPr>
          <w:rStyle w:val="RevisionText"/>
          <w:color w:val="000000" w:themeColor="text1"/>
        </w:rPr>
        <w:t>“</w:t>
      </w:r>
      <w:r>
        <w:rPr>
          <w:color w:val="000000" w:themeColor="text1"/>
        </w:rPr>
        <w:t>.</w:t>
      </w:r>
    </w:p>
    <w:p w:rsidR="00321AE7" w:rsidRPr="006C1BD8" w:rsidRDefault="00321AE7" w:rsidP="004E38D6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>Šesto poglavje se razveljavi.</w:t>
      </w:r>
    </w:p>
    <w:p w:rsidR="00031266" w:rsidRPr="006C1BD8" w:rsidRDefault="00E253F9" w:rsidP="000D064D">
      <w:pPr>
        <w:pStyle w:val="NummerierungStufe1"/>
        <w:keepNext/>
        <w:rPr>
          <w:color w:val="000000" w:themeColor="text1"/>
        </w:rPr>
      </w:pPr>
      <w:r>
        <w:rPr>
          <w:color w:val="000000" w:themeColor="text1"/>
        </w:rPr>
        <w:t>Oddelek 30 se spremeni:</w:t>
      </w:r>
    </w:p>
    <w:p w:rsidR="00031266" w:rsidRPr="006C1BD8" w:rsidRDefault="00321AE7" w:rsidP="00866FD2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Odstavek 3 se razveljavi.</w:t>
      </w:r>
    </w:p>
    <w:p w:rsidR="0039746B" w:rsidRPr="006C1BD8" w:rsidRDefault="00E253F9" w:rsidP="00031266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V odstavku 5 se beseda „do“ nadomesti z besedo „ali“.</w:t>
      </w:r>
    </w:p>
    <w:p w:rsidR="00651E64" w:rsidRPr="006C1BD8" w:rsidRDefault="006C1BD8" w:rsidP="000D064D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3</w:t>
      </w:r>
    </w:p>
    <w:p w:rsidR="00651E64" w:rsidRPr="006C1BD8" w:rsidRDefault="00651E64" w:rsidP="0048465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Začetek veljavnosti, prenehanje veljavnosti</w:t>
      </w:r>
    </w:p>
    <w:p w:rsidR="00651E64" w:rsidRPr="006C1BD8" w:rsidRDefault="0039746B" w:rsidP="00321AE7">
      <w:pPr>
        <w:pStyle w:val="JuristischerAbsatznummeriert"/>
        <w:numPr>
          <w:ilvl w:val="2"/>
          <w:numId w:val="0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Ta uredba</w:t>
      </w:r>
      <w:r>
        <w:rPr>
          <w:color w:val="000000" w:themeColor="text1"/>
        </w:rPr>
        <w:t xml:space="preserve"> začne veljati dan po njeni objavi. Hkrati preneha veljati Uredba o aromah, kakor je bila objavljena dne 2. maja 2006 (Zvezni UL I, str. 1127), kakor je bila nazadnje spremenjena s členom 3 Uredbe z dne 5. julija 2017 (Zvezni UL I, str. 2272).</w:t>
      </w:r>
    </w:p>
    <w:p w:rsidR="00651E64" w:rsidRPr="006C1BD8" w:rsidRDefault="00651E64" w:rsidP="00651E64">
      <w:pPr>
        <w:pStyle w:val="Schlussformel"/>
        <w:rPr>
          <w:color w:val="000000" w:themeColor="text1"/>
        </w:rPr>
      </w:pPr>
      <w:r>
        <w:rPr>
          <w:rStyle w:val="Marker"/>
          <w:color w:val="000000" w:themeColor="text1"/>
        </w:rPr>
        <w:t>Zvezni svet je soglašal.</w:t>
      </w:r>
    </w:p>
    <w:p w:rsidR="00D16906" w:rsidRPr="006C1BD8" w:rsidRDefault="00D16906" w:rsidP="00D16906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V Bonnu, dne …………</w:t>
      </w:r>
    </w:p>
    <w:p w:rsidR="00D16906" w:rsidRPr="008C6790" w:rsidRDefault="00D16906" w:rsidP="00D16906">
      <w:pPr>
        <w:pStyle w:val="Organisation"/>
        <w:rPr>
          <w:color w:val="000000" w:themeColor="text1"/>
        </w:rPr>
      </w:pPr>
      <w:r>
        <w:rPr>
          <w:color w:val="000000" w:themeColor="text1"/>
        </w:rPr>
        <w:t>Zvezno ministrstvo za prehrano in kmetijstvo</w:t>
      </w:r>
    </w:p>
    <w:p w:rsidR="00BA7704" w:rsidRPr="008C6790" w:rsidRDefault="00D16906" w:rsidP="00203CB1">
      <w:pPr>
        <w:pStyle w:val="Person"/>
        <w:rPr>
          <w:color w:val="000000" w:themeColor="text1"/>
        </w:rPr>
      </w:pPr>
      <w:r>
        <w:rPr>
          <w:color w:val="000000" w:themeColor="text1"/>
        </w:rPr>
        <w:t xml:space="preserve">Julia </w:t>
      </w:r>
      <w:proofErr w:type="spellStart"/>
      <w:r>
        <w:rPr>
          <w:color w:val="000000" w:themeColor="text1"/>
        </w:rPr>
        <w:t>Klöckner</w:t>
      </w:r>
      <w:proofErr w:type="spellEnd"/>
    </w:p>
    <w:p w:rsidR="00D16906" w:rsidRPr="006C1BD8" w:rsidRDefault="00D16906" w:rsidP="00BA7704">
      <w:pPr>
        <w:sectPr w:rsidR="00D16906" w:rsidRPr="006C1BD8" w:rsidSect="009A3A17">
          <w:headerReference w:type="default" r:id="rId8"/>
          <w:headerReference w:type="first" r:id="rId9"/>
          <w:pgSz w:w="11907" w:h="16839"/>
          <w:pgMar w:top="1134" w:right="1417" w:bottom="1134" w:left="1701" w:header="709" w:footer="709" w:gutter="0"/>
          <w:cols w:space="708"/>
          <w:titlePg/>
          <w:docGrid w:linePitch="360"/>
        </w:sectPr>
      </w:pPr>
    </w:p>
    <w:p w:rsidR="00D16906" w:rsidRPr="006C1BD8" w:rsidRDefault="00D16906" w:rsidP="00D16906">
      <w:pPr>
        <w:pStyle w:val="Text"/>
        <w:rPr>
          <w:color w:val="000000" w:themeColor="text1"/>
        </w:rPr>
      </w:pPr>
    </w:p>
    <w:sectPr w:rsidR="00D16906" w:rsidRPr="006C1BD8" w:rsidSect="009A3A17"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03" w:rsidRDefault="00B83903" w:rsidP="005D1540">
      <w:pPr>
        <w:spacing w:before="0" w:after="0"/>
      </w:pPr>
      <w:r>
        <w:separator/>
      </w:r>
    </w:p>
  </w:endnote>
  <w:endnote w:type="continuationSeparator" w:id="0">
    <w:p w:rsidR="00B83903" w:rsidRDefault="00B83903" w:rsidP="005D1540">
      <w:pPr>
        <w:spacing w:before="0" w:after="0"/>
      </w:pPr>
      <w:r>
        <w:continuationSeparator/>
      </w:r>
    </w:p>
  </w:endnote>
  <w:endnote w:type="continuationNotice" w:id="1">
    <w:p w:rsidR="00B83903" w:rsidRDefault="00B839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03" w:rsidRDefault="00B83903" w:rsidP="005D1540">
      <w:pPr>
        <w:spacing w:before="0" w:after="0"/>
      </w:pPr>
      <w:r>
        <w:separator/>
      </w:r>
    </w:p>
  </w:footnote>
  <w:footnote w:type="continuationSeparator" w:id="0">
    <w:p w:rsidR="00B83903" w:rsidRDefault="00B83903" w:rsidP="005D1540">
      <w:pPr>
        <w:spacing w:before="0" w:after="0"/>
      </w:pPr>
      <w:r>
        <w:continuationSeparator/>
      </w:r>
    </w:p>
  </w:footnote>
  <w:footnote w:type="continuationNotice" w:id="1">
    <w:p w:rsidR="00B83903" w:rsidRDefault="00B83903">
      <w:pPr>
        <w:spacing w:before="0" w:after="0"/>
      </w:pPr>
    </w:p>
  </w:footnote>
  <w:footnote w:id="2">
    <w:p w:rsidR="00FF2308" w:rsidRDefault="00FF23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Upoštevane so bile obveznosti iz Direktive (EU) 2015/1535 Evropskega parlamenta in Sveta z dne 9. septembra 2015 o določitvi postopka za zbiranje informacij na področju tehničnih predpisov in pravil za storitve informacijske družbe (UL L 241, 17.9.2015, str.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08" w:rsidRPr="009A3A17" w:rsidRDefault="009A3A17" w:rsidP="005E077C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622D52">
      <w:rPr>
        <w:noProof/>
      </w:rPr>
      <w:t>4</w:t>
    </w:r>
    <w:r>
      <w:fldChar w:fldCharType="end"/>
    </w:r>
    <w:r>
      <w:t xml:space="preserve"> -</w:t>
    </w:r>
    <w:r>
      <w:tab/>
    </w:r>
    <w:r>
      <w:rPr>
        <w:sz w:val="18"/>
      </w:rPr>
      <w:t>Stanje: 22.1.2021 ob 8.24</w:t>
    </w:r>
    <w:sdt>
      <w:sdtPr>
        <w:id w:val="-573198100"/>
        <w:docPartObj>
          <w:docPartGallery w:val="Watermarks"/>
          <w:docPartUnique/>
        </w:docPartObj>
      </w:sdtPr>
      <w:sdtEndPr/>
      <w:sdtContent>
        <w:r w:rsidR="00B83903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1798" o:spid="_x0000_s2055" type="#_x0000_t136" style="position:absolute;left:0;text-align:left;margin-left:0;margin-top:0;width:450.6pt;height:16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SNUTEK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30" w:rsidRPr="009A3A17" w:rsidRDefault="009A3A17" w:rsidP="006C1BD8">
    <w:pPr>
      <w:pStyle w:val="Header"/>
      <w:jc w:val="right"/>
    </w:pPr>
    <w:r>
      <w:rPr>
        <w:sz w:val="18"/>
      </w:rPr>
      <w:t>Stanje: 22.1.2021 ob 8.24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D80657"/>
    <w:multiLevelType w:val="hybridMultilevel"/>
    <w:tmpl w:val="E9640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2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5" w15:restartNumberingAfterBreak="0">
    <w:nsid w:val="13E85297"/>
    <w:multiLevelType w:val="multilevel"/>
    <w:tmpl w:val="208857B2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3970"/>
        </w:tabs>
        <w:ind w:left="39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0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6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8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9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2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5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5"/>
  </w:num>
  <w:num w:numId="8">
    <w:abstractNumId w:val="17"/>
  </w:num>
  <w:num w:numId="9">
    <w:abstractNumId w:val="4"/>
  </w:num>
  <w:num w:numId="10">
    <w:abstractNumId w:val="11"/>
  </w:num>
  <w:num w:numId="11">
    <w:abstractNumId w:val="1"/>
  </w:num>
  <w:num w:numId="12">
    <w:abstractNumId w:val="24"/>
  </w:num>
  <w:num w:numId="13">
    <w:abstractNumId w:val="12"/>
  </w:num>
  <w:num w:numId="14">
    <w:abstractNumId w:val="20"/>
  </w:num>
  <w:num w:numId="15">
    <w:abstractNumId w:val="3"/>
  </w:num>
  <w:num w:numId="16">
    <w:abstractNumId w:val="16"/>
  </w:num>
  <w:num w:numId="17">
    <w:abstractNumId w:val="8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3"/>
  </w:num>
  <w:num w:numId="23">
    <w:abstractNumId w:val="2"/>
  </w:num>
  <w:num w:numId="24">
    <w:abstractNumId w:val="14"/>
  </w:num>
  <w:num w:numId="25">
    <w:abstractNumId w:val="5"/>
  </w:num>
  <w:num w:numId="26">
    <w:abstractNumId w:val="23"/>
  </w:num>
  <w:num w:numId="27">
    <w:abstractNumId w:val="22"/>
  </w:num>
  <w:num w:numId="28">
    <w:abstractNumId w:val="10"/>
  </w:num>
  <w:num w:numId="29">
    <w:abstractNumId w:val="19"/>
  </w:num>
  <w:num w:numId="30">
    <w:abstractNumId w:val="23"/>
    <w:lvlOverride w:ilvl="0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doNotHyphenateCaps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fehlsHistorie_Befehl01" w:val="Zum ersten Platzhalter im Dokument navigieren [1377ms] [Main] [eNormCommandSeilegx::SEILEGX.Marker.GotoFirstMarkerInDocument]"/>
    <w:docVar w:name="BefehlsHistorie_Befehl02" w:val="Aktualisierung der Strukturanzeige [3714ms] [Main] [eNormCommandLocal::DynamicStructureCheck.UpdateStructure]"/>
    <w:docVar w:name="BefehlsHistorie_BefehlsZähler" w:val="2"/>
    <w:docVar w:name="BefehlsKontext_ErmittelnOPC_Maximum" w:val="150ms"/>
    <w:docVar w:name="BefehlsKontext_ErmittelnOPC_Schnitt" w:val="150ms"/>
    <w:docVar w:name="BefehlsKontext_KonvertierenOPC2OOXML_Maximum" w:val="116ms"/>
    <w:docVar w:name="BefehlsKontext_KonvertierenOPC2OOXML_Schnitt" w:val="116ms"/>
    <w:docVar w:name="BefehlsKontext_SpeichernOOXML_Maximum" w:val="701ms"/>
    <w:docVar w:name="BefehlsKontext_SpeichernOOXML_Schnitt" w:val="701ms"/>
    <w:docVar w:name="BMJ" w:val="True"/>
    <w:docVar w:name="CUSTOMER" w:val="8"/>
    <w:docVar w:name="DQCDateTime" w:val="11.02.2020 15:46:55"/>
    <w:docVar w:name="DQCHighlighting" w:val="100"/>
    <w:docVar w:name="DQCPart_Begruendung" w:val="0"/>
    <w:docVar w:name="DQCPart_Dokument" w:val="0"/>
    <w:docVar w:name="DQCPart_Regelungsteil" w:val="0"/>
    <w:docVar w:name="DQCPart_Vorblatt" w:val="0"/>
    <w:docVar w:name="DQCResult_Aenderungsbefehl" w:val="0;4"/>
    <w:docVar w:name="DQCResult_Binnenverweise" w:val="0;0"/>
    <w:docVar w:name="DQCResult_Citations" w:val="0;4"/>
    <w:docVar w:name="DQCResult_EinzelneRegelungsteile" w:val="0;2"/>
    <w:docVar w:name="DQCResult_EmbeddedObjects" w:val="0;0"/>
    <w:docVar w:name="DQCResult_Gliederung" w:val="6;6"/>
    <w:docVar w:name="DQCResult_Marker" w:val="2;0"/>
    <w:docVar w:name="DQCResult_Metadata" w:val="0;0"/>
    <w:docVar w:name="DQCResult_ModifiedCharFormat" w:val="0;0"/>
    <w:docVar w:name="DQCResult_ModifiedMargins" w:val="5;0"/>
    <w:docVar w:name="DQCResult_ModifiedNumbering" w:val="5;0"/>
    <w:docVar w:name="DQCResult_StructureCheck" w:val="3;0"/>
    <w:docVar w:name="DQCResult_SuperfluousWhitespace" w:val="2;0"/>
    <w:docVar w:name="DQCResult_TermsAndDiction" w:val="0;10"/>
    <w:docVar w:name="DQCResult_Verweise" w:val="0;0"/>
    <w:docVar w:name="DQCWithWarnings" w:val="1"/>
    <w:docVar w:name="EN_DocFileDateTimeAtOpen" w:val="28.01.2021 07:03:42"/>
    <w:docVar w:name="eNormPrintPreview" w:val="1"/>
    <w:docVar w:name="LW_DocType" w:val="AENDER"/>
    <w:docVar w:name="LWCons_Langue" w:val="DE"/>
  </w:docVars>
  <w:rsids>
    <w:rsidRoot w:val="00651E64"/>
    <w:rsid w:val="00000FC3"/>
    <w:rsid w:val="00001A58"/>
    <w:rsid w:val="00003CAC"/>
    <w:rsid w:val="00006385"/>
    <w:rsid w:val="00010DB1"/>
    <w:rsid w:val="00011A12"/>
    <w:rsid w:val="000120A9"/>
    <w:rsid w:val="00015ACF"/>
    <w:rsid w:val="00020477"/>
    <w:rsid w:val="00021797"/>
    <w:rsid w:val="000271B7"/>
    <w:rsid w:val="00030172"/>
    <w:rsid w:val="00031266"/>
    <w:rsid w:val="00031EB2"/>
    <w:rsid w:val="00035FF5"/>
    <w:rsid w:val="0003619E"/>
    <w:rsid w:val="00043013"/>
    <w:rsid w:val="00043572"/>
    <w:rsid w:val="0004415B"/>
    <w:rsid w:val="0004459C"/>
    <w:rsid w:val="00045B16"/>
    <w:rsid w:val="00047F77"/>
    <w:rsid w:val="0005114E"/>
    <w:rsid w:val="00052AE2"/>
    <w:rsid w:val="00056FA3"/>
    <w:rsid w:val="00057D49"/>
    <w:rsid w:val="0007227F"/>
    <w:rsid w:val="00072FCA"/>
    <w:rsid w:val="00073B65"/>
    <w:rsid w:val="00076B25"/>
    <w:rsid w:val="000811C1"/>
    <w:rsid w:val="00082646"/>
    <w:rsid w:val="00082690"/>
    <w:rsid w:val="000910A9"/>
    <w:rsid w:val="000929F5"/>
    <w:rsid w:val="00092FC1"/>
    <w:rsid w:val="0009628C"/>
    <w:rsid w:val="000A0398"/>
    <w:rsid w:val="000A0FF0"/>
    <w:rsid w:val="000A68EC"/>
    <w:rsid w:val="000B0588"/>
    <w:rsid w:val="000B148A"/>
    <w:rsid w:val="000B2D02"/>
    <w:rsid w:val="000B2D63"/>
    <w:rsid w:val="000B63B3"/>
    <w:rsid w:val="000B69A1"/>
    <w:rsid w:val="000B75F9"/>
    <w:rsid w:val="000C30FF"/>
    <w:rsid w:val="000C4751"/>
    <w:rsid w:val="000D064D"/>
    <w:rsid w:val="000D1137"/>
    <w:rsid w:val="000D49D1"/>
    <w:rsid w:val="000D5069"/>
    <w:rsid w:val="000E0920"/>
    <w:rsid w:val="000E15FD"/>
    <w:rsid w:val="000E3114"/>
    <w:rsid w:val="000E4C93"/>
    <w:rsid w:val="000E6052"/>
    <w:rsid w:val="000E67F6"/>
    <w:rsid w:val="000E7D5E"/>
    <w:rsid w:val="000F42E8"/>
    <w:rsid w:val="000F6F60"/>
    <w:rsid w:val="000F799F"/>
    <w:rsid w:val="001011BA"/>
    <w:rsid w:val="00106731"/>
    <w:rsid w:val="001130F4"/>
    <w:rsid w:val="00113235"/>
    <w:rsid w:val="001140E3"/>
    <w:rsid w:val="001205F9"/>
    <w:rsid w:val="00122C40"/>
    <w:rsid w:val="00122D3A"/>
    <w:rsid w:val="001238B0"/>
    <w:rsid w:val="00132228"/>
    <w:rsid w:val="00134B44"/>
    <w:rsid w:val="00141D5C"/>
    <w:rsid w:val="00144B0D"/>
    <w:rsid w:val="00145059"/>
    <w:rsid w:val="001458B1"/>
    <w:rsid w:val="00151563"/>
    <w:rsid w:val="00154238"/>
    <w:rsid w:val="001572DC"/>
    <w:rsid w:val="00161C2E"/>
    <w:rsid w:val="00162CCE"/>
    <w:rsid w:val="00162EEC"/>
    <w:rsid w:val="00165ED1"/>
    <w:rsid w:val="001716E6"/>
    <w:rsid w:val="0017378C"/>
    <w:rsid w:val="00177BB6"/>
    <w:rsid w:val="00182DCC"/>
    <w:rsid w:val="00183378"/>
    <w:rsid w:val="00184039"/>
    <w:rsid w:val="00185BAB"/>
    <w:rsid w:val="001A071B"/>
    <w:rsid w:val="001A0DC7"/>
    <w:rsid w:val="001A192A"/>
    <w:rsid w:val="001A2772"/>
    <w:rsid w:val="001A420F"/>
    <w:rsid w:val="001A452A"/>
    <w:rsid w:val="001B0BAB"/>
    <w:rsid w:val="001B2D92"/>
    <w:rsid w:val="001B4C4A"/>
    <w:rsid w:val="001B791A"/>
    <w:rsid w:val="001B7E3B"/>
    <w:rsid w:val="001C134D"/>
    <w:rsid w:val="001C2850"/>
    <w:rsid w:val="001C2C2D"/>
    <w:rsid w:val="001C4F0B"/>
    <w:rsid w:val="001C7481"/>
    <w:rsid w:val="001D3819"/>
    <w:rsid w:val="001D503A"/>
    <w:rsid w:val="001D56F9"/>
    <w:rsid w:val="001D5C75"/>
    <w:rsid w:val="001D7BAA"/>
    <w:rsid w:val="001E04AA"/>
    <w:rsid w:val="001E31B0"/>
    <w:rsid w:val="001E5DD3"/>
    <w:rsid w:val="001E604E"/>
    <w:rsid w:val="001E683D"/>
    <w:rsid w:val="001E7221"/>
    <w:rsid w:val="001F3FB7"/>
    <w:rsid w:val="001F5545"/>
    <w:rsid w:val="001F5CA7"/>
    <w:rsid w:val="002015F3"/>
    <w:rsid w:val="002039AA"/>
    <w:rsid w:val="00203CB1"/>
    <w:rsid w:val="002124E7"/>
    <w:rsid w:val="0021414D"/>
    <w:rsid w:val="00233F52"/>
    <w:rsid w:val="0024155A"/>
    <w:rsid w:val="00244293"/>
    <w:rsid w:val="00245662"/>
    <w:rsid w:val="002477FF"/>
    <w:rsid w:val="002510CA"/>
    <w:rsid w:val="00251B11"/>
    <w:rsid w:val="00255A59"/>
    <w:rsid w:val="00257A57"/>
    <w:rsid w:val="00260420"/>
    <w:rsid w:val="00260B37"/>
    <w:rsid w:val="00265790"/>
    <w:rsid w:val="00270AE0"/>
    <w:rsid w:val="00272EEA"/>
    <w:rsid w:val="00273098"/>
    <w:rsid w:val="00274E4D"/>
    <w:rsid w:val="002767F9"/>
    <w:rsid w:val="00280BA3"/>
    <w:rsid w:val="00280F1D"/>
    <w:rsid w:val="00285AD2"/>
    <w:rsid w:val="00290432"/>
    <w:rsid w:val="00292712"/>
    <w:rsid w:val="00293836"/>
    <w:rsid w:val="002965B2"/>
    <w:rsid w:val="002A25FE"/>
    <w:rsid w:val="002A5D72"/>
    <w:rsid w:val="002A6052"/>
    <w:rsid w:val="002C02FD"/>
    <w:rsid w:val="002D05B8"/>
    <w:rsid w:val="002D5A17"/>
    <w:rsid w:val="002D6BF8"/>
    <w:rsid w:val="002D75D1"/>
    <w:rsid w:val="002E3232"/>
    <w:rsid w:val="003019E6"/>
    <w:rsid w:val="00313BE7"/>
    <w:rsid w:val="00315243"/>
    <w:rsid w:val="00321AE7"/>
    <w:rsid w:val="003248A5"/>
    <w:rsid w:val="00327774"/>
    <w:rsid w:val="00327D7F"/>
    <w:rsid w:val="00330F6A"/>
    <w:rsid w:val="00335377"/>
    <w:rsid w:val="00341C1D"/>
    <w:rsid w:val="00342737"/>
    <w:rsid w:val="003441B6"/>
    <w:rsid w:val="00346EA3"/>
    <w:rsid w:val="003524A9"/>
    <w:rsid w:val="003546B1"/>
    <w:rsid w:val="00354843"/>
    <w:rsid w:val="003561F4"/>
    <w:rsid w:val="0035620C"/>
    <w:rsid w:val="00364BD1"/>
    <w:rsid w:val="0036548C"/>
    <w:rsid w:val="00366A37"/>
    <w:rsid w:val="00380DED"/>
    <w:rsid w:val="0038729E"/>
    <w:rsid w:val="00391602"/>
    <w:rsid w:val="00392519"/>
    <w:rsid w:val="00393833"/>
    <w:rsid w:val="0039746B"/>
    <w:rsid w:val="003A189F"/>
    <w:rsid w:val="003A30B7"/>
    <w:rsid w:val="003A34B3"/>
    <w:rsid w:val="003A4B05"/>
    <w:rsid w:val="003B4510"/>
    <w:rsid w:val="003B7C26"/>
    <w:rsid w:val="003C1135"/>
    <w:rsid w:val="003C7A1D"/>
    <w:rsid w:val="003D0970"/>
    <w:rsid w:val="003D2D3B"/>
    <w:rsid w:val="003E7110"/>
    <w:rsid w:val="003E7571"/>
    <w:rsid w:val="003E7F75"/>
    <w:rsid w:val="003F2418"/>
    <w:rsid w:val="003F6AE4"/>
    <w:rsid w:val="00400381"/>
    <w:rsid w:val="00407B54"/>
    <w:rsid w:val="00411AB0"/>
    <w:rsid w:val="00413C4F"/>
    <w:rsid w:val="00415634"/>
    <w:rsid w:val="0042005C"/>
    <w:rsid w:val="00422B35"/>
    <w:rsid w:val="0042561C"/>
    <w:rsid w:val="004267EE"/>
    <w:rsid w:val="00431D84"/>
    <w:rsid w:val="00432F13"/>
    <w:rsid w:val="00434792"/>
    <w:rsid w:val="00437F5C"/>
    <w:rsid w:val="004438D2"/>
    <w:rsid w:val="0044758B"/>
    <w:rsid w:val="00447E2D"/>
    <w:rsid w:val="004501CE"/>
    <w:rsid w:val="004556F1"/>
    <w:rsid w:val="004626FD"/>
    <w:rsid w:val="004651B8"/>
    <w:rsid w:val="004657B9"/>
    <w:rsid w:val="00467556"/>
    <w:rsid w:val="00470EDF"/>
    <w:rsid w:val="00484650"/>
    <w:rsid w:val="00486653"/>
    <w:rsid w:val="00486873"/>
    <w:rsid w:val="00491412"/>
    <w:rsid w:val="00492A3D"/>
    <w:rsid w:val="00493903"/>
    <w:rsid w:val="0049435D"/>
    <w:rsid w:val="004943C4"/>
    <w:rsid w:val="004A6112"/>
    <w:rsid w:val="004A65D4"/>
    <w:rsid w:val="004A6930"/>
    <w:rsid w:val="004A6F89"/>
    <w:rsid w:val="004A7C38"/>
    <w:rsid w:val="004B0006"/>
    <w:rsid w:val="004B01A7"/>
    <w:rsid w:val="004B352C"/>
    <w:rsid w:val="004B5D11"/>
    <w:rsid w:val="004B7058"/>
    <w:rsid w:val="004B798D"/>
    <w:rsid w:val="004C272A"/>
    <w:rsid w:val="004C2AB1"/>
    <w:rsid w:val="004C4640"/>
    <w:rsid w:val="004C71B8"/>
    <w:rsid w:val="004C7692"/>
    <w:rsid w:val="004D072A"/>
    <w:rsid w:val="004D07C3"/>
    <w:rsid w:val="004D0E72"/>
    <w:rsid w:val="004D1525"/>
    <w:rsid w:val="004D460E"/>
    <w:rsid w:val="004D50C1"/>
    <w:rsid w:val="004D5BC9"/>
    <w:rsid w:val="004E0F1B"/>
    <w:rsid w:val="004E38D6"/>
    <w:rsid w:val="004E46AA"/>
    <w:rsid w:val="004E6B26"/>
    <w:rsid w:val="004F03AF"/>
    <w:rsid w:val="004F05F1"/>
    <w:rsid w:val="004F1969"/>
    <w:rsid w:val="004F48DD"/>
    <w:rsid w:val="004F5437"/>
    <w:rsid w:val="004F7909"/>
    <w:rsid w:val="0050376B"/>
    <w:rsid w:val="00510BF4"/>
    <w:rsid w:val="005159A3"/>
    <w:rsid w:val="00522C32"/>
    <w:rsid w:val="00525629"/>
    <w:rsid w:val="005325CE"/>
    <w:rsid w:val="00532972"/>
    <w:rsid w:val="005329B4"/>
    <w:rsid w:val="00535F62"/>
    <w:rsid w:val="00540A2B"/>
    <w:rsid w:val="00541CDB"/>
    <w:rsid w:val="00550DAC"/>
    <w:rsid w:val="00553E49"/>
    <w:rsid w:val="00557C71"/>
    <w:rsid w:val="00561016"/>
    <w:rsid w:val="00562EE4"/>
    <w:rsid w:val="00563060"/>
    <w:rsid w:val="0056521D"/>
    <w:rsid w:val="0056761A"/>
    <w:rsid w:val="005722AF"/>
    <w:rsid w:val="00572404"/>
    <w:rsid w:val="0057348E"/>
    <w:rsid w:val="00580378"/>
    <w:rsid w:val="005841AE"/>
    <w:rsid w:val="00584989"/>
    <w:rsid w:val="00587568"/>
    <w:rsid w:val="00597A33"/>
    <w:rsid w:val="005A05A9"/>
    <w:rsid w:val="005A6DD8"/>
    <w:rsid w:val="005A6DDD"/>
    <w:rsid w:val="005B042F"/>
    <w:rsid w:val="005B5827"/>
    <w:rsid w:val="005C3F8A"/>
    <w:rsid w:val="005C65CA"/>
    <w:rsid w:val="005D1540"/>
    <w:rsid w:val="005D3A74"/>
    <w:rsid w:val="005D41D5"/>
    <w:rsid w:val="005D54AA"/>
    <w:rsid w:val="005D7A68"/>
    <w:rsid w:val="005E077C"/>
    <w:rsid w:val="005E483E"/>
    <w:rsid w:val="005E7839"/>
    <w:rsid w:val="005F25F7"/>
    <w:rsid w:val="005F4E7B"/>
    <w:rsid w:val="00605CB4"/>
    <w:rsid w:val="00611BDB"/>
    <w:rsid w:val="00617D39"/>
    <w:rsid w:val="00622BF0"/>
    <w:rsid w:val="00622D52"/>
    <w:rsid w:val="00630A69"/>
    <w:rsid w:val="00651E64"/>
    <w:rsid w:val="006548AA"/>
    <w:rsid w:val="006616ED"/>
    <w:rsid w:val="00664EC4"/>
    <w:rsid w:val="0067042F"/>
    <w:rsid w:val="006708DE"/>
    <w:rsid w:val="006713F9"/>
    <w:rsid w:val="0067727A"/>
    <w:rsid w:val="00682A63"/>
    <w:rsid w:val="00686B8E"/>
    <w:rsid w:val="006878F4"/>
    <w:rsid w:val="006A0054"/>
    <w:rsid w:val="006A404C"/>
    <w:rsid w:val="006A63AE"/>
    <w:rsid w:val="006B254E"/>
    <w:rsid w:val="006B406A"/>
    <w:rsid w:val="006B4601"/>
    <w:rsid w:val="006B4AB6"/>
    <w:rsid w:val="006B6A81"/>
    <w:rsid w:val="006C1BD8"/>
    <w:rsid w:val="006C2A92"/>
    <w:rsid w:val="006C2B2F"/>
    <w:rsid w:val="006C2C7F"/>
    <w:rsid w:val="006C3D6B"/>
    <w:rsid w:val="006D003B"/>
    <w:rsid w:val="006D0338"/>
    <w:rsid w:val="006E1675"/>
    <w:rsid w:val="006E5EAC"/>
    <w:rsid w:val="006E627B"/>
    <w:rsid w:val="006F1439"/>
    <w:rsid w:val="006F26DD"/>
    <w:rsid w:val="006F26E0"/>
    <w:rsid w:val="006F4734"/>
    <w:rsid w:val="006F5A3E"/>
    <w:rsid w:val="006F68D1"/>
    <w:rsid w:val="006F717C"/>
    <w:rsid w:val="007020C6"/>
    <w:rsid w:val="00703769"/>
    <w:rsid w:val="00707B98"/>
    <w:rsid w:val="007127B5"/>
    <w:rsid w:val="00714FDA"/>
    <w:rsid w:val="00716BC9"/>
    <w:rsid w:val="007173F8"/>
    <w:rsid w:val="00726AF7"/>
    <w:rsid w:val="00730244"/>
    <w:rsid w:val="00731341"/>
    <w:rsid w:val="00732057"/>
    <w:rsid w:val="007334FC"/>
    <w:rsid w:val="0073539B"/>
    <w:rsid w:val="00736B0A"/>
    <w:rsid w:val="00741F05"/>
    <w:rsid w:val="00742CF5"/>
    <w:rsid w:val="00742E3B"/>
    <w:rsid w:val="00746119"/>
    <w:rsid w:val="00750A46"/>
    <w:rsid w:val="0075207D"/>
    <w:rsid w:val="0075208B"/>
    <w:rsid w:val="00752513"/>
    <w:rsid w:val="00754486"/>
    <w:rsid w:val="00755F49"/>
    <w:rsid w:val="00756559"/>
    <w:rsid w:val="00757561"/>
    <w:rsid w:val="00757F9D"/>
    <w:rsid w:val="007603EE"/>
    <w:rsid w:val="00760ABA"/>
    <w:rsid w:val="00761FBF"/>
    <w:rsid w:val="00765960"/>
    <w:rsid w:val="00765BFB"/>
    <w:rsid w:val="007663C7"/>
    <w:rsid w:val="0076640D"/>
    <w:rsid w:val="00776370"/>
    <w:rsid w:val="00781973"/>
    <w:rsid w:val="0078308B"/>
    <w:rsid w:val="007917F9"/>
    <w:rsid w:val="00796596"/>
    <w:rsid w:val="007B0105"/>
    <w:rsid w:val="007B0699"/>
    <w:rsid w:val="007B15E3"/>
    <w:rsid w:val="007B1C01"/>
    <w:rsid w:val="007B1CEB"/>
    <w:rsid w:val="007B2D34"/>
    <w:rsid w:val="007B3238"/>
    <w:rsid w:val="007B7086"/>
    <w:rsid w:val="007B7972"/>
    <w:rsid w:val="007B7B98"/>
    <w:rsid w:val="007C21BE"/>
    <w:rsid w:val="007C5938"/>
    <w:rsid w:val="007D52E7"/>
    <w:rsid w:val="007F23EF"/>
    <w:rsid w:val="007F4D42"/>
    <w:rsid w:val="007F5E1A"/>
    <w:rsid w:val="00800739"/>
    <w:rsid w:val="00801A82"/>
    <w:rsid w:val="0080255C"/>
    <w:rsid w:val="00802E38"/>
    <w:rsid w:val="00803FE0"/>
    <w:rsid w:val="00810210"/>
    <w:rsid w:val="00814B88"/>
    <w:rsid w:val="00817B35"/>
    <w:rsid w:val="00831289"/>
    <w:rsid w:val="008345CC"/>
    <w:rsid w:val="008349FF"/>
    <w:rsid w:val="00837E0C"/>
    <w:rsid w:val="00841937"/>
    <w:rsid w:val="00850F69"/>
    <w:rsid w:val="00855B8D"/>
    <w:rsid w:val="00857380"/>
    <w:rsid w:val="008651BA"/>
    <w:rsid w:val="00866FD2"/>
    <w:rsid w:val="00867029"/>
    <w:rsid w:val="00867AEB"/>
    <w:rsid w:val="0087079E"/>
    <w:rsid w:val="00872610"/>
    <w:rsid w:val="008748A3"/>
    <w:rsid w:val="00877A6F"/>
    <w:rsid w:val="0088583E"/>
    <w:rsid w:val="0088611B"/>
    <w:rsid w:val="00887F76"/>
    <w:rsid w:val="008902BF"/>
    <w:rsid w:val="008958B7"/>
    <w:rsid w:val="008969EA"/>
    <w:rsid w:val="00897A9A"/>
    <w:rsid w:val="008A0CC7"/>
    <w:rsid w:val="008A366B"/>
    <w:rsid w:val="008A3BF3"/>
    <w:rsid w:val="008A6027"/>
    <w:rsid w:val="008A7D4F"/>
    <w:rsid w:val="008B28E1"/>
    <w:rsid w:val="008B35B6"/>
    <w:rsid w:val="008B6A37"/>
    <w:rsid w:val="008B6A4A"/>
    <w:rsid w:val="008C1F9E"/>
    <w:rsid w:val="008C44BB"/>
    <w:rsid w:val="008C5742"/>
    <w:rsid w:val="008C6790"/>
    <w:rsid w:val="008D0D65"/>
    <w:rsid w:val="008D5552"/>
    <w:rsid w:val="008D57D0"/>
    <w:rsid w:val="008E090E"/>
    <w:rsid w:val="008E1209"/>
    <w:rsid w:val="008E61F5"/>
    <w:rsid w:val="008E746C"/>
    <w:rsid w:val="008F0920"/>
    <w:rsid w:val="008F4006"/>
    <w:rsid w:val="00905EC0"/>
    <w:rsid w:val="00910772"/>
    <w:rsid w:val="00910777"/>
    <w:rsid w:val="009117D7"/>
    <w:rsid w:val="00912C60"/>
    <w:rsid w:val="009138A3"/>
    <w:rsid w:val="00921852"/>
    <w:rsid w:val="009232DB"/>
    <w:rsid w:val="0092431A"/>
    <w:rsid w:val="00924C17"/>
    <w:rsid w:val="00927715"/>
    <w:rsid w:val="009340B5"/>
    <w:rsid w:val="0094164D"/>
    <w:rsid w:val="009463DF"/>
    <w:rsid w:val="00946493"/>
    <w:rsid w:val="0094760A"/>
    <w:rsid w:val="00947693"/>
    <w:rsid w:val="00950CA7"/>
    <w:rsid w:val="00951ED9"/>
    <w:rsid w:val="00953222"/>
    <w:rsid w:val="00953EDE"/>
    <w:rsid w:val="009542FD"/>
    <w:rsid w:val="009650F3"/>
    <w:rsid w:val="0096655A"/>
    <w:rsid w:val="009706B3"/>
    <w:rsid w:val="00971E15"/>
    <w:rsid w:val="009763A6"/>
    <w:rsid w:val="00982A98"/>
    <w:rsid w:val="0098689C"/>
    <w:rsid w:val="00991408"/>
    <w:rsid w:val="009959A3"/>
    <w:rsid w:val="009A0256"/>
    <w:rsid w:val="009A18B7"/>
    <w:rsid w:val="009A275C"/>
    <w:rsid w:val="009A3A17"/>
    <w:rsid w:val="009A5EF4"/>
    <w:rsid w:val="009A61C2"/>
    <w:rsid w:val="009A785E"/>
    <w:rsid w:val="009B1EBD"/>
    <w:rsid w:val="009B573C"/>
    <w:rsid w:val="009B7194"/>
    <w:rsid w:val="009C0C9F"/>
    <w:rsid w:val="009C4376"/>
    <w:rsid w:val="009C4B07"/>
    <w:rsid w:val="009C5BFE"/>
    <w:rsid w:val="009D2E7F"/>
    <w:rsid w:val="009D3D8C"/>
    <w:rsid w:val="009D3ED5"/>
    <w:rsid w:val="009D6088"/>
    <w:rsid w:val="009D7669"/>
    <w:rsid w:val="009E745F"/>
    <w:rsid w:val="009E788E"/>
    <w:rsid w:val="009F122D"/>
    <w:rsid w:val="009F5678"/>
    <w:rsid w:val="009F7E5E"/>
    <w:rsid w:val="00A0312F"/>
    <w:rsid w:val="00A058B0"/>
    <w:rsid w:val="00A11BBC"/>
    <w:rsid w:val="00A147E3"/>
    <w:rsid w:val="00A22079"/>
    <w:rsid w:val="00A23367"/>
    <w:rsid w:val="00A2786E"/>
    <w:rsid w:val="00A33AA0"/>
    <w:rsid w:val="00A34364"/>
    <w:rsid w:val="00A35832"/>
    <w:rsid w:val="00A404E7"/>
    <w:rsid w:val="00A42602"/>
    <w:rsid w:val="00A53CED"/>
    <w:rsid w:val="00A54EAB"/>
    <w:rsid w:val="00A5555E"/>
    <w:rsid w:val="00A56739"/>
    <w:rsid w:val="00A62BD2"/>
    <w:rsid w:val="00A63C24"/>
    <w:rsid w:val="00A640FD"/>
    <w:rsid w:val="00A64C61"/>
    <w:rsid w:val="00A64D73"/>
    <w:rsid w:val="00A77781"/>
    <w:rsid w:val="00A77FC8"/>
    <w:rsid w:val="00A82FBE"/>
    <w:rsid w:val="00A85AFE"/>
    <w:rsid w:val="00A86915"/>
    <w:rsid w:val="00A95694"/>
    <w:rsid w:val="00AA3708"/>
    <w:rsid w:val="00AA78A3"/>
    <w:rsid w:val="00AB0E6A"/>
    <w:rsid w:val="00AB44F8"/>
    <w:rsid w:val="00AB5720"/>
    <w:rsid w:val="00AB7741"/>
    <w:rsid w:val="00AD57C4"/>
    <w:rsid w:val="00AD6C85"/>
    <w:rsid w:val="00AD770D"/>
    <w:rsid w:val="00AE0BC0"/>
    <w:rsid w:val="00AE7889"/>
    <w:rsid w:val="00AF261D"/>
    <w:rsid w:val="00AF3AD5"/>
    <w:rsid w:val="00B03B04"/>
    <w:rsid w:val="00B04FC4"/>
    <w:rsid w:val="00B06201"/>
    <w:rsid w:val="00B07B6B"/>
    <w:rsid w:val="00B16212"/>
    <w:rsid w:val="00B23B47"/>
    <w:rsid w:val="00B26CC4"/>
    <w:rsid w:val="00B35B96"/>
    <w:rsid w:val="00B461EF"/>
    <w:rsid w:val="00B46722"/>
    <w:rsid w:val="00B57E94"/>
    <w:rsid w:val="00B66951"/>
    <w:rsid w:val="00B70DE0"/>
    <w:rsid w:val="00B71D4F"/>
    <w:rsid w:val="00B7429A"/>
    <w:rsid w:val="00B77996"/>
    <w:rsid w:val="00B83903"/>
    <w:rsid w:val="00B83A4C"/>
    <w:rsid w:val="00B845D6"/>
    <w:rsid w:val="00B86F29"/>
    <w:rsid w:val="00B87118"/>
    <w:rsid w:val="00B91321"/>
    <w:rsid w:val="00B9172A"/>
    <w:rsid w:val="00B91F43"/>
    <w:rsid w:val="00B92A4F"/>
    <w:rsid w:val="00B93964"/>
    <w:rsid w:val="00B95BAA"/>
    <w:rsid w:val="00B95CB9"/>
    <w:rsid w:val="00B96E8D"/>
    <w:rsid w:val="00BA0387"/>
    <w:rsid w:val="00BA73F8"/>
    <w:rsid w:val="00BA7704"/>
    <w:rsid w:val="00BB1758"/>
    <w:rsid w:val="00BB31DD"/>
    <w:rsid w:val="00BB65E0"/>
    <w:rsid w:val="00BB69B2"/>
    <w:rsid w:val="00BB70B1"/>
    <w:rsid w:val="00BC00C0"/>
    <w:rsid w:val="00BC027C"/>
    <w:rsid w:val="00BC4428"/>
    <w:rsid w:val="00BC544C"/>
    <w:rsid w:val="00BC5CE3"/>
    <w:rsid w:val="00BE05C9"/>
    <w:rsid w:val="00BE566A"/>
    <w:rsid w:val="00BF356C"/>
    <w:rsid w:val="00BF38CB"/>
    <w:rsid w:val="00BF4D5D"/>
    <w:rsid w:val="00C05C64"/>
    <w:rsid w:val="00C1485F"/>
    <w:rsid w:val="00C14AB6"/>
    <w:rsid w:val="00C15A69"/>
    <w:rsid w:val="00C16A44"/>
    <w:rsid w:val="00C20425"/>
    <w:rsid w:val="00C20F1E"/>
    <w:rsid w:val="00C217D8"/>
    <w:rsid w:val="00C23CC1"/>
    <w:rsid w:val="00C27492"/>
    <w:rsid w:val="00C27846"/>
    <w:rsid w:val="00C35A99"/>
    <w:rsid w:val="00C36611"/>
    <w:rsid w:val="00C36619"/>
    <w:rsid w:val="00C366A6"/>
    <w:rsid w:val="00C36939"/>
    <w:rsid w:val="00C41F00"/>
    <w:rsid w:val="00C46290"/>
    <w:rsid w:val="00C50450"/>
    <w:rsid w:val="00C50F07"/>
    <w:rsid w:val="00C621E8"/>
    <w:rsid w:val="00C62560"/>
    <w:rsid w:val="00C64CF5"/>
    <w:rsid w:val="00C66A86"/>
    <w:rsid w:val="00C70998"/>
    <w:rsid w:val="00C71372"/>
    <w:rsid w:val="00C73817"/>
    <w:rsid w:val="00C756B3"/>
    <w:rsid w:val="00C76927"/>
    <w:rsid w:val="00C77353"/>
    <w:rsid w:val="00C840DD"/>
    <w:rsid w:val="00C86060"/>
    <w:rsid w:val="00C86B1E"/>
    <w:rsid w:val="00C9581A"/>
    <w:rsid w:val="00C97DE4"/>
    <w:rsid w:val="00CA4BFB"/>
    <w:rsid w:val="00CB3103"/>
    <w:rsid w:val="00CB6A02"/>
    <w:rsid w:val="00CC0294"/>
    <w:rsid w:val="00CC1024"/>
    <w:rsid w:val="00CC16B5"/>
    <w:rsid w:val="00CC3790"/>
    <w:rsid w:val="00CC5755"/>
    <w:rsid w:val="00CC7036"/>
    <w:rsid w:val="00CD11B7"/>
    <w:rsid w:val="00CD15E0"/>
    <w:rsid w:val="00CD16A5"/>
    <w:rsid w:val="00CD3AD4"/>
    <w:rsid w:val="00CD7975"/>
    <w:rsid w:val="00CE499D"/>
    <w:rsid w:val="00CE4F8C"/>
    <w:rsid w:val="00CF0B22"/>
    <w:rsid w:val="00CF0ED6"/>
    <w:rsid w:val="00CF3B7E"/>
    <w:rsid w:val="00CF6ED5"/>
    <w:rsid w:val="00D019F8"/>
    <w:rsid w:val="00D05A6D"/>
    <w:rsid w:val="00D10D5E"/>
    <w:rsid w:val="00D11C93"/>
    <w:rsid w:val="00D12400"/>
    <w:rsid w:val="00D1386E"/>
    <w:rsid w:val="00D13BB0"/>
    <w:rsid w:val="00D16906"/>
    <w:rsid w:val="00D20024"/>
    <w:rsid w:val="00D2217F"/>
    <w:rsid w:val="00D23923"/>
    <w:rsid w:val="00D239E5"/>
    <w:rsid w:val="00D262BE"/>
    <w:rsid w:val="00D3526B"/>
    <w:rsid w:val="00D409C5"/>
    <w:rsid w:val="00D43DAA"/>
    <w:rsid w:val="00D44BEE"/>
    <w:rsid w:val="00D45B95"/>
    <w:rsid w:val="00D5111D"/>
    <w:rsid w:val="00D56E42"/>
    <w:rsid w:val="00D606C7"/>
    <w:rsid w:val="00D62F4E"/>
    <w:rsid w:val="00D65456"/>
    <w:rsid w:val="00D7167B"/>
    <w:rsid w:val="00D76656"/>
    <w:rsid w:val="00D772EE"/>
    <w:rsid w:val="00D80946"/>
    <w:rsid w:val="00D85CD4"/>
    <w:rsid w:val="00D86069"/>
    <w:rsid w:val="00D86A2B"/>
    <w:rsid w:val="00D92E25"/>
    <w:rsid w:val="00D97C74"/>
    <w:rsid w:val="00DA1E63"/>
    <w:rsid w:val="00DA28C4"/>
    <w:rsid w:val="00DB0AC0"/>
    <w:rsid w:val="00DC15D6"/>
    <w:rsid w:val="00DC1FF1"/>
    <w:rsid w:val="00DC3C49"/>
    <w:rsid w:val="00DC3EBF"/>
    <w:rsid w:val="00DC52AB"/>
    <w:rsid w:val="00DD031D"/>
    <w:rsid w:val="00DD2B48"/>
    <w:rsid w:val="00DD3BF5"/>
    <w:rsid w:val="00DD6948"/>
    <w:rsid w:val="00DD78B3"/>
    <w:rsid w:val="00DE053F"/>
    <w:rsid w:val="00DE2474"/>
    <w:rsid w:val="00DE2A80"/>
    <w:rsid w:val="00DE5B94"/>
    <w:rsid w:val="00DE766B"/>
    <w:rsid w:val="00DF251B"/>
    <w:rsid w:val="00DF3B97"/>
    <w:rsid w:val="00DF49C8"/>
    <w:rsid w:val="00DF49EF"/>
    <w:rsid w:val="00DF77AF"/>
    <w:rsid w:val="00DF7C67"/>
    <w:rsid w:val="00E01C1F"/>
    <w:rsid w:val="00E01EF1"/>
    <w:rsid w:val="00E03B3D"/>
    <w:rsid w:val="00E105DA"/>
    <w:rsid w:val="00E11559"/>
    <w:rsid w:val="00E11DA0"/>
    <w:rsid w:val="00E21259"/>
    <w:rsid w:val="00E2172B"/>
    <w:rsid w:val="00E2456A"/>
    <w:rsid w:val="00E253F9"/>
    <w:rsid w:val="00E27203"/>
    <w:rsid w:val="00E31DDD"/>
    <w:rsid w:val="00E31EFD"/>
    <w:rsid w:val="00E33673"/>
    <w:rsid w:val="00E33C2E"/>
    <w:rsid w:val="00E51AD8"/>
    <w:rsid w:val="00E520E8"/>
    <w:rsid w:val="00E548ED"/>
    <w:rsid w:val="00E55CFA"/>
    <w:rsid w:val="00E56B89"/>
    <w:rsid w:val="00E6238D"/>
    <w:rsid w:val="00E62844"/>
    <w:rsid w:val="00E648FA"/>
    <w:rsid w:val="00E64F4F"/>
    <w:rsid w:val="00E66FE6"/>
    <w:rsid w:val="00E70030"/>
    <w:rsid w:val="00E71083"/>
    <w:rsid w:val="00E7361B"/>
    <w:rsid w:val="00E84B01"/>
    <w:rsid w:val="00E852BA"/>
    <w:rsid w:val="00E86F44"/>
    <w:rsid w:val="00E93274"/>
    <w:rsid w:val="00E95BC8"/>
    <w:rsid w:val="00EA1A6E"/>
    <w:rsid w:val="00EA3244"/>
    <w:rsid w:val="00EA3379"/>
    <w:rsid w:val="00EA442C"/>
    <w:rsid w:val="00EB0125"/>
    <w:rsid w:val="00EB0296"/>
    <w:rsid w:val="00EB4957"/>
    <w:rsid w:val="00EB7435"/>
    <w:rsid w:val="00EC1731"/>
    <w:rsid w:val="00EC20BE"/>
    <w:rsid w:val="00EC51CC"/>
    <w:rsid w:val="00EC7634"/>
    <w:rsid w:val="00ED119B"/>
    <w:rsid w:val="00ED1BBC"/>
    <w:rsid w:val="00ED5F3C"/>
    <w:rsid w:val="00ED66B3"/>
    <w:rsid w:val="00ED6702"/>
    <w:rsid w:val="00ED6C01"/>
    <w:rsid w:val="00ED7B01"/>
    <w:rsid w:val="00EE2AE0"/>
    <w:rsid w:val="00EE45AF"/>
    <w:rsid w:val="00EE7F9F"/>
    <w:rsid w:val="00EF2024"/>
    <w:rsid w:val="00F01166"/>
    <w:rsid w:val="00F163B7"/>
    <w:rsid w:val="00F212DF"/>
    <w:rsid w:val="00F2201A"/>
    <w:rsid w:val="00F30C7C"/>
    <w:rsid w:val="00F44252"/>
    <w:rsid w:val="00F46815"/>
    <w:rsid w:val="00F5705E"/>
    <w:rsid w:val="00F60179"/>
    <w:rsid w:val="00F63D43"/>
    <w:rsid w:val="00F707E6"/>
    <w:rsid w:val="00F74C68"/>
    <w:rsid w:val="00F92583"/>
    <w:rsid w:val="00F92F40"/>
    <w:rsid w:val="00F93F74"/>
    <w:rsid w:val="00FA072A"/>
    <w:rsid w:val="00FA3087"/>
    <w:rsid w:val="00FA39CF"/>
    <w:rsid w:val="00FA450F"/>
    <w:rsid w:val="00FA5319"/>
    <w:rsid w:val="00FA593C"/>
    <w:rsid w:val="00FB0C53"/>
    <w:rsid w:val="00FB232B"/>
    <w:rsid w:val="00FB387D"/>
    <w:rsid w:val="00FB38AA"/>
    <w:rsid w:val="00FB7C28"/>
    <w:rsid w:val="00FC3CB5"/>
    <w:rsid w:val="00FC3DEC"/>
    <w:rsid w:val="00FD7C13"/>
    <w:rsid w:val="00FE03AB"/>
    <w:rsid w:val="00FE0CEF"/>
    <w:rsid w:val="00FE1E27"/>
    <w:rsid w:val="00FE5FFB"/>
    <w:rsid w:val="00FE7D8B"/>
    <w:rsid w:val="00FE7F1C"/>
    <w:rsid w:val="00FF1B74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3E1019CB-42E7-4317-B19E-66DAF92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1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1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1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1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1E64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97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46B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746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6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46B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6E"/>
    <w:rPr>
      <w:rFonts w:ascii="Arial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572"/>
    <w:pPr>
      <w:spacing w:before="0" w:after="0"/>
      <w:jc w:val="left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572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011A12"/>
    <w:pPr>
      <w:spacing w:after="0"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5D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1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1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1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1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1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1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1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1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1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1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2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25"/>
      </w:numPr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2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2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1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2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897A9A"/>
    <w:pPr>
      <w:keepNext/>
      <w:numPr>
        <w:ilvl w:val="1"/>
        <w:numId w:val="25"/>
      </w:numPr>
      <w:tabs>
        <w:tab w:val="clear" w:pos="3970"/>
      </w:tabs>
      <w:spacing w:before="480"/>
      <w:ind w:left="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2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2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2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2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2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2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2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2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2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2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2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2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2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2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2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2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2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1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1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1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1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1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1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1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2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1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1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1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1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1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1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1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1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1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2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2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2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2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2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paragraph" w:customStyle="1" w:styleId="doc-ti">
    <w:name w:val="doc-ti"/>
    <w:basedOn w:val="Normal"/>
    <w:rsid w:val="00E01C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DefaultParagraphFont"/>
    <w:rsid w:val="00486653"/>
  </w:style>
  <w:style w:type="paragraph" w:customStyle="1" w:styleId="Default">
    <w:name w:val="Default"/>
    <w:rsid w:val="00293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7C28"/>
    <w:rPr>
      <w:i/>
      <w:iCs/>
    </w:rPr>
  </w:style>
  <w:style w:type="paragraph" w:styleId="NormalWeb">
    <w:name w:val="Normal (Web)"/>
    <w:basedOn w:val="Normal"/>
    <w:uiPriority w:val="99"/>
    <w:unhideWhenUsed/>
    <w:rsid w:val="00FB7C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M1">
    <w:name w:val="CM1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3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6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9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C206-A0E2-40EB-AA97-AB908906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5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/>
  <dc:description/>
  <cp:lastModifiedBy>Liu, Lei</cp:lastModifiedBy>
  <cp:revision>7</cp:revision>
  <cp:lastPrinted>2021-01-13T10:56:00Z</cp:lastPrinted>
  <dcterms:created xsi:type="dcterms:W3CDTF">2021-01-28T06:05:00Z</dcterms:created>
  <dcterms:modified xsi:type="dcterms:W3CDTF">2021-02-04T06:04:00Z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AENDER/ARTVER</vt:lpwstr>
  </property>
  <property fmtid="{D5CDD505-2E9C-101B-9397-08002B2CF9AE}" pid="3" name="Classification">
    <vt:lpwstr> </vt:lpwstr>
  </property>
  <property fmtid="{D5CDD505-2E9C-101B-9397-08002B2CF9AE}" pid="4" name="Version">
    <vt:lpwstr>4.0.3.0</vt:lpwstr>
  </property>
  <property fmtid="{D5CDD505-2E9C-101B-9397-08002B2CF9AE}" pid="5" name="Created using">
    <vt:lpwstr>LW 5.4, Build 20190301</vt:lpwstr>
  </property>
  <property fmtid="{D5CDD505-2E9C-101B-9397-08002B2CF9AE}" pid="6" name="Last edited using">
    <vt:lpwstr>LW 5.4, Build 20200526</vt:lpwstr>
  </property>
  <property fmtid="{D5CDD505-2E9C-101B-9397-08002B2CF9AE}" pid="7" name="eNorm-Version Erstellung">
    <vt:lpwstr>4.0.3.1, Bundesregierung, [20190301]</vt:lpwstr>
  </property>
  <property fmtid="{D5CDD505-2E9C-101B-9397-08002B2CF9AE}" pid="8" name="Meta_Initiant">
    <vt:lpwstr>Bundesministerium fÃ¼r ErnÃ¤hrung und Landwirtschaft</vt:lpwstr>
  </property>
  <property fmtid="{D5CDD505-2E9C-101B-9397-08002B2CF9AE}" pid="9" name="Bearbeitungsstand">
    <vt:lpwstr>Bearbeitungsstand: 22.01.2021  8:24 Uhr</vt:lpwstr>
  </property>
  <property fmtid="{D5CDD505-2E9C-101B-9397-08002B2CF9AE}" pid="10" name="eNorm-Version vorherige Bearbeitung">
    <vt:lpwstr>4.1.5 Bundesregierung [20200526]</vt:lpwstr>
  </property>
  <property fmtid="{D5CDD505-2E9C-101B-9397-08002B2CF9AE}" pid="11" name="DQP-Ergebnis für Version 4">
    <vt:lpwstr>23 Fehler, 26 Warnungen</vt:lpwstr>
  </property>
  <property fmtid="{D5CDD505-2E9C-101B-9397-08002B2CF9AE}" pid="12" name="eNorm-Version letzte DQP">
    <vt:lpwstr>4.1.2.1, Bundesregierung, [20191227]</vt:lpwstr>
  </property>
  <property fmtid="{D5CDD505-2E9C-101B-9397-08002B2CF9AE}" pid="13" name="eNorm-Version letzte Bearbeitung">
    <vt:lpwstr>4.1.5 Bundesregierung [20200526]</vt:lpwstr>
  </property>
  <property fmtid="{D5CDD505-2E9C-101B-9397-08002B2CF9AE}" pid="14" name="Meta_Bezeichnung">
    <vt:lpwstr>Verordnung zur Anpassung nationaler Rechtsvorschriften an unionsrechtliche Vorschriften über Aromen und Aromen enthaltende Lebensmittel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Artikelverordnung</vt:lpwstr>
  </property>
  <property fmtid="{D5CDD505-2E9C-101B-9397-08002B2CF9AE}" pid="18" name="Meta_Federführung">
    <vt:lpwstr>zu Durchführungsverordnung über Aromen und Aromen enthaltende Lebensmittel: </vt:lpwstr>
  </property>
  <property fmtid="{D5CDD505-2E9C-101B-9397-08002B2CF9AE}" pid="19" name="Meta_Umsetzung von EU-Recht">
    <vt:lpwstr>e Verpflichtungen aus der Richtlinie (EU) 2015/1535 des Europäischen Parlaments und des Rates vom 9. September 2015 über ein Informationsverfahren auf dem Gebiet der technischen Vorschriften und der Vorschriften für die Dienste der Informationsgesellschaf</vt:lpwstr>
  </property>
  <property fmtid="{D5CDD505-2E9C-101B-9397-08002B2CF9AE}" pid="20" name="Meta_Umsetzung von EU-Recht_2">
    <vt:lpwstr>t (ABl. L 241 vom 17.9.2015, S. 1) sind beachtet worden.</vt:lpwstr>
  </property>
  <property fmtid="{D5CDD505-2E9C-101B-9397-08002B2CF9AE}" pid="21" name="Meta_Anlagen">
    <vt:lpwstr/>
  </property>
</Properties>
</file>