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8E4" w14:textId="77777777" w:rsidR="00FF1A38" w:rsidRPr="00FF1A38" w:rsidRDefault="00FF1A38" w:rsidP="00FF1A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af 20. november 2021 om beskyttelse af bier og andre bestøvende insekter og om bevarelse af bestøvningstjenester ved anvendelse af plantebeskyttelsesmidler</w:t>
      </w:r>
    </w:p>
    <w:p w14:paraId="6496B0C9" w14:textId="77777777" w:rsidR="00FF1A38" w:rsidRPr="00FF1A38" w:rsidRDefault="00FF1A38" w:rsidP="00FF1A38">
      <w:pPr>
        <w:spacing w:after="0" w:line="240" w:lineRule="auto"/>
        <w:rPr>
          <w:rFonts w:ascii="Times New Roman" w:eastAsia="Times New Roman" w:hAnsi="Times New Roman" w:cs="Times New Roman"/>
          <w:sz w:val="24"/>
          <w:szCs w:val="24"/>
        </w:rPr>
      </w:pPr>
      <w:r>
        <w:rPr>
          <w:rFonts w:ascii="Times New Roman" w:hAnsi="Times New Roman"/>
          <w:sz w:val="24"/>
        </w:rPr>
        <w:t>NUMMER: AGRG2134356A</w:t>
      </w:r>
      <w:r>
        <w:rPr>
          <w:rFonts w:ascii="Times New Roman" w:hAnsi="Times New Roman"/>
          <w:sz w:val="24"/>
        </w:rPr>
        <w:br/>
        <w:t>ELI: https://www.legifrance.gouv.fr/eli/arrete/2021/11/20/AGRG2134356A/jo/texte</w:t>
      </w:r>
      <w:r>
        <w:rPr>
          <w:rFonts w:ascii="Times New Roman" w:hAnsi="Times New Roman"/>
          <w:sz w:val="24"/>
        </w:rPr>
        <w:br/>
        <w:t>JORF nr. 0271 af 21. november 2021</w:t>
      </w:r>
      <w:r>
        <w:rPr>
          <w:rFonts w:ascii="Times New Roman" w:hAnsi="Times New Roman"/>
          <w:sz w:val="24"/>
        </w:rPr>
        <w:br/>
        <w:t>Tekst nr. 17</w:t>
      </w:r>
    </w:p>
    <w:p w14:paraId="040906A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 RAMME FOR GODKENDELSE AF PLANTEBESKYTTELSESMIDLER I BLOMSTRINGSPERIODER (artikel 2)</w:t>
      </w:r>
    </w:p>
    <w:p w14:paraId="69521E1F"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II: TILSYN MED ANVENDELSEN AF DISSE PRODUKTER I BLOMSTRINGSPERIODER (artikel 3-7)</w:t>
      </w:r>
    </w:p>
    <w:p w14:paraId="0E5A6E18"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Afsnit III: MIDLERTIDIGE BESTEMMELSER (artikel 8-11)</w:t>
      </w:r>
    </w:p>
    <w:p w14:paraId="3E3E5899" w14:textId="77777777" w:rsidR="00FF1A38" w:rsidRPr="00FF1A38" w:rsidRDefault="00FF1A38" w:rsidP="00FF1A3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Bilag</w:t>
      </w:r>
    </w:p>
    <w:p w14:paraId="78D9C32A" w14:textId="22149B94"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Målgrupper: Ansøgere om og indehavere af markedsføringstilladelser, brugere af plantebeskyttelsesmidler, modtagere af bestøvningstjenester. </w:t>
      </w:r>
      <w:r>
        <w:rPr>
          <w:rFonts w:ascii="Times New Roman" w:hAnsi="Times New Roman"/>
          <w:sz w:val="24"/>
        </w:rPr>
        <w:br/>
        <w:t xml:space="preserve">Vedr.: Dette dekret indeholder foranstaltninger til beskyttelse af bestøvende insekter og landbrugs- og økosystemtjenester, der ydes mod de risici, der er forbundet med anvendelsen af plantebeskyttelsesmidler. </w:t>
      </w:r>
      <w:r>
        <w:rPr>
          <w:rFonts w:ascii="Times New Roman" w:hAnsi="Times New Roman"/>
          <w:sz w:val="24"/>
        </w:rPr>
        <w:br/>
        <w:t>Ikrafttræden : Dette dekret træder i kraft den 1. januar 2022.</w:t>
      </w:r>
      <w:r>
        <w:rPr>
          <w:rFonts w:ascii="Times New Roman" w:hAnsi="Times New Roman"/>
          <w:sz w:val="24"/>
        </w:rPr>
        <w:br/>
        <w:t xml:space="preserve">Bemærkning: Dekretet udvider princippet om vurdering af muligheden for at anvende et plantebeskyttelsesmiddel i blomstringsperioden på afgrøder, der er attraktive for </w:t>
      </w:r>
      <w:proofErr w:type="spellStart"/>
      <w:r>
        <w:rPr>
          <w:rFonts w:ascii="Times New Roman" w:hAnsi="Times New Roman"/>
          <w:sz w:val="24"/>
        </w:rPr>
        <w:t>bestøvere</w:t>
      </w:r>
      <w:proofErr w:type="spellEnd"/>
      <w:r>
        <w:rPr>
          <w:rFonts w:ascii="Times New Roman" w:hAnsi="Times New Roman"/>
          <w:sz w:val="24"/>
        </w:rPr>
        <w:t xml:space="preserve">, og på fourageringsområder med hensyn til risikoen for </w:t>
      </w:r>
      <w:proofErr w:type="spellStart"/>
      <w:r>
        <w:rPr>
          <w:rFonts w:ascii="Times New Roman" w:hAnsi="Times New Roman"/>
          <w:sz w:val="24"/>
        </w:rPr>
        <w:t>bestøvere</w:t>
      </w:r>
      <w:proofErr w:type="spellEnd"/>
      <w:r>
        <w:rPr>
          <w:rFonts w:ascii="Times New Roman" w:hAnsi="Times New Roman"/>
          <w:sz w:val="24"/>
        </w:rPr>
        <w:t xml:space="preserve"> til at omfatte alle plantebeskyttelsesmidler. Hvis produktet er godkendt af Anses til brug under blomstring, bør behandlingen, undtagen i særlige tilfælde, udføres inden for 2  timer før solnedgang og inden for 3 timer efter solnedgang. Dekretet indeholder overgangsforanstaltninger og en tidsplan for gennemførelsen af disse nye bestemmelser. </w:t>
      </w:r>
      <w:r>
        <w:rPr>
          <w:rFonts w:ascii="Times New Roman" w:hAnsi="Times New Roman"/>
          <w:sz w:val="24"/>
        </w:rPr>
        <w:br/>
        <w:t xml:space="preserve">Referencer: dette dekret udstedes i henhold til artikel L. 253-7 i loven om landdistrikter og havfiskeri. Det findes på </w:t>
      </w:r>
      <w:proofErr w:type="spellStart"/>
      <w:r>
        <w:rPr>
          <w:rFonts w:ascii="Times New Roman" w:hAnsi="Times New Roman"/>
          <w:sz w:val="24"/>
        </w:rPr>
        <w:t>Légifrances</w:t>
      </w:r>
      <w:proofErr w:type="spellEnd"/>
      <w:r>
        <w:rPr>
          <w:rFonts w:ascii="Times New Roman" w:hAnsi="Times New Roman"/>
          <w:sz w:val="24"/>
        </w:rPr>
        <w:t xml:space="preserve"> hjemmeside på: https://www.legifrance.gouv.fr/. </w:t>
      </w:r>
    </w:p>
    <w:p w14:paraId="55211D70"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økologisk omstilling, ministeren for økonomi, finans og genopretning, ministeren for solidaritet og sundhed samt landbrugs- og fødevareministeren,</w:t>
      </w:r>
      <w:r>
        <w:rPr>
          <w:rFonts w:ascii="Times New Roman" w:hAnsi="Times New Roman"/>
          <w:sz w:val="24"/>
        </w:rPr>
        <w:br/>
        <w:t>Under henvisning til Europa-Parlamentets og Rådets forordning (EF) nr. 1107/2009 af 21. oktober 2009 om markedsføring af plantebeskyttelsesmidler og om ophævelse af Rådets direktiv 79/117/EØF og 91/414/EØF,</w:t>
      </w:r>
      <w:r>
        <w:rPr>
          <w:rFonts w:ascii="Times New Roman" w:hAnsi="Times New Roman"/>
          <w:sz w:val="24"/>
        </w:rPr>
        <w:br/>
        <w:t>Der henviser til Kommissionens forordning (EU) nr. 547/2011 af 8. juni 2011 om gennemførelse af Europa-Parlamentets og Rådets forordning (EF) nr. 1107/2009 for så vidt angår mærkningskrav vedrørende plantebeskyttelsesmidler;</w:t>
      </w:r>
      <w:r>
        <w:rPr>
          <w:rFonts w:ascii="Times New Roman" w:hAnsi="Times New Roman"/>
          <w:sz w:val="24"/>
        </w:rPr>
        <w:br/>
        <w:t>Under henvisning til Europa-Parlamentets og Rådets direktiv (EU) 2015/1535 af 9. september 2015 om en informationsprocedure med hensyn til tekniske forskrifter samt forskrifter for informationssamfundets tjenester,</w:t>
      </w:r>
      <w:r>
        <w:rPr>
          <w:rFonts w:ascii="Times New Roman" w:hAnsi="Times New Roman"/>
          <w:sz w:val="24"/>
        </w:rPr>
        <w:br/>
        <w:t>Der henviser til loven om landdistrikter og havfiskeri, særlig artikel L. 201-4, L. 251-3, L 253-1, L 253-7, D. 253-8, R. 253-43 og R. 253-45,</w:t>
      </w:r>
      <w:r>
        <w:rPr>
          <w:rFonts w:ascii="Times New Roman" w:hAnsi="Times New Roman"/>
          <w:sz w:val="24"/>
        </w:rPr>
        <w:br/>
      </w:r>
      <w:r>
        <w:rPr>
          <w:rFonts w:ascii="Times New Roman" w:hAnsi="Times New Roman"/>
          <w:sz w:val="24"/>
        </w:rPr>
        <w:lastRenderedPageBreak/>
        <w:t>Under henvisning til dekret af 16. juni 2009 om de betingelser, hvorunder de erhvervsdrivende, der er omhandlet i artikel L. 257-1, fører det register, der er omhandlet i artikel L. 257-3 i loven om landdistrikter,</w:t>
      </w:r>
      <w:r>
        <w:rPr>
          <w:rFonts w:ascii="Times New Roman" w:hAnsi="Times New Roman"/>
          <w:sz w:val="24"/>
        </w:rPr>
        <w:br/>
        <w:t>Under henvisning til meddelelse nr. 2021/448/F;</w:t>
      </w:r>
      <w:r>
        <w:rPr>
          <w:rFonts w:ascii="Times New Roman" w:hAnsi="Times New Roman"/>
          <w:sz w:val="24"/>
        </w:rPr>
        <w:br/>
        <w:t>Under henvisning til bemærkningerne under den offentlige høring mellem 28. juni 2021 og 20. juli 2021, i henhold til artikel L. 123-19-1 i miljøloven,</w:t>
      </w:r>
      <w:r>
        <w:rPr>
          <w:rFonts w:ascii="Times New Roman" w:hAnsi="Times New Roman"/>
          <w:sz w:val="24"/>
        </w:rPr>
        <w:br/>
        <w:t>Bestemmes hermed følgende:</w:t>
      </w:r>
    </w:p>
    <w:p w14:paraId="72734333" w14:textId="77777777" w:rsidR="00FF1A38" w:rsidRPr="00FF1A38" w:rsidRDefault="00FF1A38" w:rsidP="00FF1A38">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4AE602D9" w14:textId="77777777" w:rsidR="00FF1A38" w:rsidRPr="00FF1A38" w:rsidRDefault="00FF1A38" w:rsidP="00FF1A38">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For så vidt angår denne bekendtgørelse, gælder følgende definitioner:</w:t>
      </w:r>
      <w:r>
        <w:rPr>
          <w:rFonts w:ascii="Times New Roman" w:hAnsi="Times New Roman"/>
          <w:sz w:val="24"/>
        </w:rPr>
        <w:br/>
        <w:t>"Bier": Honningbier, vilde bier og humlebier</w:t>
      </w:r>
      <w:r>
        <w:rPr>
          <w:rFonts w:ascii="Times New Roman" w:hAnsi="Times New Roman"/>
          <w:sz w:val="24"/>
        </w:rPr>
        <w:br/>
        <w:t xml:space="preserve">"Solnedgang": Tid defineret af </w:t>
      </w:r>
      <w:proofErr w:type="spellStart"/>
      <w:r>
        <w:rPr>
          <w:rFonts w:ascii="Times New Roman" w:hAnsi="Times New Roman"/>
          <w:sz w:val="24"/>
        </w:rPr>
        <w:t>efemeriden</w:t>
      </w:r>
      <w:proofErr w:type="spellEnd"/>
      <w:r>
        <w:rPr>
          <w:rFonts w:ascii="Times New Roman" w:hAnsi="Times New Roman"/>
          <w:sz w:val="24"/>
        </w:rPr>
        <w:t xml:space="preserve"> på det sted, der ligger tættest på implantationen af behandlingsstedet</w:t>
      </w:r>
      <w:r>
        <w:rPr>
          <w:rFonts w:ascii="Times New Roman" w:hAnsi="Times New Roman"/>
          <w:sz w:val="24"/>
        </w:rPr>
        <w:br/>
        <w:t>"Attraktiv kultur": En attraktiv afgrøde er en afgrøde, der af sin art tiltrækker bier eller andre bestøvende insekter. Afgrøder, der er opført i landbrugsministeriets officielle tidende, anses ikke som attraktive i henhold til dette dekret;</w:t>
      </w:r>
      <w:r>
        <w:rPr>
          <w:rFonts w:ascii="Times New Roman" w:hAnsi="Times New Roman"/>
          <w:sz w:val="24"/>
        </w:rPr>
        <w:br/>
        <w:t>"Ekssudere": Honningdug, søde sekreter produceret af planter og ekstra blomsternektar af planter, der høstes af bier eller andre bestøvende insekter</w:t>
      </w:r>
      <w:r>
        <w:rPr>
          <w:rFonts w:ascii="Times New Roman" w:hAnsi="Times New Roman"/>
          <w:sz w:val="24"/>
        </w:rPr>
        <w:br/>
        <w:t>"Blomstrende": Vegetativ periode strækker sig fra åbningen af de første blomster, til kronbladene på de sidste blomster falder,</w:t>
      </w:r>
      <w:r>
        <w:rPr>
          <w:rFonts w:ascii="Times New Roman" w:hAnsi="Times New Roman"/>
          <w:sz w:val="24"/>
        </w:rPr>
        <w:br/>
        <w:t xml:space="preserve">"Produkter": Plantebeskyttelsesmidler, med undtagelse af udtyndingsmidler, og deres </w:t>
      </w:r>
      <w:proofErr w:type="spellStart"/>
      <w:r>
        <w:rPr>
          <w:rFonts w:ascii="Times New Roman" w:hAnsi="Times New Roman"/>
          <w:sz w:val="24"/>
        </w:rPr>
        <w:t>adjuvanser</w:t>
      </w:r>
      <w:proofErr w:type="spellEnd"/>
      <w:r>
        <w:rPr>
          <w:rFonts w:ascii="Times New Roman" w:hAnsi="Times New Roman"/>
          <w:sz w:val="24"/>
        </w:rPr>
        <w:t>, jf. artikel L.253-1 i loven om landdistrikter og havfiskeri</w:t>
      </w:r>
      <w:r>
        <w:rPr>
          <w:rFonts w:ascii="Times New Roman" w:hAnsi="Times New Roman"/>
          <w:sz w:val="24"/>
        </w:rPr>
        <w:br/>
        <w:t>"Register": Register over anvendelsen af plantebeskyttelsesmidler som fastsat i dekret af 16. juni 2009 om de betingelser, hvorunder de i artikel L. 257-1 i lov om landdistrikter og havfiskeri omhandlede operatører fører det register, der er omhandlet i artikel 67 i forordning (EF) nr. 1107/2009 af 21. oktober 2009 om markedsføring af plantebeskyttelsesmidler;</w:t>
      </w:r>
      <w:r>
        <w:rPr>
          <w:rFonts w:ascii="Times New Roman" w:hAnsi="Times New Roman"/>
          <w:sz w:val="24"/>
        </w:rPr>
        <w:br/>
        <w:t xml:space="preserve">"Brug" betyder: Anvendelse af et plantebeskyttelsesmiddel eller en </w:t>
      </w:r>
      <w:proofErr w:type="spellStart"/>
      <w:r>
        <w:rPr>
          <w:rFonts w:ascii="Times New Roman" w:hAnsi="Times New Roman"/>
          <w:sz w:val="24"/>
        </w:rPr>
        <w:t>adjuvans</w:t>
      </w:r>
      <w:proofErr w:type="spellEnd"/>
      <w:r>
        <w:rPr>
          <w:rFonts w:ascii="Times New Roman" w:hAnsi="Times New Roman"/>
          <w:sz w:val="24"/>
        </w:rPr>
        <w:t xml:space="preserve"> på en plante, et planteprodukt eller en plantefamilie med henblik på at bekæmpe en skadegører, en gruppe af skadegørere, en sygdom eller en gruppe af sygdomme i overensstemmelse med en veldefineret funktion og gennemførelsesbestemmelser som anført i det katalog, der er omhandlet i artikel D.253-8 i artikel D.253-8 i lov om landdistrikter og havfiskeri</w:t>
      </w:r>
      <w:r>
        <w:rPr>
          <w:rFonts w:ascii="Times New Roman" w:hAnsi="Times New Roman"/>
          <w:sz w:val="24"/>
        </w:rPr>
        <w:br/>
        <w:t xml:space="preserve">"Produktanvendelse": Al anvendelse af et plantebeskyttelsesmiddel eller en </w:t>
      </w:r>
      <w:proofErr w:type="spellStart"/>
      <w:r>
        <w:rPr>
          <w:rFonts w:ascii="Times New Roman" w:hAnsi="Times New Roman"/>
          <w:sz w:val="24"/>
        </w:rPr>
        <w:t>adjuvans</w:t>
      </w:r>
      <w:proofErr w:type="spellEnd"/>
      <w:r>
        <w:rPr>
          <w:rFonts w:ascii="Times New Roman" w:hAnsi="Times New Roman"/>
          <w:sz w:val="24"/>
        </w:rPr>
        <w:t xml:space="preserve"> i en vegetativ cyklus i overensstemmelse med en godkendt anvendelse, uanset udbringningsmåden og den del af anlægget, der behandles, med undtagelse af anvendelser som defineret i bilag 1, som udelukker eksponering af </w:t>
      </w:r>
      <w:proofErr w:type="spellStart"/>
      <w:r>
        <w:rPr>
          <w:rFonts w:ascii="Times New Roman" w:hAnsi="Times New Roman"/>
          <w:sz w:val="24"/>
        </w:rPr>
        <w:t>bestøvere</w:t>
      </w:r>
      <w:proofErr w:type="spellEnd"/>
      <w:r>
        <w:rPr>
          <w:rFonts w:ascii="Times New Roman" w:hAnsi="Times New Roman"/>
          <w:sz w:val="24"/>
        </w:rPr>
        <w:t xml:space="preserve"> under blomstringen;</w:t>
      </w:r>
      <w:r>
        <w:rPr>
          <w:rFonts w:ascii="Times New Roman" w:hAnsi="Times New Roman"/>
          <w:sz w:val="24"/>
        </w:rPr>
        <w:br/>
        <w:t xml:space="preserve">"Fourageringsområde": Med undtagelse af afgrøder i produktionen er et fourageringsområde et landbrugsområde eller et ikke-landbrugsareal, der dyrkes af en dyrket eller spontan plantegruppe, og som er af åbenbar interesse for bier eller andre bestøvende insekter på grund af tilstedeværelsen af blomster eller </w:t>
      </w:r>
      <w:proofErr w:type="spellStart"/>
      <w:r>
        <w:rPr>
          <w:rFonts w:ascii="Times New Roman" w:hAnsi="Times New Roman"/>
          <w:sz w:val="24"/>
        </w:rPr>
        <w:t>ekssudater</w:t>
      </w:r>
      <w:proofErr w:type="spellEnd"/>
      <w:r>
        <w:rPr>
          <w:rFonts w:ascii="Times New Roman" w:hAnsi="Times New Roman"/>
          <w:sz w:val="24"/>
        </w:rPr>
        <w:t>. I dette dekret forstås ved anvendelse af produkter i fourageringsområder de anvendelser, der specifikt har til formål at behandle disse arealer, uanset anvendelsen på afgrøder i produktionen.</w:t>
      </w:r>
    </w:p>
    <w:p w14:paraId="75081A77"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Afsnit I: RAMME FOR GODKENDELSE AF PLANTEBESKYTTELSESMIDLER I BLOMSTRINGSPERIODER (artikel 2)</w:t>
      </w:r>
    </w:p>
    <w:p w14:paraId="52EC4D0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Artikel 2</w:t>
      </w:r>
    </w:p>
    <w:p w14:paraId="4E54D57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Ved udstedelse eller fornyelse af den tilladelse, der er omhandlet i L. 253-1 i lov om landdistrikter og havfiskeri, skal Anses vurdere de risici, der er forbundet med anvendelsen af produktet på attraktive afgrøder under blomstringen.</w:t>
      </w:r>
      <w:r>
        <w:rPr>
          <w:rFonts w:ascii="Times New Roman" w:hAnsi="Times New Roman"/>
          <w:sz w:val="24"/>
        </w:rPr>
        <w:br/>
        <w:t>Med henblik herpå vedlægger ansøgeren sine sagsakter de prøver og risikovurderinger, der kræves i henhold til de gældende bestemmelser, og de oplysninger, der er nødvendige for, at Anses kan træffe afgørelse om den vurdering, der er omhandlet i første afsnit.</w:t>
      </w:r>
      <w:r>
        <w:rPr>
          <w:rFonts w:ascii="Times New Roman" w:hAnsi="Times New Roman"/>
          <w:sz w:val="24"/>
        </w:rPr>
        <w:br/>
        <w:t>Hvis det i den risikovurdering, som Anses har foretaget, konkluderes, at anvendelsen resulterer i ubetydelig eksponering af bier eller ikke har en uacceptabel, akut eller kronisk virkning på bier eller virkninger på kolonioverlevelse og -udvikling, kan anvendelsen af produktet tillades på den tilsvarende attraktive afgrøde, når den blomstrer, og på fourageringsområder. En sådan anvendelse er betinget af, at foranstaltningerne i artikel 3 overholdes.</w:t>
      </w:r>
      <w:r>
        <w:rPr>
          <w:rFonts w:ascii="Times New Roman" w:hAnsi="Times New Roman"/>
          <w:sz w:val="24"/>
        </w:rPr>
        <w:br/>
        <w:t>I modsat fald er det forbudt at anvende produktet på den tilsvarende attraktive afgrøde, når den blomstrer, og på fourageringsområderne.</w:t>
      </w:r>
    </w:p>
    <w:p w14:paraId="278D5B92"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Afsnit II: TILSYN MED ANVENDELSEN AF DISSE PRODUKTER I BLOMSTRINGSPERIODER (artikel 3-7)</w:t>
      </w:r>
    </w:p>
    <w:p w14:paraId="74FEABC1"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3</w:t>
      </w:r>
    </w:p>
    <w:p w14:paraId="691002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Et produkt, der er godkendt i henhold til artikel 2, skal anvendes på en attraktiv afgrøde under blomstringen eller på et fourageringsområde inden for to timer før solnedgang og senest tre timer efter solnedgang.</w:t>
      </w:r>
      <w:r>
        <w:rPr>
          <w:rFonts w:ascii="Times New Roman" w:hAnsi="Times New Roman"/>
          <w:sz w:val="24"/>
        </w:rPr>
        <w:br/>
        <w:t xml:space="preserve">Denne periode kan tilpasses eller afskaffes, i overensstemmelse med de procedurer, der giver lignende garantier for eksponering for bier og andre </w:t>
      </w:r>
      <w:proofErr w:type="spellStart"/>
      <w:r>
        <w:rPr>
          <w:rFonts w:ascii="Times New Roman" w:hAnsi="Times New Roman"/>
          <w:sz w:val="24"/>
        </w:rPr>
        <w:t>bestøvere</w:t>
      </w:r>
      <w:proofErr w:type="spellEnd"/>
      <w:r>
        <w:rPr>
          <w:rFonts w:ascii="Times New Roman" w:hAnsi="Times New Roman"/>
          <w:sz w:val="24"/>
        </w:rPr>
        <w:t>. Disse procedurer anføres i bilag efter Anses' udtalelse, især med henblik på at tillade behandling om morgen eller under et temperaturniveau.</w:t>
      </w:r>
      <w:r>
        <w:rPr>
          <w:rFonts w:ascii="Times New Roman" w:hAnsi="Times New Roman"/>
          <w:sz w:val="24"/>
        </w:rPr>
        <w:br/>
        <w:t xml:space="preserve">Uanset stk. 1 udføres forsøg med anvendelse af plantebeskyttelsesmidler ud over det nævnte tidsinterval for at identificere de beslutningsstøtteværktøjer eller andre teknologier, hvis anvendelse ville give  tilsvarende garantier med hensyn til eksponering af bier og andre </w:t>
      </w:r>
      <w:proofErr w:type="spellStart"/>
      <w:r>
        <w:rPr>
          <w:rFonts w:ascii="Times New Roman" w:hAnsi="Times New Roman"/>
          <w:sz w:val="24"/>
        </w:rPr>
        <w:t>bestøvere</w:t>
      </w:r>
      <w:proofErr w:type="spellEnd"/>
      <w:r>
        <w:rPr>
          <w:rFonts w:ascii="Times New Roman" w:hAnsi="Times New Roman"/>
          <w:sz w:val="24"/>
        </w:rPr>
        <w:t xml:space="preserve"> . Dette forsøg med en varighed på højst tre år, som er genstand for en evaluering foretaget af Anses, gennemføres på de betingelser og efter de retningslinjer, der er fastsat i fælles dekret fra miljø- og landbrugsministrene.</w:t>
      </w:r>
    </w:p>
    <w:p w14:paraId="2638E37D"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4</w:t>
      </w:r>
    </w:p>
    <w:p w14:paraId="6F7C037B" w14:textId="461C5811"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 xml:space="preserve">Når et plantedække, der forekommer under en flerårig afgrøde, udgør et fourageringsområde, skal det gøres uinteressant for </w:t>
      </w:r>
      <w:proofErr w:type="spellStart"/>
      <w:r>
        <w:rPr>
          <w:rFonts w:ascii="Times New Roman" w:hAnsi="Times New Roman"/>
          <w:sz w:val="24"/>
        </w:rPr>
        <w:t>bestøvere</w:t>
      </w:r>
      <w:proofErr w:type="spellEnd"/>
      <w:r>
        <w:rPr>
          <w:rFonts w:ascii="Times New Roman" w:hAnsi="Times New Roman"/>
          <w:sz w:val="24"/>
        </w:rPr>
        <w:t xml:space="preserve"> forud for alle former for insekticid- eller </w:t>
      </w:r>
      <w:proofErr w:type="spellStart"/>
      <w:r>
        <w:rPr>
          <w:rFonts w:ascii="Times New Roman" w:hAnsi="Times New Roman"/>
          <w:sz w:val="24"/>
        </w:rPr>
        <w:t>acaricidbehandling</w:t>
      </w:r>
      <w:proofErr w:type="spellEnd"/>
      <w:r>
        <w:rPr>
          <w:rFonts w:ascii="Times New Roman" w:hAnsi="Times New Roman"/>
          <w:sz w:val="24"/>
        </w:rPr>
        <w:t>.</w:t>
      </w:r>
    </w:p>
    <w:p w14:paraId="486B582C" w14:textId="59225B36" w:rsidR="001B4F83" w:rsidRDefault="001B4F83" w:rsidP="00FF1A38">
      <w:pPr>
        <w:spacing w:before="100" w:beforeAutospacing="1" w:after="100" w:afterAutospacing="1" w:line="240" w:lineRule="auto"/>
        <w:ind w:left="750"/>
        <w:rPr>
          <w:rFonts w:ascii="Times New Roman" w:hAnsi="Times New Roman"/>
          <w:sz w:val="24"/>
        </w:rPr>
      </w:pPr>
    </w:p>
    <w:p w14:paraId="16120E8C" w14:textId="77777777" w:rsidR="001B4F83" w:rsidRPr="00FF1A38" w:rsidRDefault="001B4F83" w:rsidP="00FF1A38">
      <w:pPr>
        <w:spacing w:before="100" w:beforeAutospacing="1" w:after="100" w:afterAutospacing="1" w:line="240" w:lineRule="auto"/>
        <w:ind w:left="750"/>
        <w:rPr>
          <w:rFonts w:ascii="Times New Roman" w:eastAsia="Times New Roman" w:hAnsi="Times New Roman" w:cs="Times New Roman"/>
          <w:sz w:val="24"/>
          <w:szCs w:val="24"/>
        </w:rPr>
      </w:pPr>
    </w:p>
    <w:p w14:paraId="039E740F"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lastRenderedPageBreak/>
        <w:t>Artikel 5</w:t>
      </w:r>
    </w:p>
    <w:p w14:paraId="70D705FD"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Anvendelsesperioden i artikel 3 kan ændres i følgende tilfælde:</w:t>
      </w:r>
    </w:p>
    <w:p w14:paraId="040DB100" w14:textId="0273EA98"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r>
      <w:r w:rsidR="001B4F83">
        <w:rPr>
          <w:rFonts w:ascii="Times New Roman" w:hAnsi="Times New Roman"/>
          <w:sz w:val="24"/>
        </w:rPr>
        <w:t>-</w:t>
      </w:r>
      <w:r>
        <w:rPr>
          <w:rFonts w:ascii="Times New Roman" w:hAnsi="Times New Roman"/>
          <w:sz w:val="24"/>
        </w:rPr>
        <w:t xml:space="preserve"> hvis den behandling, der er udført i den periode, der er defineret i artikel 3, ikke sikrer en effektiv beskyttelse af den behandlede kultur på grund af bioaggressorernes daglige aktivitet</w:t>
      </w:r>
      <w:r>
        <w:rPr>
          <w:rFonts w:ascii="Times New Roman" w:hAnsi="Times New Roman"/>
          <w:sz w:val="24"/>
        </w:rPr>
        <w:br/>
      </w:r>
      <w:r w:rsidR="001B4F83">
        <w:rPr>
          <w:rFonts w:ascii="Times New Roman" w:hAnsi="Times New Roman"/>
          <w:sz w:val="24"/>
        </w:rPr>
        <w:t>-</w:t>
      </w:r>
      <w:r>
        <w:rPr>
          <w:rFonts w:ascii="Times New Roman" w:hAnsi="Times New Roman"/>
          <w:sz w:val="24"/>
        </w:rPr>
        <w:t xml:space="preserve"> hvis effektiviteten af en fungicidbehandling, som følge af udviklingen af en sygdom, er betinget af, at den afsluttes inden for en begrænset periode, der er uforenelig med den i artikel 3 fastsatte frist.</w:t>
      </w:r>
    </w:p>
    <w:p w14:paraId="1C4C0AA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I begge tilfælde kan ansøgningen udføres uden tidsbegrænsninger.</w:t>
      </w:r>
      <w:r>
        <w:rPr>
          <w:rFonts w:ascii="Times New Roman" w:hAnsi="Times New Roman"/>
          <w:sz w:val="24"/>
        </w:rPr>
        <w:br/>
        <w:t>I en periode på otte måneder fra datoen for offentliggørelsen af dette dekret kan ansøgningen også gennemføres uden tidsbegrænsning, forudsat at temperaturen er tilstrækkelig lav til at undgå tilstedeværelse af bier.</w:t>
      </w:r>
      <w:r>
        <w:rPr>
          <w:rFonts w:ascii="Times New Roman" w:hAnsi="Times New Roman"/>
          <w:sz w:val="24"/>
        </w:rPr>
        <w:br/>
        <w:t>Påbegyndelsestidspunktet og sluttidspunktet for behandlingen og årsagen til ændringen af den periode, der er omhandlet i artikel 3, registreres i registret.</w:t>
      </w:r>
    </w:p>
    <w:p w14:paraId="2C42086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6</w:t>
      </w:r>
    </w:p>
    <w:p w14:paraId="7C493FCA"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Forbuddet i artikel 2, stk. 4, og de forvaltningsforanstaltninger, der er fastsat i artikel 3, kan fraviges ved dekret udstedt i henhold til artikel L. 201-4, II, i loven om landdistrikter og havfiskeri for organer, der er omfattet af samme lovs artikel L. 251-3.</w:t>
      </w:r>
    </w:p>
    <w:p w14:paraId="2121299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7</w:t>
      </w:r>
    </w:p>
    <w:p w14:paraId="1044327C" w14:textId="33FB6FBC" w:rsidR="00FF1A38" w:rsidRDefault="00FF1A38" w:rsidP="00FF1A38">
      <w:pPr>
        <w:spacing w:before="100" w:beforeAutospacing="1" w:after="100" w:afterAutospacing="1" w:line="240" w:lineRule="auto"/>
        <w:ind w:left="750"/>
        <w:rPr>
          <w:rFonts w:ascii="Times New Roman" w:hAnsi="Times New Roman"/>
          <w:sz w:val="24"/>
        </w:rPr>
      </w:pPr>
      <w:r>
        <w:rPr>
          <w:rFonts w:ascii="Times New Roman" w:hAnsi="Times New Roman"/>
          <w:sz w:val="24"/>
        </w:rPr>
        <w:br/>
        <w:t>I. - Mærkningen af produkter, som det ikke er tilladt at anvende på en blomstrende afgrøde i overensstemmelse med artikel 2, skal indeholde sætningen "Farlig for bier." For at beskytte bier og andre bestøvende insekter gælder det ikke under blomstringen og må ikke anvendes på fourageringsområder.</w:t>
      </w:r>
      <w:r>
        <w:rPr>
          <w:rFonts w:ascii="Times New Roman" w:hAnsi="Times New Roman"/>
          <w:sz w:val="24"/>
        </w:rPr>
        <w:br/>
        <w:t>II -. Mærkningen af produkter, for hvilke det er tilladt at anvende mindst én anvendelse på en blomstrende afgrøde i overensstemmelse med artikel 2, skal indeholde sætningen "kan være farligt for bier". Mulig anvendelse under blomstring og på fourageringsområder inden for 2  timer før solnedgang eller 3 timer efter solnedgang, kun til følgende anvendelse(r): [...] Timeordningen kan tilpasses i overensstemmelse med dekret af 20. november 2021 om beskyttelse af bier og andre bestøvende insekter og bevarelse af bestøvningstjenester ved anvendelse af plantebeskyttelsesmidler."</w:t>
      </w:r>
    </w:p>
    <w:p w14:paraId="4FFA40B6" w14:textId="4E91668D" w:rsidR="001B4F83" w:rsidRDefault="001B4F83" w:rsidP="00FF1A38">
      <w:pPr>
        <w:spacing w:before="100" w:beforeAutospacing="1" w:after="100" w:afterAutospacing="1" w:line="240" w:lineRule="auto"/>
        <w:ind w:left="750"/>
        <w:rPr>
          <w:rFonts w:ascii="Times New Roman" w:hAnsi="Times New Roman"/>
          <w:sz w:val="24"/>
        </w:rPr>
      </w:pPr>
    </w:p>
    <w:p w14:paraId="3B18004C" w14:textId="22D02B9E" w:rsidR="001B4F83" w:rsidRDefault="001B4F83" w:rsidP="00FF1A38">
      <w:pPr>
        <w:spacing w:before="100" w:beforeAutospacing="1" w:after="100" w:afterAutospacing="1" w:line="240" w:lineRule="auto"/>
        <w:ind w:left="750"/>
        <w:rPr>
          <w:rFonts w:ascii="Times New Roman" w:hAnsi="Times New Roman"/>
          <w:sz w:val="24"/>
        </w:rPr>
      </w:pPr>
    </w:p>
    <w:p w14:paraId="2726153B" w14:textId="77777777" w:rsidR="001B4F83" w:rsidRPr="00FF1A38" w:rsidRDefault="001B4F83" w:rsidP="00FF1A38">
      <w:pPr>
        <w:spacing w:before="100" w:beforeAutospacing="1" w:after="100" w:afterAutospacing="1" w:line="240" w:lineRule="auto"/>
        <w:ind w:left="750"/>
        <w:rPr>
          <w:rFonts w:ascii="Times New Roman" w:eastAsia="Times New Roman" w:hAnsi="Times New Roman" w:cs="Times New Roman"/>
          <w:sz w:val="24"/>
          <w:szCs w:val="24"/>
        </w:rPr>
      </w:pPr>
    </w:p>
    <w:p w14:paraId="2351893A"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lastRenderedPageBreak/>
        <w:t>Afsnit III: MIDLERTIDIGE BESTEMMELSER (artikel 8-11)</w:t>
      </w:r>
    </w:p>
    <w:p w14:paraId="0A0A492B"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8</w:t>
      </w:r>
    </w:p>
    <w:p w14:paraId="47A5BAF5" w14:textId="2A4CFD89"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I. </w:t>
      </w:r>
      <w:r w:rsidR="00B703BC">
        <w:rPr>
          <w:rFonts w:ascii="Times New Roman" w:hAnsi="Times New Roman"/>
          <w:sz w:val="24"/>
        </w:rPr>
        <w:t xml:space="preserve">- </w:t>
      </w:r>
      <w:r>
        <w:rPr>
          <w:rFonts w:ascii="Times New Roman" w:hAnsi="Times New Roman"/>
          <w:sz w:val="24"/>
        </w:rPr>
        <w:t xml:space="preserve">Som en overgangsforanstaltning insekticider og </w:t>
      </w:r>
      <w:proofErr w:type="spellStart"/>
      <w:r>
        <w:rPr>
          <w:rFonts w:ascii="Times New Roman" w:hAnsi="Times New Roman"/>
          <w:sz w:val="24"/>
        </w:rPr>
        <w:t>acaricidprodukter</w:t>
      </w:r>
      <w:proofErr w:type="spellEnd"/>
      <w:r>
        <w:rPr>
          <w:rFonts w:ascii="Times New Roman" w:hAnsi="Times New Roman"/>
          <w:sz w:val="24"/>
        </w:rPr>
        <w:t>, hvis markedsføringstilladelse på datoen for dette dekrets ikrafttræden indeholder en af følgende oplysninger:</w:t>
      </w:r>
    </w:p>
    <w:p w14:paraId="3C0215A8" w14:textId="5A81918C"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w:t>
      </w:r>
      <w:r w:rsidR="001B4F83">
        <w:rPr>
          <w:rFonts w:ascii="Times New Roman" w:hAnsi="Times New Roman"/>
          <w:sz w:val="24"/>
        </w:rPr>
        <w:t xml:space="preserve">- </w:t>
      </w:r>
      <w:r>
        <w:rPr>
          <w:rFonts w:ascii="Times New Roman" w:hAnsi="Times New Roman"/>
          <w:sz w:val="24"/>
        </w:rPr>
        <w:t xml:space="preserve">tilladt anvendelse under blomstringen, bortset fra når bier er til </w:t>
      </w:r>
      <w:proofErr w:type="spellStart"/>
      <w:r>
        <w:rPr>
          <w:rFonts w:ascii="Times New Roman" w:hAnsi="Times New Roman"/>
          <w:sz w:val="24"/>
        </w:rPr>
        <w:t>stede"m</w:t>
      </w:r>
      <w:proofErr w:type="spellEnd"/>
      <w:r>
        <w:rPr>
          <w:rFonts w:ascii="Times New Roman" w:hAnsi="Times New Roman"/>
          <w:sz w:val="24"/>
        </w:rPr>
        <w:br/>
        <w:t>"</w:t>
      </w:r>
      <w:r w:rsidR="001B4F83">
        <w:rPr>
          <w:rFonts w:ascii="Times New Roman" w:hAnsi="Times New Roman"/>
          <w:sz w:val="24"/>
        </w:rPr>
        <w:t xml:space="preserve">- </w:t>
      </w:r>
      <w:r>
        <w:rPr>
          <w:rFonts w:ascii="Times New Roman" w:hAnsi="Times New Roman"/>
          <w:sz w:val="24"/>
        </w:rPr>
        <w:t xml:space="preserve">tilladt anvendelse i perioder med </w:t>
      </w:r>
      <w:proofErr w:type="spellStart"/>
      <w:r>
        <w:rPr>
          <w:rFonts w:ascii="Times New Roman" w:hAnsi="Times New Roman"/>
          <w:sz w:val="24"/>
        </w:rPr>
        <w:t>ekssudatproduktion</w:t>
      </w:r>
      <w:proofErr w:type="spellEnd"/>
      <w:r>
        <w:rPr>
          <w:rFonts w:ascii="Times New Roman" w:hAnsi="Times New Roman"/>
          <w:sz w:val="24"/>
        </w:rPr>
        <w:t>, bortset fra når bier er til stede",.</w:t>
      </w:r>
      <w:r>
        <w:rPr>
          <w:rFonts w:ascii="Times New Roman" w:hAnsi="Times New Roman"/>
          <w:sz w:val="24"/>
        </w:rPr>
        <w:br/>
        <w:t>"</w:t>
      </w:r>
      <w:r w:rsidR="001B4F83">
        <w:rPr>
          <w:rFonts w:ascii="Times New Roman" w:hAnsi="Times New Roman"/>
          <w:sz w:val="24"/>
        </w:rPr>
        <w:t xml:space="preserve">- </w:t>
      </w:r>
      <w:r>
        <w:rPr>
          <w:rFonts w:ascii="Times New Roman" w:hAnsi="Times New Roman"/>
          <w:sz w:val="24"/>
        </w:rPr>
        <w:t xml:space="preserve">tilladt anvendelse under blomstringen og i perioder med </w:t>
      </w:r>
      <w:proofErr w:type="spellStart"/>
      <w:r>
        <w:rPr>
          <w:rFonts w:ascii="Times New Roman" w:hAnsi="Times New Roman"/>
          <w:sz w:val="24"/>
        </w:rPr>
        <w:t>ekssudatproduktion</w:t>
      </w:r>
      <w:proofErr w:type="spellEnd"/>
      <w:r>
        <w:rPr>
          <w:rFonts w:ascii="Times New Roman" w:hAnsi="Times New Roman"/>
          <w:sz w:val="24"/>
        </w:rPr>
        <w:t>, bortset fra, når bier er til stede",</w:t>
      </w:r>
    </w:p>
    <w:p w14:paraId="3705A0E7" w14:textId="018B5B80"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kan anvendes til de pågældende anvendelser på attraktive afgrøder under blomstringen eller på fourageringsområder på de betingelser, der er fastsat i artikel 3 til 5, indtil markedsføringstilladelsen er blevet fornyet.</w:t>
      </w:r>
      <w:r>
        <w:rPr>
          <w:rFonts w:ascii="Times New Roman" w:hAnsi="Times New Roman"/>
          <w:sz w:val="24"/>
        </w:rPr>
        <w:br/>
        <w:t xml:space="preserve">II. - Hvis fornyelsen af tilladelsen til markedsføring af et andet produkt end insekticider og </w:t>
      </w:r>
      <w:proofErr w:type="spellStart"/>
      <w:r>
        <w:rPr>
          <w:rFonts w:ascii="Times New Roman" w:hAnsi="Times New Roman"/>
          <w:sz w:val="24"/>
        </w:rPr>
        <w:t>acaricider</w:t>
      </w:r>
      <w:proofErr w:type="spellEnd"/>
      <w:r>
        <w:rPr>
          <w:rFonts w:ascii="Times New Roman" w:hAnsi="Times New Roman"/>
          <w:sz w:val="24"/>
        </w:rPr>
        <w:t xml:space="preserve"> finder sted inden for en periode på under 30 måneder efter dette dekrets ikrafttræden, kan produktet anvendes på attraktive afgrøder under blomstringen og på fourageringsområder på de betingelser, der er fastsat i artikel 3 til 5, indtil Anses har truffet afgørelse om risikovurderingen i henhold til artikel 2, med forbehold af en frist, der er fastsat i denne artikel, under forudsætning af, at de yderligere elementer er indsende inden for 30 måneder efter dette dekrets ikrafttræden.</w:t>
      </w:r>
      <w:r>
        <w:rPr>
          <w:rFonts w:ascii="Times New Roman" w:hAnsi="Times New Roman"/>
          <w:sz w:val="24"/>
        </w:rPr>
        <w:br/>
        <w:t xml:space="preserve">III. </w:t>
      </w:r>
      <w:r w:rsidR="00B703BC">
        <w:rPr>
          <w:rFonts w:ascii="Times New Roman" w:hAnsi="Times New Roman"/>
          <w:sz w:val="24"/>
        </w:rPr>
        <w:t xml:space="preserve">- </w:t>
      </w:r>
      <w:r>
        <w:rPr>
          <w:rFonts w:ascii="Times New Roman" w:hAnsi="Times New Roman"/>
          <w:sz w:val="24"/>
        </w:rPr>
        <w:t xml:space="preserve">Hvis ansøgningen om fornyelse af markedsføringstilladelsen for et andet produkt end insekticider og </w:t>
      </w:r>
      <w:proofErr w:type="spellStart"/>
      <w:r>
        <w:rPr>
          <w:rFonts w:ascii="Times New Roman" w:hAnsi="Times New Roman"/>
          <w:sz w:val="24"/>
        </w:rPr>
        <w:t>acaricider</w:t>
      </w:r>
      <w:proofErr w:type="spellEnd"/>
      <w:r>
        <w:rPr>
          <w:rFonts w:ascii="Times New Roman" w:hAnsi="Times New Roman"/>
          <w:sz w:val="24"/>
        </w:rPr>
        <w:t xml:space="preserve"> finder sted inden for en periode på over 30 måneder efter dette dekrets ikrafttræden, kan dette produkt anvendes på attraktive afgrøder under blomstringen og på fourageringsområder på de betingelser, der er fastsat i artikel 3 til 5, indtil Anses har truffet afgørelse om risikovurderingen i henhold til artikel 2, forudsat at de supplerende oplysninger er indgivet senest 48 måneder efter dette dekrets ikrafttræden.</w:t>
      </w:r>
      <w:r>
        <w:rPr>
          <w:rFonts w:ascii="Times New Roman" w:hAnsi="Times New Roman"/>
          <w:sz w:val="24"/>
        </w:rPr>
        <w:br/>
        <w:t xml:space="preserve">IV. </w:t>
      </w:r>
      <w:r w:rsidR="00B703BC">
        <w:rPr>
          <w:rFonts w:ascii="Times New Roman" w:hAnsi="Times New Roman"/>
          <w:sz w:val="24"/>
        </w:rPr>
        <w:t xml:space="preserve">- </w:t>
      </w:r>
      <w:r>
        <w:rPr>
          <w:rFonts w:ascii="Times New Roman" w:hAnsi="Times New Roman"/>
          <w:sz w:val="24"/>
        </w:rPr>
        <w:t>Hvis der ikke foreligger supplerende oplysninger inden for de frister, der er fastsat i denne artikels II og III, forbydes anvendelse på attraktive afgrøder under blomstring og fourageringsområder, og etiketterne på de pågældende produkter ajourføres i overensstemmelse med artikel 7, stk. I.</w:t>
      </w:r>
      <w:r>
        <w:rPr>
          <w:rFonts w:ascii="Times New Roman" w:hAnsi="Times New Roman"/>
          <w:sz w:val="24"/>
        </w:rPr>
        <w:br/>
        <w:t xml:space="preserve">V. </w:t>
      </w:r>
      <w:r w:rsidR="00B703BC">
        <w:rPr>
          <w:rFonts w:ascii="Times New Roman" w:hAnsi="Times New Roman"/>
          <w:sz w:val="24"/>
        </w:rPr>
        <w:t xml:space="preserve">- </w:t>
      </w:r>
      <w:r>
        <w:rPr>
          <w:rFonts w:ascii="Times New Roman" w:hAnsi="Times New Roman"/>
          <w:sz w:val="24"/>
        </w:rPr>
        <w:t>Ansøgerne skal senest 18 måneder før indgivelsen af de supplerende elementer, der er omhandlet i denne artikels II og III, underrette Anses om, at de agter at fremlægge disse yderligere elementer med angivelse af de pågældende anvendelser.</w:t>
      </w:r>
      <w:r>
        <w:rPr>
          <w:rFonts w:ascii="Times New Roman" w:hAnsi="Times New Roman"/>
          <w:sz w:val="24"/>
        </w:rPr>
        <w:br/>
        <w:t xml:space="preserve">VI. </w:t>
      </w:r>
      <w:r w:rsidR="00B703BC">
        <w:rPr>
          <w:rFonts w:ascii="Times New Roman" w:hAnsi="Times New Roman"/>
          <w:sz w:val="24"/>
        </w:rPr>
        <w:t xml:space="preserve">- </w:t>
      </w:r>
      <w:r>
        <w:rPr>
          <w:rFonts w:ascii="Times New Roman" w:hAnsi="Times New Roman"/>
          <w:sz w:val="24"/>
        </w:rPr>
        <w:t xml:space="preserve">Bestemmelserne i stk. III-V finder ikke anvendelse på afgrøder, der ikke anses for at være af væsentlig betydning i en af Frankrigs nordlige eller sydlige zoner i henhold til den liste over anvendelser, der er omhandlet i artikel D. 253-8 i lov om landdistrikter og havfiskeri. For disse afgrøder kræves de test og risikovurderinger for </w:t>
      </w:r>
      <w:proofErr w:type="spellStart"/>
      <w:r>
        <w:rPr>
          <w:rFonts w:ascii="Times New Roman" w:hAnsi="Times New Roman"/>
          <w:sz w:val="24"/>
        </w:rPr>
        <w:t>bestøvere</w:t>
      </w:r>
      <w:proofErr w:type="spellEnd"/>
      <w:r>
        <w:rPr>
          <w:rFonts w:ascii="Times New Roman" w:hAnsi="Times New Roman"/>
          <w:sz w:val="24"/>
        </w:rPr>
        <w:t xml:space="preserve">, der kræves i henhold til de gældende bestemmelser, på tidspunktet for fornyelsen af markedsføringstilladelsen, og de pågældende produkter kan anvendes på attraktive afgrøder under blomstringen eller på fourageringsområder på de betingelser, der er fastsat i artikel 3 til 5, indtil Anses har truffet afgørelse om risikovurderingen i </w:t>
      </w:r>
      <w:r>
        <w:rPr>
          <w:rFonts w:ascii="Times New Roman" w:hAnsi="Times New Roman"/>
          <w:sz w:val="24"/>
        </w:rPr>
        <w:lastRenderedPageBreak/>
        <w:t>henhold til artikel 2.</w:t>
      </w:r>
      <w:r>
        <w:rPr>
          <w:rFonts w:ascii="Times New Roman" w:hAnsi="Times New Roman"/>
          <w:sz w:val="24"/>
        </w:rPr>
        <w:br/>
        <w:t xml:space="preserve">VII. </w:t>
      </w:r>
      <w:r w:rsidR="00B703BC">
        <w:rPr>
          <w:rFonts w:ascii="Times New Roman" w:hAnsi="Times New Roman"/>
          <w:sz w:val="24"/>
        </w:rPr>
        <w:t xml:space="preserve">- </w:t>
      </w:r>
      <w:r>
        <w:rPr>
          <w:rFonts w:ascii="Times New Roman" w:hAnsi="Times New Roman"/>
          <w:sz w:val="24"/>
        </w:rPr>
        <w:t>Anses offentliggør og ajourfører regelmæssigt listen over anvendelser af godkendte produkter på de betingelser, der er fastsat i artikel 2.</w:t>
      </w:r>
    </w:p>
    <w:p w14:paraId="6DFA93B5"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9</w:t>
      </w:r>
    </w:p>
    <w:p w14:paraId="41018622"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Dekretet af 28. november 2003 om betingelserne for anvendelse af landbrugsinsekticider og </w:t>
      </w:r>
      <w:proofErr w:type="spellStart"/>
      <w:r>
        <w:rPr>
          <w:rFonts w:ascii="Times New Roman" w:hAnsi="Times New Roman"/>
          <w:sz w:val="24"/>
        </w:rPr>
        <w:t>acaricider</w:t>
      </w:r>
      <w:proofErr w:type="spellEnd"/>
      <w:r>
        <w:rPr>
          <w:rFonts w:ascii="Times New Roman" w:hAnsi="Times New Roman"/>
          <w:sz w:val="24"/>
        </w:rPr>
        <w:t xml:space="preserve"> til beskyttelse af bier og andre bestøvende insekter ophæves.</w:t>
      </w:r>
    </w:p>
    <w:p w14:paraId="72839818"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10</w:t>
      </w:r>
    </w:p>
    <w:p w14:paraId="3D6ED771" w14:textId="405850D3"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Denne bekendtgørelse træder i kraft den 1. januar 2022.</w:t>
      </w:r>
    </w:p>
    <w:p w14:paraId="604BD44E"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 11</w:t>
      </w:r>
    </w:p>
    <w:p w14:paraId="581C8E66"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Generaldirektøren for fødevarer, generaldirektøren for risikoforebyggelse, generaldirektøren for konkurrence, forbrugeranliggender og bekæmpelse af svig og generaldirektøren for sundhed er, for så vidt angår ham, ansvarlig for gennemførelsen af denne bekendtgørelse, som offentliggøres i Den Franske Republiks Statstidende.</w:t>
      </w:r>
    </w:p>
    <w:p w14:paraId="5A8FC5A1" w14:textId="77777777" w:rsidR="00FF1A38" w:rsidRPr="00FF1A38" w:rsidRDefault="00FF1A38" w:rsidP="00FF1A38">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Bilag</w:t>
      </w:r>
    </w:p>
    <w:p w14:paraId="589DA4E0" w14:textId="77777777" w:rsidR="00FF1A38" w:rsidRPr="00FF1A38" w:rsidRDefault="00FF1A38" w:rsidP="00FF1A38">
      <w:pPr>
        <w:spacing w:before="100" w:beforeAutospacing="1" w:after="100" w:afterAutospacing="1" w:line="240" w:lineRule="auto"/>
        <w:ind w:left="750"/>
        <w:outlineLvl w:val="3"/>
        <w:rPr>
          <w:rFonts w:ascii="Times New Roman" w:eastAsia="Times New Roman" w:hAnsi="Times New Roman" w:cs="Times New Roman"/>
          <w:b/>
          <w:bCs/>
          <w:sz w:val="24"/>
          <w:szCs w:val="24"/>
        </w:rPr>
      </w:pPr>
      <w:r>
        <w:rPr>
          <w:rFonts w:ascii="Times New Roman" w:hAnsi="Times New Roman"/>
          <w:b/>
          <w:sz w:val="24"/>
        </w:rPr>
        <w:t>Artikel</w:t>
      </w:r>
    </w:p>
    <w:p w14:paraId="32CB1B17" w14:textId="1B180031" w:rsidR="00FF1A38" w:rsidRPr="00462526" w:rsidRDefault="00FF1A38" w:rsidP="00FF1A38">
      <w:pPr>
        <w:spacing w:before="100" w:beforeAutospacing="1" w:after="100" w:afterAutospacing="1" w:line="240" w:lineRule="auto"/>
        <w:ind w:left="750"/>
        <w:rPr>
          <w:rFonts w:ascii="Times New Roman" w:eastAsia="Times New Roman" w:hAnsi="Times New Roman" w:cs="Times New Roman"/>
          <w:caps/>
          <w:sz w:val="24"/>
          <w:szCs w:val="24"/>
        </w:rPr>
      </w:pPr>
      <w:r>
        <w:rPr>
          <w:rFonts w:ascii="Times New Roman" w:hAnsi="Times New Roman"/>
          <w:sz w:val="24"/>
        </w:rPr>
        <w:br/>
      </w:r>
      <w:r>
        <w:rPr>
          <w:rFonts w:ascii="Times New Roman" w:hAnsi="Times New Roman"/>
          <w:caps/>
          <w:sz w:val="24"/>
        </w:rPr>
        <w:t xml:space="preserve">Bilag 1 </w:t>
      </w:r>
      <w:r w:rsidR="001B4F83">
        <w:rPr>
          <w:rFonts w:ascii="Times New Roman" w:hAnsi="Times New Roman"/>
          <w:caps/>
          <w:sz w:val="24"/>
        </w:rPr>
        <w:t xml:space="preserve">                                                                                                                       </w:t>
      </w:r>
      <w:r>
        <w:rPr>
          <w:rFonts w:ascii="Times New Roman" w:hAnsi="Times New Roman"/>
          <w:caps/>
          <w:sz w:val="24"/>
        </w:rPr>
        <w:t>Liste over anvendelser, der udelukker eksponering af bestøvere i blomstringssæsonen</w:t>
      </w:r>
    </w:p>
    <w:p w14:paraId="34DB028B" w14:textId="77777777" w:rsidR="00FF1A38" w:rsidRPr="00FF1A38" w:rsidRDefault="00FF1A38" w:rsidP="00FF1A38">
      <w:pPr>
        <w:spacing w:before="100" w:beforeAutospacing="1" w:after="100" w:afterAutospacing="1" w:line="240" w:lineRule="auto"/>
        <w:ind w:left="750"/>
        <w:rPr>
          <w:rFonts w:ascii="Times New Roman" w:eastAsia="Times New Roman" w:hAnsi="Times New Roman" w:cs="Times New Roman"/>
          <w:sz w:val="24"/>
          <w:szCs w:val="24"/>
        </w:rPr>
      </w:pPr>
      <w:r>
        <w:rPr>
          <w:rFonts w:ascii="Times New Roman" w:hAnsi="Times New Roman"/>
          <w:sz w:val="24"/>
        </w:rPr>
        <w:br/>
        <w:t xml:space="preserve">Anvendelser udført på drivhuse og beskyttede afgrøder, da de er gjort utilgængelige for </w:t>
      </w:r>
      <w:proofErr w:type="spellStart"/>
      <w:r>
        <w:rPr>
          <w:rFonts w:ascii="Times New Roman" w:hAnsi="Times New Roman"/>
          <w:sz w:val="24"/>
        </w:rPr>
        <w:t>bestøvere</w:t>
      </w:r>
      <w:proofErr w:type="spellEnd"/>
      <w:r>
        <w:rPr>
          <w:rFonts w:ascii="Times New Roman" w:hAnsi="Times New Roman"/>
          <w:sz w:val="24"/>
        </w:rPr>
        <w:t xml:space="preserve"> under blomstringen.</w:t>
      </w:r>
    </w:p>
    <w:p w14:paraId="50FD6962"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Udfærdiget den 20. november 2021.</w:t>
      </w:r>
    </w:p>
    <w:p w14:paraId="24C0BB1B"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landbrug og fødevarer,</w:t>
      </w:r>
      <w:r>
        <w:rPr>
          <w:rFonts w:ascii="Times New Roman" w:hAnsi="Times New Roman"/>
          <w:sz w:val="24"/>
        </w:rPr>
        <w:br/>
        <w:t>For ministeren og ved delegering:</w:t>
      </w:r>
      <w:r>
        <w:rPr>
          <w:rFonts w:ascii="Times New Roman" w:hAnsi="Times New Roman"/>
          <w:sz w:val="24"/>
        </w:rPr>
        <w:br/>
        <w:t>Generaldirektøren for fødevarer,</w:t>
      </w:r>
      <w:r>
        <w:rPr>
          <w:rFonts w:ascii="Times New Roman" w:hAnsi="Times New Roman"/>
          <w:sz w:val="24"/>
        </w:rPr>
        <w:br/>
        <w:t>B. Ferreira</w:t>
      </w:r>
    </w:p>
    <w:p w14:paraId="10D6C0D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økologisk omstilling,</w:t>
      </w:r>
      <w:r>
        <w:rPr>
          <w:rFonts w:ascii="Times New Roman" w:hAnsi="Times New Roman"/>
          <w:sz w:val="24"/>
        </w:rPr>
        <w:br/>
        <w:t>For ministeren og ved delegering:</w:t>
      </w:r>
      <w:r>
        <w:rPr>
          <w:rFonts w:ascii="Times New Roman" w:hAnsi="Times New Roman"/>
          <w:sz w:val="24"/>
        </w:rPr>
        <w:br/>
      </w:r>
      <w:r>
        <w:rPr>
          <w:rFonts w:ascii="Times New Roman" w:hAnsi="Times New Roman"/>
          <w:sz w:val="24"/>
        </w:rPr>
        <w:lastRenderedPageBreak/>
        <w:t>Generaldirektøren for risikoforebyggelse,</w:t>
      </w:r>
      <w:r>
        <w:rPr>
          <w:rFonts w:ascii="Times New Roman" w:hAnsi="Times New Roman"/>
          <w:sz w:val="24"/>
        </w:rPr>
        <w:br/>
        <w:t xml:space="preserve">C. </w:t>
      </w:r>
      <w:proofErr w:type="spellStart"/>
      <w:r>
        <w:rPr>
          <w:rFonts w:ascii="Times New Roman" w:hAnsi="Times New Roman"/>
          <w:sz w:val="24"/>
        </w:rPr>
        <w:t>Bourillet</w:t>
      </w:r>
      <w:proofErr w:type="spellEnd"/>
    </w:p>
    <w:p w14:paraId="19B1D81F"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økonomi, finanser og genopretning,</w:t>
      </w:r>
      <w:r>
        <w:rPr>
          <w:rFonts w:ascii="Times New Roman" w:hAnsi="Times New Roman"/>
          <w:sz w:val="24"/>
        </w:rPr>
        <w:br/>
        <w:t>For og på vegne af ministeren:</w:t>
      </w:r>
      <w:r>
        <w:rPr>
          <w:rFonts w:ascii="Times New Roman" w:hAnsi="Times New Roman"/>
          <w:sz w:val="24"/>
        </w:rPr>
        <w:br/>
        <w:t>Generaldirektøren for konkurrence, forbrugeranliggender og bekæmpelse af svig,</w:t>
      </w:r>
      <w:r>
        <w:rPr>
          <w:rFonts w:ascii="Times New Roman" w:hAnsi="Times New Roman"/>
          <w:sz w:val="24"/>
        </w:rPr>
        <w:br/>
        <w:t xml:space="preserve">V. </w:t>
      </w:r>
      <w:proofErr w:type="spellStart"/>
      <w:r>
        <w:rPr>
          <w:rFonts w:ascii="Times New Roman" w:hAnsi="Times New Roman"/>
          <w:sz w:val="24"/>
        </w:rPr>
        <w:t>Beaumeunier</w:t>
      </w:r>
      <w:proofErr w:type="spellEnd"/>
    </w:p>
    <w:p w14:paraId="56BCDE13" w14:textId="77777777" w:rsidR="00FF1A38" w:rsidRPr="00FF1A38" w:rsidRDefault="00FF1A38" w:rsidP="00FF1A38">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solidaritet og sundhed,</w:t>
      </w:r>
      <w:r>
        <w:rPr>
          <w:rFonts w:ascii="Times New Roman" w:hAnsi="Times New Roman"/>
          <w:sz w:val="24"/>
        </w:rPr>
        <w:br/>
        <w:t>For og på vegne af ministeren:</w:t>
      </w:r>
      <w:r>
        <w:rPr>
          <w:rFonts w:ascii="Times New Roman" w:hAnsi="Times New Roman"/>
          <w:sz w:val="24"/>
        </w:rPr>
        <w:br/>
        <w:t>Generaldirektøren for sundhed,</w:t>
      </w:r>
      <w:r>
        <w:rPr>
          <w:rFonts w:ascii="Times New Roman" w:hAnsi="Times New Roman"/>
          <w:sz w:val="24"/>
        </w:rPr>
        <w:br/>
        <w:t>J. Salomon</w:t>
      </w:r>
    </w:p>
    <w:p w14:paraId="26A05D50" w14:textId="77777777" w:rsidR="00C74177" w:rsidRDefault="00C74177"/>
    <w:sectPr w:rsidR="00C7417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EE5E" w14:textId="77777777" w:rsidR="00240993" w:rsidRDefault="00240993" w:rsidP="00B703BC">
      <w:pPr>
        <w:spacing w:after="0" w:line="240" w:lineRule="auto"/>
      </w:pPr>
      <w:r>
        <w:separator/>
      </w:r>
    </w:p>
  </w:endnote>
  <w:endnote w:type="continuationSeparator" w:id="0">
    <w:p w14:paraId="5B412506" w14:textId="77777777" w:rsidR="00240993" w:rsidRDefault="00240993" w:rsidP="00B7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8DFB" w14:textId="77777777" w:rsidR="00B703BC" w:rsidRDefault="00B7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BE8F" w14:textId="77777777" w:rsidR="00B703BC" w:rsidRDefault="00B70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C523" w14:textId="77777777" w:rsidR="00B703BC" w:rsidRDefault="00B7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13E1" w14:textId="77777777" w:rsidR="00240993" w:rsidRDefault="00240993" w:rsidP="00B703BC">
      <w:pPr>
        <w:spacing w:after="0" w:line="240" w:lineRule="auto"/>
      </w:pPr>
      <w:r>
        <w:separator/>
      </w:r>
    </w:p>
  </w:footnote>
  <w:footnote w:type="continuationSeparator" w:id="0">
    <w:p w14:paraId="799D81EA" w14:textId="77777777" w:rsidR="00240993" w:rsidRDefault="00240993" w:rsidP="00B70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5A09" w14:textId="77777777" w:rsidR="00B703BC" w:rsidRDefault="00B70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51FC" w14:textId="77777777" w:rsidR="00B703BC" w:rsidRDefault="00B70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D5F3" w14:textId="77777777" w:rsidR="00B703BC" w:rsidRDefault="00B70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2779"/>
    <w:multiLevelType w:val="multilevel"/>
    <w:tmpl w:val="FFA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38"/>
    <w:rsid w:val="001B4F83"/>
    <w:rsid w:val="00240993"/>
    <w:rsid w:val="00462526"/>
    <w:rsid w:val="007A2F67"/>
    <w:rsid w:val="00906B70"/>
    <w:rsid w:val="00B703BC"/>
    <w:rsid w:val="00C74177"/>
    <w:rsid w:val="00FF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BB62"/>
  <w15:chartTrackingRefBased/>
  <w15:docId w15:val="{A5F8F7E5-8A34-4C24-8DDC-26EB8C4D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3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03BC"/>
  </w:style>
  <w:style w:type="paragraph" w:styleId="Footer">
    <w:name w:val="footer"/>
    <w:basedOn w:val="Normal"/>
    <w:link w:val="FooterChar"/>
    <w:uiPriority w:val="99"/>
    <w:unhideWhenUsed/>
    <w:rsid w:val="00B703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80119">
      <w:bodyDiv w:val="1"/>
      <w:marLeft w:val="0"/>
      <w:marRight w:val="0"/>
      <w:marTop w:val="0"/>
      <w:marBottom w:val="0"/>
      <w:divBdr>
        <w:top w:val="none" w:sz="0" w:space="0" w:color="auto"/>
        <w:left w:val="none" w:sz="0" w:space="0" w:color="auto"/>
        <w:bottom w:val="none" w:sz="0" w:space="0" w:color="auto"/>
        <w:right w:val="none" w:sz="0" w:space="0" w:color="auto"/>
      </w:divBdr>
      <w:divsChild>
        <w:div w:id="318073816">
          <w:marLeft w:val="0"/>
          <w:marRight w:val="0"/>
          <w:marTop w:val="0"/>
          <w:marBottom w:val="0"/>
          <w:divBdr>
            <w:top w:val="none" w:sz="0" w:space="0" w:color="auto"/>
            <w:left w:val="none" w:sz="0" w:space="0" w:color="auto"/>
            <w:bottom w:val="none" w:sz="0" w:space="0" w:color="auto"/>
            <w:right w:val="none" w:sz="0" w:space="0" w:color="auto"/>
          </w:divBdr>
          <w:divsChild>
            <w:div w:id="18154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2121</Words>
  <Characters>12944</Characters>
  <Application>Microsoft Office Word</Application>
  <DocSecurity>0</DocSecurity>
  <Lines>275</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Ines Varvodic</cp:lastModifiedBy>
  <cp:revision>3</cp:revision>
  <dcterms:created xsi:type="dcterms:W3CDTF">2022-03-04T12:43:00Z</dcterms:created>
  <dcterms:modified xsi:type="dcterms:W3CDTF">2022-03-04T12:50:00Z</dcterms:modified>
</cp:coreProperties>
</file>