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Διάταγμα της 20ης Νοεμβρίου 2021 σχετικά με την προστασία των μελισσών και άλλων εντόμων επικονίασης και τη διατήρηση των υπηρεσιών επικονίασης κατά τη χρήση φυτοπροστατευτικών προϊόντων</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Αριθ. αναφοράς: AGRG2134356A</w:t>
      </w:r>
      <w:r>
        <w:rPr>
          <w:rFonts w:ascii="Times New Roman" w:hAnsi="Times New Roman"/>
          <w:sz w:val="24"/>
        </w:rPr>
        <w:br/>
        <w:t>ELI: https://www.legifrance.gouv.fr/eli/arrete/2021/11/20/AGRG2134356A/jo/texte JORF αριθ. 0271 της 21ης Νοεμβρίου 2021</w:t>
      </w:r>
      <w:r>
        <w:rPr>
          <w:rFonts w:ascii="Times New Roman" w:hAnsi="Times New Roman"/>
          <w:sz w:val="24"/>
        </w:rPr>
        <w:br/>
        <w:t>Κείμενο αριθ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ΤΙΤΛΟΣ I: ΠΛΑΙΣΙΟ ΓΙΑ ΤΗΝ ΕΓΚΡΙΣΗ ΦΥΤΟΠΡΟΣΤΑΤΕΥΤΙΚΩΝ ΠΡΟΪΟΝΤΩΝ ΚΑΤΑ ΤΙΣ ΠΕΡΙΟΔΟΥΣ ΑΝΘΟΦΟΡΙΑΣ (Άρθρο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II: ΕΠΟΠΤΕΙΑ ΤΗΣ ΧΡΗΣΗΣ ΤΩΝ ΦΥΤΟΠΡΟΣΤΑΤΕΥΤΙΚΩΝ ΠΡΟΪΟΝΤΩΝ ΚΑΤΑ ΤΙΣ ΠΕΡΙΟΔΟΥΣ ΑΝΘΟΦΟΡΙΑΣ (Άρθρα 3 έως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Τίτλος III: ΜΕΤΑΒΑΤΙΚΕΣ ΔΙΑΤΑΞΕΙΣ (Άρθρα 8 έως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Παράρτημα</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Κοινό-στόχος: Αιτούντες και κάτοχοι άδειας κυκλοφορίας, χρήστες φυτοπροστατευτικών προϊόντων, δικαιούχοι υπηρεσιών επικονίασης. </w:t>
      </w:r>
      <w:r>
        <w:rPr>
          <w:rFonts w:ascii="Times New Roman" w:hAnsi="Times New Roman"/>
          <w:sz w:val="24"/>
        </w:rPr>
        <w:br/>
        <w:t xml:space="preserve">Θέμα: Το παρόν διάταγμα θεσπίζει μέτρα για την προστασία των εντόμων επικονίασης και των παρεχόμενων γεωργικών και οικοσυστημικών υπηρεσιών από τους κινδύνους που συνδέονται με τη χρήση φυτοπροστατευτικών προϊόντων. </w:t>
      </w:r>
      <w:r>
        <w:rPr>
          <w:rFonts w:ascii="Times New Roman" w:hAnsi="Times New Roman"/>
          <w:sz w:val="24"/>
        </w:rPr>
        <w:br/>
        <w:t>Έναρξη ισχύος : Το παρόν διάταγμα αρχίζει να ισχύει την 1η Ιανουαρίου 2022.</w:t>
      </w:r>
      <w:r>
        <w:rPr>
          <w:rFonts w:ascii="Times New Roman" w:hAnsi="Times New Roman"/>
          <w:sz w:val="24"/>
        </w:rPr>
        <w:br/>
        <w:t xml:space="preserve">Σημείωση: Το διάταγμα επεκτείνει σε όλα τα φυτοπροστατευτικά προϊόντα την αρχή της αξιολόγησης της δυνατότητας εφαρμογής φυτοπροστατευτικού προϊόντος κατά τη διάρκεια της περιόδου ανθοφορίας σε καλλιέργειες ελκυστικές για τους επικονιαστές και σε περιοχές συλλογής για γύρη και νέκταρ όσον αφορά τον κίνδυνο για τους επικονιαστές. Εάν το προϊόν έχει εγκριθεί από τον Anses για ανθοφορία, η εφαρμογή θα πρέπει, εκτός από ειδικές περιπτώσεις, να πραγματοποιείται εντός 2 ωρών πριν από το ηλιοβασίλεμα και εντός 3 ωρών μετά το ηλιοβασίλεμα. Το διάταγμα προβλέπει μεταβατικά μέτρα και χρονοδιάγραμμα για την εφαρμογή των νέων αυτών διατάξεων. </w:t>
      </w:r>
      <w:r>
        <w:rPr>
          <w:rFonts w:ascii="Times New Roman" w:hAnsi="Times New Roman"/>
          <w:sz w:val="24"/>
        </w:rPr>
        <w:br/>
        <w:t xml:space="preserve">Παραπομπές: το παρόν διάταγμα εκδίδεται σύμφωνα με το άρθρο L. 253-7 του κώδικα αγροτικής και θαλάσσιας αλιείας. Διατίθεται στον δικτυακό τόπο Légifrance στη διεύθυνση: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Η υπουργός Οικολογικής Μετάβασης, ο υπουργός Οικονομίας, Οικονομικών και Ανάκαμψης, ο υπουργός Αλληλεγγύης και Υγείας και ο υπουργός Γεωργίας και Τροφίμων,</w:t>
      </w:r>
      <w:r>
        <w:rPr>
          <w:rFonts w:ascii="Times New Roman" w:hAnsi="Times New Roman"/>
          <w:sz w:val="24"/>
        </w:rPr>
        <w:br/>
        <w:t>Έχοντας υπόψη τον κανονισμό (ΕΚ) αριθ. 1107/2009 του Ευρωπαϊκού Κοινοβουλίου και του Συμβουλίου, της 21ης Οκτωβρίου 2009, όπως τροποποιήθηκε, σχετικά με τη διάθεση φυτοπροστατευτικών προϊόντων στην αγορά και την κατάργηση των οδηγιών 79/117/ΕΟΚ και 91/414/ΕΟΚ του Συμβουλίου,</w:t>
      </w:r>
      <w:r>
        <w:rPr>
          <w:rFonts w:ascii="Times New Roman" w:hAnsi="Times New Roman"/>
          <w:sz w:val="24"/>
        </w:rPr>
        <w:br/>
        <w:t>Έχοντας υπόψη τον κανονισμό (ΕΕ) αριθ. 547/2011 της Επιτροπής, της 8ης Ιουνίου 2011, σχετικά με την εφαρμογή του κανονισμού (ΕΚ) αριθ. 1107/2009 του Ευρωπαϊκού Κοινοβουλίου και του Συμβουλίου όσον αφορά στις απαιτήσεις σήμανσης για τα φυτοπροστατευτικά προϊόντα·</w:t>
      </w:r>
      <w:r>
        <w:rPr>
          <w:rFonts w:ascii="Times New Roman" w:hAnsi="Times New Roman"/>
          <w:sz w:val="24"/>
        </w:rPr>
        <w:br/>
        <w:t xml:space="preserve">Έχοντας υπόψη την οδηγία (ΕΕ) 2015/1535 του Ευρωπαϊκού Κοινοβουλίου και του </w:t>
      </w:r>
      <w:r>
        <w:rPr>
          <w:rFonts w:ascii="Times New Roman" w:hAnsi="Times New Roman"/>
          <w:sz w:val="24"/>
        </w:rPr>
        <w:lastRenderedPageBreak/>
        <w:t>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r>
        <w:rPr>
          <w:rFonts w:ascii="Times New Roman" w:hAnsi="Times New Roman"/>
          <w:sz w:val="24"/>
        </w:rPr>
        <w:br/>
        <w:t>Έχοντας υπόψη τον κώδικα γεωργίας και θαλάσσιας αλιείας, και ιδίως τα άρθρα L. 201-4, L. 251-3, L. 253-1, L. 253-7, D. 253-8, R. 253-43 και R. 253-45,</w:t>
      </w:r>
      <w:r>
        <w:rPr>
          <w:rFonts w:ascii="Times New Roman" w:hAnsi="Times New Roman"/>
          <w:sz w:val="24"/>
        </w:rPr>
        <w:br/>
        <w:t>Έχοντας υπόψη το διάταγμα της 16ης Ιουνίου 2009 σχετικά με τις προϋποθέσεις υπό τις οποίες οι επιχειρηματίες που αναφέρονται στο άρθρο L. 257-1 τηρούν το μητρώο του άρθρου L. 257-3 του κώδικα γεωργίας·</w:t>
      </w:r>
      <w:r>
        <w:rPr>
          <w:rFonts w:ascii="Times New Roman" w:hAnsi="Times New Roman"/>
          <w:sz w:val="24"/>
        </w:rPr>
        <w:br/>
        <w:t>Έχοντας υπόψη την κοινοποίηση αριθ. 2021/448/F·</w:t>
      </w:r>
      <w:r>
        <w:rPr>
          <w:rFonts w:ascii="Times New Roman" w:hAnsi="Times New Roman"/>
          <w:sz w:val="24"/>
        </w:rPr>
        <w:br/>
        <w:t>Έχοντας υπόψη τις παρατηρήσεις που έγιναν κατά τη δημόσια διαβούλευση που διεξήχθη μεταξύ της 28ης Ιουνίου 2021 και της 20ης Ιουλίου 2021, σύμφωνα με το άρθρο L.123-19-1 του Περιβαλλοντικού Κώδικα·</w:t>
      </w:r>
      <w:r>
        <w:rPr>
          <w:rFonts w:ascii="Times New Roman" w:hAnsi="Times New Roman"/>
          <w:sz w:val="24"/>
        </w:rPr>
        <w:br/>
        <w:t>Διατάσσει:</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Για τους σκοπούς του παρόντος διατάγματος, ισχύουν οι ακόλουθοι ορισμοί:</w:t>
      </w:r>
      <w:r>
        <w:rPr>
          <w:rFonts w:ascii="Times New Roman" w:hAnsi="Times New Roman"/>
          <w:sz w:val="24"/>
        </w:rPr>
        <w:br/>
        <w:t>«Μέλισσες»: Οικόσιτες μέλισσες, άγριες μέλισσες και βομβίνοι·</w:t>
      </w:r>
      <w:r>
        <w:rPr>
          <w:rFonts w:ascii="Times New Roman" w:hAnsi="Times New Roman"/>
          <w:sz w:val="24"/>
        </w:rPr>
        <w:br/>
        <w:t>«Ηλιοβασίλεμα»: Ο χρόνος που καθορίζεται από ημεροδείκτες του τόπου που βρίσκεται πλησιέστερα στην εμφύτευση του τόπου θεραπείας·</w:t>
      </w:r>
      <w:r>
        <w:rPr>
          <w:rFonts w:ascii="Times New Roman" w:hAnsi="Times New Roman"/>
          <w:sz w:val="24"/>
        </w:rPr>
        <w:br/>
        <w:t>«Ελκυστική καλλιέργεια»: Μια ελκυστική καλλιέργεια είναι μια καλλιέργεια που, από τη φύση της, είναι ελκυστική για τις μέλισσες ή άλλα έντομα επικονίασης. Οι καλλιέργειες που απαριθμούνται στο Επίσημο Δελτίο του Υπουργείου Γεωργίας δεν θεωρούνται ελκυστικές κατά την έννοια του παρόντος διατάγματος·</w:t>
      </w:r>
      <w:r>
        <w:rPr>
          <w:rFonts w:ascii="Times New Roman" w:hAnsi="Times New Roman"/>
          <w:sz w:val="24"/>
        </w:rPr>
        <w:br/>
        <w:t>«Εκκρίμματα»: Μελιτώματα, γλυκές εκκρίσεις που παράγονται από τα φυτά και το εξωανθικό νέκταρ φυτών, τα οποία συγκομίζονται από μέλισσες ή άλλα έντομα επικονίασης·</w:t>
      </w:r>
      <w:r>
        <w:rPr>
          <w:rFonts w:ascii="Times New Roman" w:hAnsi="Times New Roman"/>
          <w:sz w:val="24"/>
        </w:rPr>
        <w:br/>
        <w:t>«Ανθοφορία»: Βλαστική περίοδος που εκτείνεται από το άνοιγμα των πρώτων λουλουδιών μέχρι την πτώση των πετάλων των τελευταίων λουλουδιών·</w:t>
      </w:r>
      <w:r>
        <w:rPr>
          <w:rFonts w:ascii="Times New Roman" w:hAnsi="Times New Roman"/>
          <w:sz w:val="24"/>
        </w:rPr>
        <w:br/>
        <w:t>«Προϊόντα»: Τα φυτοπροστατευτικά προϊόντα, με εξαίρεση τα αραιωτικά προϊόντα, και τα πρόσθετά τους που αναφέρονται στο άρθρο L.253-1 του κώδικα γεωργίας και θαλάσσιας αλιείας·</w:t>
      </w:r>
      <w:r>
        <w:rPr>
          <w:rFonts w:ascii="Times New Roman" w:hAnsi="Times New Roman"/>
          <w:sz w:val="24"/>
        </w:rPr>
        <w:br/>
        <w:t>«Μητρώο»: Μητρώο για τη χρήση φυτοπροστατευτικών προϊόντων, όπως προβλέπεται στο διάταγμα της 16ης Ιουνίου 2009 σχετικά με τους όρους υπό τους οποίους οι υπεύθυνοι επιχειρήσεων που αναφέρονται στο άρθρο L. 257-1 του Κώδικα Γεωργίας και Θαλάσσιας Αλιείας τηρούν το μητρώο που αναφέρεται στο άρθρο 67 του κανονισμού (ΕΚ) αριθ. 1107/2009, της 21ης Οκτωβρίου 2009, σχετικά με τη διάθεση φυτοπροστατευτικών προϊόντων στην αγορά·</w:t>
      </w:r>
      <w:r>
        <w:rPr>
          <w:rFonts w:ascii="Times New Roman" w:hAnsi="Times New Roman"/>
          <w:sz w:val="24"/>
        </w:rPr>
        <w:br/>
        <w:t>«Χρήση»: Χρήση φυτοπροστατευτικού προϊόντος ή πρόσθετου σε φυτό, φυτικό προϊόν ή οικογένεια φυτών, για την προστασία από επιβλαβείς οργανισμούς, ομάδες επιβλαβών οργανισμών, ασθένειες ή ομάδες ασθενειών, σύμφωνα με σαφώς καθορισμένη λειτουργία και λεπτομερείς κανόνες εφαρμογής, όπως απαριθμούνται στον κατάλογο που αναφέρεται στο άρθρο D.253-8 του άρθρου D.253-8 του κώδικα γεωργίας και θαλάσσιας αλιείας·</w:t>
      </w:r>
      <w:r>
        <w:rPr>
          <w:rFonts w:ascii="Times New Roman" w:hAnsi="Times New Roman"/>
          <w:sz w:val="24"/>
        </w:rPr>
        <w:br/>
        <w:t>«Χρήση προϊόντος»: Κάθε εφαρμογή φυτοπροστατευτικού προϊόντος ή πρόσθετου σε βλαστικό κύκλο σύμφωνα με εγκεκριμένη χρήση, ανεξάρτητα από τη μέθοδο εφαρμογής και το μέρος του φυτού που υποβάλλεται σε επεξεργασία, με εξαίρεση τις εφαρμογές που ορίζονται στο παράρτημα 1, οι οποίες αποκλείουν την έκθεση των επικονιαστών κατά τη διάρκεια της ανθοφορίας·</w:t>
      </w:r>
      <w:r>
        <w:rPr>
          <w:rFonts w:ascii="Times New Roman" w:hAnsi="Times New Roman"/>
          <w:sz w:val="24"/>
        </w:rPr>
        <w:br/>
      </w:r>
      <w:r>
        <w:rPr>
          <w:rFonts w:ascii="Times New Roman" w:hAnsi="Times New Roman"/>
          <w:sz w:val="24"/>
        </w:rPr>
        <w:lastRenderedPageBreak/>
        <w:t>«Περιοχή συλλογής για γύρη και νέκταρ»: Με εξαίρεση τις παραγωγικές καλλιέργειες, η κτηνοτροφική έκταση είναι γεωργική ή μη γεωργική έκταση που καταλαμβάνεται από καλλιεργούμενη ή αυθόρμητη φυτική ομάδα, η οποία παρουσιάζει πρόδηλο ενδιαφέρον για τις μέλισσες ή άλλα έντομα επικονίασης λόγω της παρουσίας ανθέων ή εκκριμμάτων. Για τους σκοπούς του παρόντος διατάγματος, οι χρήσεις των προϊόντων σε περιοχές συλλογής για γύρη και νέκταρ είναι εκείνες που προορίζονται για την ειδική επεξεργασία των εν λόγω εκτάσεων, ανεξάρτητα από τη χρήση σε καλλιέργειες στην παραγωγή.</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ΤΙΤΛΟΣ I: ΠΛΑΙΣΙΟ ΓΙΑ ΤΗΝ ΕΓΚΡΙΣΗ ΦΥΤΟΠΡΟΣΤΑΤΕΥΤΙΚΩΝ ΠΡΟΪΟΝΤΩΝ ΚΑΤΑ ΤΙΣ ΠΕΡΙΟΔΟΥΣ ΑΝΘΟΦΟΡΙΑΣ (Άρθρο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Κατά την έκδοση ή ανανέωση της άδειας που αναφέρεται στο άρθρο L. 253-1 του Κώδικα Γεωργίας και Θαλάσσιας Αλιείας, ο κυβερνητικός οργανισμός Anses αξιολογεί τους κινδύνους που συνδέονται με τη χρήση του προϊόντος σε ελκυστικές καλλιέργειες κατά τη διάρκεια της ανθοφορίας.</w:t>
      </w:r>
      <w:r>
        <w:rPr>
          <w:rFonts w:ascii="Times New Roman" w:hAnsi="Times New Roman"/>
          <w:sz w:val="24"/>
        </w:rPr>
        <w:br/>
        <w:t>Για το σκοπό αυτό, ο αιτών επισυνάπτει στον φάκελό του τις δοκιμές και τις εκτιμήσεις επικινδυνότητας που απαιτούνται από τους ισχύοντες κανονισμούς, καθώς και τις πληροφορίες που είναι αναγκαίες για να αποφασίσει ο Anses σχετικά με την αξιολόγηση που αναφέρεται στο πρώτο εδάφιο.</w:t>
      </w:r>
      <w:r>
        <w:rPr>
          <w:rFonts w:ascii="Times New Roman" w:hAnsi="Times New Roman"/>
          <w:sz w:val="24"/>
        </w:rPr>
        <w:br/>
        <w:t>Εάν η αξιολόγηση κινδύνου που διενεργήθηκε από τον κυβερνητικό οργανισμό Anses καταλήξει στο συμπέρασμα ότι η χρήση έχει ως αποτέλεσμα αμελητέα έκθεση των μελισσών ή δεν προκαλεί απαράδεκτη, οξεία ή χρόνια επίδραση στις μέλισσες ή επιδράσεις στην επιβίωση και την ανάπτυξη της αποικίας, η χρήση του προϊόντος στην αντίστοιχη ελκυστική καλλιέργεια μπορεί να επιτραπεί κατά την ανθοφορία και σε περιοχές συλλογής για γύρη και νέκταρ. Η χρήση αυτή υπόκειται στην τήρηση των μέτρων που προβλέπονται στο άρθρο 3.</w:t>
      </w:r>
      <w:r>
        <w:rPr>
          <w:rFonts w:ascii="Times New Roman" w:hAnsi="Times New Roman"/>
          <w:sz w:val="24"/>
        </w:rPr>
        <w:br/>
        <w:t>Διαφορετικά, η χρήση του προϊόντος απαγορεύεται στην αντίστοιχη ελκυστική καλλιέργεια κατά την ανθοφορία και στις περιοχές συλλογής για γύρη και νέκταρ.</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Τίτλος II: ΕΠΟΠΤΕΙΑ ΤΗΣ ΧΡΗΣΗΣ ΤΩΝ ΦΥΤΟΠΡΟΣΤΑΤΕΥΤΙΚΩΝ ΠΡΟΪΟΝΤΩΝ ΚΑΤΑ ΤΙΣ ΠΕΡΙΟΔΟΥΣ ΑΝΘΟΦΟΡΙΑΣ (Άρθρα 3 έως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Ένα προϊόν που έχει εγκριθεί βάσει του άρθρου 2 χρησιμοποιείται σε ελκυστική καλλιέργεια κατά τη διάρκεια της ανθοφορίας ή σε περιοχή συλλογής για γύρη και νέκταρ εντός 2 ωρών πριν από το ηλιοβασίλεμα και εντός 3 ωρών μετά το ηλιοβασίλεμα.</w:t>
      </w:r>
      <w:r>
        <w:rPr>
          <w:rFonts w:ascii="Times New Roman" w:hAnsi="Times New Roman"/>
          <w:sz w:val="24"/>
        </w:rPr>
        <w:br/>
        <w:t>Η περίοδος αυτή μπορεί να αναπροσαρμοστεί ή να καταργηθεί σύμφωνα με τις διαδικασίες, οι οποίες παρέχουν ισοδύναμες εγγυήσεις για την έκθεση των μελισσών και άλλων επικονιαστών. Οι συγκεκριμένες διαδικασίες παρατίθενται στο παράρτημα μετά τη γνώμη του κυβερνητικού οργανισμού Anses, ειδικότερα έχοντας υπόψη στο να επιτραπούν τυχόν θεραπείες κατά τη διάρκεια του πρωινού ή κάτω από ένα κατώτατο όριο θερμοκρασίας.</w:t>
      </w:r>
      <w:r>
        <w:rPr>
          <w:rFonts w:ascii="Times New Roman" w:hAnsi="Times New Roman"/>
          <w:sz w:val="24"/>
        </w:rPr>
        <w:br/>
        <w:t xml:space="preserve">Κατά παρέκκλιση από την πρώτη παράγραφο, πραγματοποιείται πειραματισμός με τη χρήση φυτοπροστατευτικών προϊόντων πέραν της προαναφερόμενης χρονοθυρίδας </w:t>
      </w:r>
      <w:r>
        <w:rPr>
          <w:rFonts w:ascii="Times New Roman" w:hAnsi="Times New Roman"/>
          <w:sz w:val="24"/>
        </w:rPr>
        <w:lastRenderedPageBreak/>
        <w:t>προκειμένου να εντοπιστούν τα εργαλεία στήριξης της λήψης αποφάσεων ή άλλες τεχνολογίες των οποίων η χρήση θα παρείχε ισοδύναμες εγγυήσεις όσον αφορά την έκθεση των μελισσών και άλλων επικονιαστών . Το πείραμα αυτό με μέγιστη διάρκεια τριών ετών, το οποίο αποτελεί αντικείμενο αξιολόγησης από τον Anses, διεξάγεται υπό τους όρους και τις λεπτομέρειες εφαρμογής που καθορίζονται με κοινή απόφαση των αρμόδιων για το περιβάλλον και τη γεωργία υπουργών.</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Όταν μια φυτική κάλυψη που υπάρχει σε πολυετή καλλιέργεια αποτελεί περιοχή συλλογής για γύρη και νέκταρ, πρέπει να καθίσταται μη ελκυστική για τους επικονιαστές πριν από την εφαρμογή εντομοκτόνων ή ακαρεοκτόνων.</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Η περίοδος εφαρμογής που προβλέπεται στο άρθρο 3 μπορεί να τροποποιηθεί στις ακόλουθες περιπτώσεις:</w:t>
      </w:r>
    </w:p>
    <w:p w14:paraId="040DB100" w14:textId="44793D9F"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E022F7">
        <w:rPr>
          <w:rFonts w:ascii="Times New Roman" w:hAnsi="Times New Roman"/>
          <w:sz w:val="24"/>
          <w:lang w:val="hr-HR"/>
        </w:rPr>
        <w:t>-</w:t>
      </w:r>
      <w:r>
        <w:rPr>
          <w:rFonts w:ascii="Times New Roman" w:hAnsi="Times New Roman"/>
          <w:sz w:val="24"/>
        </w:rPr>
        <w:t xml:space="preserve"> εάν, λόγω της αποκλειστικά ημερήσιας δραστηριότητας των βιοεπιθετών, η εφαρμογή που πραγματοποιείται κατά τη διάρκεια της περιόδου που ορίζεται στο άρθρο 3 δεν εξασφαλίζει την αποτελεσματική προστασία της καλλιέργειας στην οποία έχει εφαρμοσθεί το φυτοπροστατευτικό προϊόν·</w:t>
      </w:r>
      <w:r>
        <w:rPr>
          <w:rFonts w:ascii="Times New Roman" w:hAnsi="Times New Roman"/>
          <w:sz w:val="24"/>
        </w:rPr>
        <w:br/>
      </w:r>
      <w:r w:rsidR="00E022F7">
        <w:rPr>
          <w:rFonts w:ascii="Times New Roman" w:hAnsi="Times New Roman"/>
          <w:sz w:val="24"/>
          <w:lang w:val="hr-HR"/>
        </w:rPr>
        <w:t>-</w:t>
      </w:r>
      <w:r>
        <w:rPr>
          <w:rFonts w:ascii="Times New Roman" w:hAnsi="Times New Roman"/>
          <w:sz w:val="24"/>
        </w:rPr>
        <w:t xml:space="preserve"> εάν, λόγω της εμφάνισης μιας ασθένειας, η αποτελεσματικότητα μιας επέμβασης με μυκητοκτόνα εξαρτάται από την ολοκλήρωσή της εντός περιορισμένου χρονικού διαστήματος ασύμβατου με την προθεσμία που προβλέπεται στο άρθρο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Και στις δύο περιπτώσεις, η εφαρμογή μπορεί να πραγματοποιηθεί χωρίς χρονικούς περιορισμούς.</w:t>
      </w:r>
      <w:r>
        <w:rPr>
          <w:rFonts w:ascii="Times New Roman" w:hAnsi="Times New Roman"/>
          <w:sz w:val="24"/>
        </w:rPr>
        <w:br/>
        <w:t>Προσωρινά, για περίοδο οκτώ μηνών από την ημερομηνία δημοσίευσης του παρόντος διατάγματος, η αίτηση μπορεί, επίσης, να πραγματοποιηθεί χωρίς ωριαίο περιορισμό, υπό την προϋπόθεση ότι η θερμοκρασία είναι αρκετά χαμηλή ώστε να αποφεύγεται η παρουσία μελισσών.</w:t>
      </w:r>
      <w:r>
        <w:rPr>
          <w:rFonts w:ascii="Times New Roman" w:hAnsi="Times New Roman"/>
          <w:sz w:val="24"/>
        </w:rPr>
        <w:br/>
        <w:t>Η ώρα έναρξης και λήξης της επεξεργασίας και ο λόγος της μεταβολής της προθεσμίας που προβλέπεται στο άρθρο 3 καταχωρίζονται στο μητρώο.</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6.</w:t>
      </w:r>
    </w:p>
    <w:p w14:paraId="7C493FCA" w14:textId="7A3DE7D5"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Επιτρέπονται παρεκκλίσεις από την απαγόρευση που προβλέπεται στο άρθρο 2, τέταρτη παράγραφος, και από τα μέτρα διαχείρισης που προβλέπονται στο άρθρο 3 με διάταγμα που εκδίδεται κατ’ εφαρμογή του άρθρου L. 201-4 ΙΙ του Κώδικα Γεωργίας και Θαλάσσιας Αλιείας για τους οργανισμούς που διέπονται από το άρθρο L. 251-3 του ίδιου Κώδικα.</w:t>
      </w:r>
    </w:p>
    <w:p w14:paraId="33F3C5E0" w14:textId="77777777" w:rsidR="00E022F7" w:rsidRPr="00FF1A38" w:rsidRDefault="00E022F7" w:rsidP="00FF1A38">
      <w:pPr>
        <w:spacing w:before="100" w:beforeAutospacing="1" w:after="100" w:afterAutospacing="1" w:line="240" w:lineRule="auto"/>
        <w:ind w:left="750"/>
        <w:rPr>
          <w:rFonts w:ascii="Times New Roman" w:eastAsia="Times New Roman" w:hAnsi="Times New Roman" w:cs="Times New Roman"/>
          <w:sz w:val="24"/>
          <w:szCs w:val="24"/>
        </w:rPr>
      </w:pP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Άρθρο 7.</w:t>
      </w:r>
    </w:p>
    <w:p w14:paraId="1044327C" w14:textId="504E454C"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w:t>
      </w:r>
      <w:r w:rsidR="00E022F7">
        <w:rPr>
          <w:rFonts w:ascii="Times New Roman" w:hAnsi="Times New Roman"/>
          <w:sz w:val="24"/>
          <w:lang w:val="hr-HR"/>
        </w:rPr>
        <w:t>. -</w:t>
      </w:r>
      <w:r>
        <w:rPr>
          <w:rFonts w:ascii="Times New Roman" w:hAnsi="Times New Roman"/>
          <w:sz w:val="24"/>
        </w:rPr>
        <w:t xml:space="preserve"> Η σήμανση των προϊόντων για τα οποία δεν επιτρέπεται καμία χρήση σε καλλιέργεια ανθοφορίας σύμφωνα με το άρθρο 2 περιλαμβάνει τη φράση «Επικίνδυνο για τις μέλισσες. Για την προστασία των μελισσών και άλλων εντόμων επικονίασης, να μην εφαρμόζεται κατά τη διάρκεια της ανθοφορίας και μην χρησιμοποιείται σε περιοχές συλλογής για γύρη και νέκταρ.»</w:t>
      </w:r>
      <w:r>
        <w:rPr>
          <w:rFonts w:ascii="Times New Roman" w:hAnsi="Times New Roman"/>
          <w:sz w:val="24"/>
        </w:rPr>
        <w:br/>
        <w:t>II</w:t>
      </w:r>
      <w:r w:rsidR="00E022F7">
        <w:rPr>
          <w:rFonts w:ascii="Times New Roman" w:hAnsi="Times New Roman"/>
          <w:sz w:val="24"/>
          <w:lang w:val="hr-HR"/>
        </w:rPr>
        <w:t>. -</w:t>
      </w:r>
      <w:r>
        <w:rPr>
          <w:rFonts w:ascii="Times New Roman" w:hAnsi="Times New Roman"/>
          <w:sz w:val="24"/>
        </w:rPr>
        <w:t xml:space="preserve"> Η επισήμανση των προϊόντων για τα οποία επιτρέπεται τουλάχιστον μία χρήση σε καλλιέργεια ανθοφορίας σύμφωνα με το άρθρο 2 περιλαμβάνει τη φράση «Μπορεί να είναι επικίνδυνα για τις μέλισσες. Πιθανή εφαρμογή κατά τη διάρκεια της ανθοφορίας και σε περιοχές συλλογής για γύρη και νέκταρ εντός 2 ωρών πριν από το ηλιοβασίλεμα ή 3 ώρες μετά το ηλιοβασίλεμα, μόνο για τις ακόλουθες χρήσεις: [...] Οι ωριαίες ρυθμίσεις μπορούν να προσαρμόζονται σύμφωνα με το διάταγμα της 20ής Νοεμβρίου 2021 σχετικά με την προστασία των μελισσών και άλλων εντόμων επικονίασης και τη διατήρηση των υπηρεσιών επικονίασης κατά τη χρήση φυτοπροστατευτικών προϊόντων.»</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Τίτλος III: ΜΕΤΑΒΑΤΙΚΕΣ ΔΙΑΤΑΞΕΙΣ (Άρθρα 8 έως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8.</w:t>
      </w:r>
    </w:p>
    <w:p w14:paraId="47A5BAF5"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Ι. Προσωρινά, τα εντομοκτόνα και τα ακαρεοκτόνα προϊόντα των οποίων η άδεια κυκλοφορίας περιλαμβάνει, κατά την ημερομηνία έναρξης ισχύος του παρόντος διατάγματος, μία από τις ακόλουθες ενδείξεις:</w:t>
      </w:r>
    </w:p>
    <w:p w14:paraId="3C0215A8" w14:textId="686EF736"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E022F7">
        <w:rPr>
          <w:rFonts w:ascii="Times New Roman" w:hAnsi="Times New Roman"/>
          <w:sz w:val="24"/>
          <w:lang w:val="hr-HR"/>
        </w:rPr>
        <w:t xml:space="preserve">- </w:t>
      </w:r>
      <w:r>
        <w:rPr>
          <w:rFonts w:ascii="Times New Roman" w:hAnsi="Times New Roman"/>
          <w:sz w:val="24"/>
        </w:rPr>
        <w:t>εγκεκριμένη χρήση κατά τη διάρκεια της ανθοφορίας, χωρίς την παρουσία μελισσών»·</w:t>
      </w:r>
      <w:r>
        <w:rPr>
          <w:rFonts w:ascii="Times New Roman" w:hAnsi="Times New Roman"/>
          <w:sz w:val="24"/>
        </w:rPr>
        <w:br/>
        <w:t>«</w:t>
      </w:r>
      <w:r w:rsidR="00E022F7">
        <w:rPr>
          <w:rFonts w:ascii="Times New Roman" w:hAnsi="Times New Roman"/>
          <w:sz w:val="24"/>
          <w:lang w:val="hr-HR"/>
        </w:rPr>
        <w:t xml:space="preserve">- </w:t>
      </w:r>
      <w:r>
        <w:rPr>
          <w:rFonts w:ascii="Times New Roman" w:hAnsi="Times New Roman"/>
          <w:sz w:val="24"/>
        </w:rPr>
        <w:t>εγκεκριμένη χρήση κατά τις περιόδους παραγωγής εκκριμμάτων, χωρίς την παρουσία μελισσών»·</w:t>
      </w:r>
      <w:r>
        <w:rPr>
          <w:rFonts w:ascii="Times New Roman" w:hAnsi="Times New Roman"/>
          <w:sz w:val="24"/>
        </w:rPr>
        <w:br/>
        <w:t>«</w:t>
      </w:r>
      <w:r w:rsidR="00E022F7">
        <w:rPr>
          <w:rFonts w:ascii="Times New Roman" w:hAnsi="Times New Roman"/>
          <w:sz w:val="24"/>
          <w:lang w:val="hr-HR"/>
        </w:rPr>
        <w:t xml:space="preserve">- </w:t>
      </w:r>
      <w:r>
        <w:rPr>
          <w:rFonts w:ascii="Times New Roman" w:hAnsi="Times New Roman"/>
          <w:sz w:val="24"/>
        </w:rPr>
        <w:t>εγκεκριμένη χρήση κατά τη διάρκεια της ανθοφορίας και κατά τις περιόδους παραγωγής εκκριμμάτων χωρίς την παρουσία μελισσών»·</w:t>
      </w:r>
    </w:p>
    <w:p w14:paraId="3705A0E7" w14:textId="4F043E6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μπορούν να χρησιμοποιούνται για τις εν λόγω χρήσεις σε ελκυστικές καλλιέργειες κατά τη διάρκεια της ανθοφορίας ή σε περιοχές συλλογής για γύρη και νέκταρ, υπό τους όρους που καθορίζονται στα άρθρα 3 έως 5, έως ότου ανανεωθεί η άδεια διάθεσής τους στην αγορά.</w:t>
      </w:r>
      <w:r>
        <w:rPr>
          <w:rFonts w:ascii="Times New Roman" w:hAnsi="Times New Roman"/>
          <w:sz w:val="24"/>
        </w:rPr>
        <w:br/>
        <w:t>II. - Ως μεταβατικό μέτρο, εάν η κατάθεση της ανανέωσης της άδειας διάθεσης στην αγορά προϊόντος εκτός των εντομοκτόνων και των ακαρεοκτόνων πραγματοποιείται εντός περιόδου μικρότερης των 30 μηνών από την έναρξη ισχύος του παρόντος διατάγματος, το εν λόγω προϊόν μπορεί να χρησιμοποιηθεί σε ελκυστικές καλλιέργειες κατά τη διάρκεια της ανθοφορίας και σε περιοχές συλλογής για γύρη και νέκταρ υπό τους όρους των άρθρων 3 έως 5, έως ότου ο κυβερνητικός οργανισμός Anses αποφασίσει σχετικά με την εκτίμηση επικινδυνότητας που προβλέπεται στο άρθρο 2, με την επιφύλαξη της επιπρόσθετων στοιχείων που έχουν καταχωρηθεί εντός 30 μηνών από την έναρξη ισχύος του παρόντος διατάγματος.</w:t>
      </w:r>
      <w:r>
        <w:rPr>
          <w:rFonts w:ascii="Times New Roman" w:hAnsi="Times New Roman"/>
          <w:sz w:val="24"/>
        </w:rPr>
        <w:br/>
        <w:t xml:space="preserve">III. </w:t>
      </w:r>
      <w:r w:rsidR="00E022F7">
        <w:rPr>
          <w:rFonts w:ascii="Times New Roman" w:hAnsi="Times New Roman"/>
          <w:sz w:val="24"/>
          <w:lang w:val="hr-HR"/>
        </w:rPr>
        <w:t xml:space="preserve">- </w:t>
      </w:r>
      <w:r>
        <w:rPr>
          <w:rFonts w:ascii="Times New Roman" w:hAnsi="Times New Roman"/>
          <w:sz w:val="24"/>
        </w:rPr>
        <w:t xml:space="preserve">Ως μεταβατικό μέτρο, εάν η κατάθεση της ανανέωσης της άδειας διάθεσης στην </w:t>
      </w:r>
      <w:r>
        <w:rPr>
          <w:rFonts w:ascii="Times New Roman" w:hAnsi="Times New Roman"/>
          <w:sz w:val="24"/>
        </w:rPr>
        <w:lastRenderedPageBreak/>
        <w:t>αγορά προϊόντος πλην των εντομοκτόνων και των ακαρεοκτόνων πραγματοποιείται εντός περιόδου άνω των 30 μηνών από την έναρξη ισχύος του παρόντος διατάγματος, το προϊόν αυτό μπορεί να χρησιμοποιηθεί σε ελκυστικές καλλιέργειες κατά τη διάρκεια της ανθοφορίας και σε περιοχές συλλογής για γύρη και νέκταρ υπό τους όρους που προβλέπονται στα άρθρα 3 έως 5, έως ότου ο κυβερνητικός οργανισμός Anses αποφανθεί επί της εκτίμησης επικινδυνότητας που προβλέπεται στο άρθρο 2, με την επιφύλαξη ότι τα πρόσθετα στοιχεία έχουν υποβληθεί εντός 48 μηνών από την έναρξη ισχύος του παρόντος διατάγματος.</w:t>
      </w:r>
      <w:r>
        <w:rPr>
          <w:rFonts w:ascii="Times New Roman" w:hAnsi="Times New Roman"/>
          <w:sz w:val="24"/>
        </w:rPr>
        <w:br/>
        <w:t>IV. - Εάν δεν υποβληθούν πρόσθετες πληροφορίες εντός των προθεσμιών που καθορίζονται στα σημεία ΙΙ και ΙΙΙ του παρόντος άρθρου, απαγορεύεται η χρήση σε ελκυστικές καλλιέργειες κατά τη διάρκεια των περιόδων ανθοφορίας και των περιοχών συλλογής για γύρη και νέκταρ και οι ετικέτες των σχετικών προϊόντων επικαιροποιούνται σύμφωνα με το άρθρο 7 παράγραφος Ι.</w:t>
      </w:r>
      <w:r>
        <w:rPr>
          <w:rFonts w:ascii="Times New Roman" w:hAnsi="Times New Roman"/>
          <w:sz w:val="24"/>
        </w:rPr>
        <w:br/>
        <w:t xml:space="preserve">V. </w:t>
      </w:r>
      <w:r w:rsidR="00E022F7">
        <w:rPr>
          <w:rFonts w:ascii="Times New Roman" w:hAnsi="Times New Roman"/>
          <w:sz w:val="24"/>
          <w:lang w:val="hr-HR"/>
        </w:rPr>
        <w:t xml:space="preserve">- </w:t>
      </w:r>
      <w:r>
        <w:rPr>
          <w:rFonts w:ascii="Times New Roman" w:hAnsi="Times New Roman"/>
          <w:sz w:val="24"/>
        </w:rPr>
        <w:t>Οι αιτούντες κοινοποιούν στον Anses, 18 μήνες πριν από την κατάθεση των πρόσθετων στοιχείων που προβλέπονται στα ΙΙ και ΙΙΙ του παρόντος άρθρου, την πρόθεσή τους να υποβάλουν τα πρόσθετα αυτά στοιχεία, προσδιορίζοντας τις σχετικές χρήσεις.</w:t>
      </w:r>
      <w:r>
        <w:rPr>
          <w:rFonts w:ascii="Times New Roman" w:hAnsi="Times New Roman"/>
          <w:sz w:val="24"/>
        </w:rPr>
        <w:br/>
        <w:t xml:space="preserve">VI. </w:t>
      </w:r>
      <w:r w:rsidR="00E022F7">
        <w:rPr>
          <w:rFonts w:ascii="Times New Roman" w:hAnsi="Times New Roman"/>
          <w:sz w:val="24"/>
          <w:lang w:val="hr-HR"/>
        </w:rPr>
        <w:t xml:space="preserve">- </w:t>
      </w:r>
      <w:r>
        <w:rPr>
          <w:rFonts w:ascii="Times New Roman" w:hAnsi="Times New Roman"/>
          <w:sz w:val="24"/>
        </w:rPr>
        <w:t>Οι διατάξεις των παραγράφων ΙΙΙ έως V δεν εφαρμόζονται στις καλλιέργειες που δεν θεωρούνται μείζονος σημασίας σε μία από τις βόρειες ή νότιες ζώνες της Γαλλίας βάσει του καταλόγου χρήσεων που προβλέπεται στο άρθρο Δ. 253-8 του κώδικα γεωργίας και θαλάσσιας αλιείας. Για τις καλλιέργειες αυτές, οι δοκιμές και οι εκτιμήσεις κινδύνου για τους επικονιαστές που απαιτούνται από τους ισχύοντες κανονισμούς ζητούνται κατά την ανανέωση της άδειας διάθεσης στην αγορά και τα σχετικά προϊόντα μπορούν να χρησιμοποιούνται σε ελκυστικές καλλιέργειες κατά τη διάρκεια της ανθοφορίας ή σε περιοχές συλλογής για γύρη και νέκταρ, υπό τους όρους που προβλέπονται στα άρθρα 3 έως 5, έως ότου ο κυβερνητικός οργανισμός Anses αποφασίσει σχετικά με την εκτίμηση επικινδυνότητας που προβλέπεται στο άρθρο 2.</w:t>
      </w:r>
      <w:r>
        <w:rPr>
          <w:rFonts w:ascii="Times New Roman" w:hAnsi="Times New Roman"/>
          <w:sz w:val="24"/>
        </w:rPr>
        <w:br/>
        <w:t xml:space="preserve">VII. </w:t>
      </w:r>
      <w:r w:rsidR="00E022F7">
        <w:rPr>
          <w:rFonts w:ascii="Times New Roman" w:hAnsi="Times New Roman"/>
          <w:sz w:val="24"/>
          <w:lang w:val="hr-HR"/>
        </w:rPr>
        <w:t xml:space="preserve">- </w:t>
      </w:r>
      <w:r>
        <w:rPr>
          <w:rFonts w:ascii="Times New Roman" w:hAnsi="Times New Roman"/>
          <w:sz w:val="24"/>
        </w:rPr>
        <w:t xml:space="preserve">Ο </w:t>
      </w:r>
      <w:r w:rsidR="00E022F7">
        <w:rPr>
          <w:rFonts w:ascii="Times New Roman" w:hAnsi="Times New Roman"/>
          <w:sz w:val="24"/>
        </w:rPr>
        <w:t>Anses</w:t>
      </w:r>
      <w:r>
        <w:rPr>
          <w:rFonts w:ascii="Times New Roman" w:hAnsi="Times New Roman"/>
          <w:sz w:val="24"/>
        </w:rPr>
        <w:t xml:space="preserve"> δημοσιεύει τακτικά και επικαιροποιεί τον κατάλογο των χρήσεων των εγκεκριμένων προϊόντων υπό τους όρους που καθορίζονται στο άρθρο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Το διάταγμα της 28ης Νοεμβρίου 2003 σχετικά με τους όρους χρήσης γεωργικών εντομοκτόνων και ακαρεοκτόνων για την προστασία των μελισσών και άλλων εντόμων επικονίασης καταργείται.</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Το παρόν διάταγμα τίθεται σε ισχύ την 1η Ιανουαρίου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Ο Γενικός Διευθυντής Τροφίμων, ο Γενικός Διευθυντής Πρόληψης Κινδύνων, ο Γενικός Διευθυντής Ανταγωνισμού, Καταναλωτών και Ελέγχου της Απάτης και ο Γενικός Διευθυντής Υγείας είναι, έκαστος στον βαθμό που τον αφορά, υπεύθυνοι για </w:t>
      </w:r>
      <w:r>
        <w:rPr>
          <w:rFonts w:ascii="Times New Roman" w:hAnsi="Times New Roman"/>
          <w:sz w:val="24"/>
        </w:rPr>
        <w:lastRenderedPageBreak/>
        <w:t>την εφαρμογή του παρόντος διατάγματος, το οποίο θα δημοσιευτεί στην Επίσημη Εφημερίδα της Γαλλικής Δημοκρατίας.</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Παράρτημα</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Άρθρο</w:t>
      </w:r>
    </w:p>
    <w:p w14:paraId="32CB1B17" w14:textId="1A5E8DD9"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 xml:space="preserve">Παράρτημα 1 </w:t>
      </w:r>
      <w:r w:rsidR="00E022F7">
        <w:rPr>
          <w:rFonts w:ascii="Times New Roman" w:hAnsi="Times New Roman"/>
          <w:caps/>
          <w:sz w:val="24"/>
          <w:lang w:val="hr-HR"/>
        </w:rPr>
        <w:t xml:space="preserve">                                                                                                    </w:t>
      </w:r>
      <w:r>
        <w:rPr>
          <w:rFonts w:ascii="Times New Roman" w:hAnsi="Times New Roman"/>
          <w:caps/>
          <w:sz w:val="24"/>
        </w:rPr>
        <w:t>Κατάλογος των εφαρμογών που αποκλείουν την έκθεση των επικονιαστών κατά τη διάρκεια της περιόδου ανθοφορίας</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Εφαρμογές που πραγματοποιούνται σε θερμοκήπια και προστατευόμενες καλλιέργειες, δεδομένου ότι είναι απρόσιτες για τους επικονιαστές κατά τη διάρκεια της ανθοφορίας.</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Συντάχθηκε στις 20 Νοεμβρίου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Υπουργός Γεωργίας και Τροφίμων,</w:t>
      </w:r>
      <w:r>
        <w:rPr>
          <w:rFonts w:ascii="Times New Roman" w:hAnsi="Times New Roman"/>
          <w:sz w:val="24"/>
        </w:rPr>
        <w:br/>
        <w:t>Για τον Υπουργό και κατ’ εξουσιοδότηση:</w:t>
      </w:r>
      <w:r>
        <w:rPr>
          <w:rFonts w:ascii="Times New Roman" w:hAnsi="Times New Roman"/>
          <w:sz w:val="24"/>
        </w:rPr>
        <w:br/>
        <w:t>Ο Γενικός Διευθυντής Τροφίμων,</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Υπουργός Οικολογικής Μετάβασης,</w:t>
      </w:r>
      <w:r>
        <w:rPr>
          <w:rFonts w:ascii="Times New Roman" w:hAnsi="Times New Roman"/>
          <w:sz w:val="24"/>
        </w:rPr>
        <w:br/>
        <w:t>Γα τον Υπουργό και κατ’ εξουσιοδότηση:</w:t>
      </w:r>
      <w:r>
        <w:rPr>
          <w:rFonts w:ascii="Times New Roman" w:hAnsi="Times New Roman"/>
          <w:sz w:val="24"/>
        </w:rPr>
        <w:br/>
        <w:t>Ο Γενικός Διευθυντής Πρόληψης Κινδύνων,</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Υπουργός Οικονομίας, Οικονομικών και Ανάκαμψης,</w:t>
      </w:r>
      <w:r>
        <w:rPr>
          <w:rFonts w:ascii="Times New Roman" w:hAnsi="Times New Roman"/>
          <w:sz w:val="24"/>
        </w:rPr>
        <w:br/>
        <w:t>Για τον υπουργό και κατ’ εντολήν αυτού:</w:t>
      </w:r>
      <w:r>
        <w:rPr>
          <w:rFonts w:ascii="Times New Roman" w:hAnsi="Times New Roman"/>
          <w:sz w:val="24"/>
        </w:rPr>
        <w:br/>
        <w:t>Ο Γενικός Διευθυντής Ανταγωνισμού, Καταναλωτών και Ελέγχου της Απάτης,</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Υπουργός Αλληλεγγύης και Υγείας,</w:t>
      </w:r>
      <w:r>
        <w:rPr>
          <w:rFonts w:ascii="Times New Roman" w:hAnsi="Times New Roman"/>
          <w:sz w:val="24"/>
        </w:rPr>
        <w:br/>
        <w:t>Για τον υπουργό και κατ’ εντολήν αυτού:</w:t>
      </w:r>
      <w:r>
        <w:rPr>
          <w:rFonts w:ascii="Times New Roman" w:hAnsi="Times New Roman"/>
          <w:sz w:val="24"/>
        </w:rPr>
        <w:br/>
        <w:t>Ο Γενικός Διευθυντής Υγείας,</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7A2F67"/>
    <w:rsid w:val="00906B70"/>
    <w:rsid w:val="00C74177"/>
    <w:rsid w:val="00E022F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14558</Characters>
  <Application>Microsoft Office Word</Application>
  <DocSecurity>0</DocSecurity>
  <Lines>309</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2022-03-04T12:48:00Z</dcterms:created>
  <dcterms:modified xsi:type="dcterms:W3CDTF">2022-03-04T12:48:00Z</dcterms:modified>
</cp:coreProperties>
</file>