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Laki verkoista annetun täytäntöönpanolain muuttamisesta</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Päiväys: 3. kesäkuuta 2021</w:t>
      </w:r>
    </w:p>
    <w:p w14:paraId="3F51C4C2" w14:textId="77777777" w:rsidR="00E83886" w:rsidRDefault="00E83886">
      <w:pPr>
        <w:pStyle w:val="EingangsformelStandardnderungsdokument"/>
      </w:pPr>
      <w:r>
        <w:t>Saksan liittopäivät on hyväksynyt seuraavan lain:</w:t>
      </w:r>
    </w:p>
    <w:p w14:paraId="3EF60F3B" w14:textId="51840A09" w:rsidR="00E83886" w:rsidRDefault="00B61AA0" w:rsidP="00B61AA0">
      <w:pPr>
        <w:pStyle w:val="ArtikelBezeichner"/>
        <w:numPr>
          <w:ilvl w:val="0"/>
          <w:numId w:val="0"/>
        </w:numPr>
      </w:pPr>
      <w:r>
        <w:t>1 §</w:t>
      </w:r>
    </w:p>
    <w:p w14:paraId="00B33297" w14:textId="77777777" w:rsidR="00E83886" w:rsidRDefault="00BC2E28">
      <w:pPr>
        <w:pStyle w:val="Artikelberschrift"/>
      </w:pPr>
      <w:r>
        <w:t>V</w:t>
      </w:r>
      <w:bookmarkStart w:id="1" w:name="eNV_02766DCDDD0C451696CD2CA9BA8F5F05_1"/>
      <w:bookmarkEnd w:id="1"/>
      <w:r>
        <w:t>erkoista annetun täytäntöönpanolain muuttaminen</w:t>
      </w:r>
    </w:p>
    <w:p w14:paraId="75A86A66" w14:textId="77777777" w:rsidR="00E83886" w:rsidRPr="00B43644" w:rsidRDefault="00BC2E28">
      <w:pPr>
        <w:pStyle w:val="JuristischerAbsatznichtnummeriert"/>
      </w:pPr>
      <w:r>
        <w:t>Muutetaan verkoista 1 päivänä syyskuuta 2017 annettu täytäntöönpanolaki (Saksan liittotasavallan virallinen lehti I, s. 3352), sellaisena kuin se on viimeksi muutettuna 30 päivänä maaliskuuta 2021 annetun lain (Saksan liittotasavallan virallinen lehti I, s. 441) 7 §:</w:t>
      </w:r>
      <w:proofErr w:type="spellStart"/>
      <w:r>
        <w:t>llä</w:t>
      </w:r>
      <w:proofErr w:type="spellEnd"/>
      <w:r>
        <w:t>, sellaisena kuin se on edelleen muutettuna 30 päivänä maaliskuuta 2021 annetun lain (Saksan liittotasavallan virallinen lehti I, s. 448) 15 §:</w:t>
      </w:r>
      <w:proofErr w:type="spellStart"/>
      <w:r>
        <w:t>llä</w:t>
      </w:r>
      <w:proofErr w:type="spellEnd"/>
      <w:r>
        <w:t>, seuraavasti:</w:t>
      </w:r>
    </w:p>
    <w:p w14:paraId="5906B6F4" w14:textId="77777777" w:rsidR="009C3C3B" w:rsidRDefault="009C3C3B" w:rsidP="00FD2509">
      <w:pPr>
        <w:pStyle w:val="NummerierungStufe1"/>
      </w:pPr>
      <w:bookmarkStart w:id="2" w:name="eNV_6C01AF3269F54A25937775F5B1921A82_1"/>
      <w:bookmarkEnd w:id="2"/>
      <w:r>
        <w:t xml:space="preserve">Korvataan 1 §:n 2 momentissa viittaus </w:t>
      </w:r>
      <w:r>
        <w:rPr>
          <w:rStyle w:val="RevisionText"/>
        </w:rPr>
        <w:t>”2–3 §”</w:t>
      </w:r>
      <w:r>
        <w:t xml:space="preserve"> ilmaisulla </w:t>
      </w:r>
      <w:r>
        <w:rPr>
          <w:rStyle w:val="RevisionText"/>
        </w:rPr>
        <w:t>”2–3b § ja 5a §”</w:t>
      </w:r>
      <w:r>
        <w:t>.</w:t>
      </w:r>
    </w:p>
    <w:p w14:paraId="71A5833B" w14:textId="77777777" w:rsidR="00FD2509" w:rsidRDefault="00D563DB" w:rsidP="00FD2509">
      <w:pPr>
        <w:pStyle w:val="NummerierungStufe1"/>
      </w:pPr>
      <w:r>
        <w:t>M</w:t>
      </w:r>
      <w:bookmarkStart w:id="3" w:name="eNV_F184275CB3ED43BBAC3DB3FE735A86E0_1"/>
      <w:bookmarkEnd w:id="3"/>
      <w:r>
        <w:t>uutetaan 2 §:n 2 momentti seuraavasti:</w:t>
      </w:r>
    </w:p>
    <w:p w14:paraId="75A87168" w14:textId="77777777" w:rsidR="00D563DB" w:rsidRPr="001355C5" w:rsidRDefault="00D563DB" w:rsidP="00D563DB">
      <w:pPr>
        <w:pStyle w:val="NummerierungStufe2"/>
      </w:pPr>
      <w:bookmarkStart w:id="4" w:name="eNV_C4D4FB87EB23484289627BC27807BCE5_1"/>
      <w:bookmarkEnd w:id="4"/>
      <w:r>
        <w:t>Korvataan 2 kohta 2 ja 3 kohdalla seuraavasti:</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Poistettavan tai estettävän sisällön automaattiseen havaitsemiseen käytettävien menetelmien luonne ja päälinjat, mukaan luettuna yleiset tiedot käytetystä opetusdatasta ja palveluntarjoajan näiden menettelyjen tulosten varmentamisesta, sekä tiedot siitä, missä määrin tiede- ja tutkimuspiirejä tuetaan kyseisten menettelyjen arvioinnissa ja missä määrin nämä ovat saaneet käyttöönsä palveluntarjoajan tätä tarkoitusta varten toimittamia tietoja,</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Kuvaus laittomasta sisällöstä tehtyjen valitusten lähettämismekanismeista, kuvaus lainvastaisen sisällön poistamista ja estämistä koskevista päätöksenteon perusteista ja kuvaus uudelleentarkastelumenettelystä, mukaan luettuna sen järjestyksen kuvaus, missä päätetään, onko kyseessä lainvastainen sisältö vai rikotaanko palveluntarjoajan ja käyttäjän välisiä sopimusehtoja,”</w:t>
      </w:r>
    </w:p>
    <w:p w14:paraId="074A3429" w14:textId="77777777" w:rsidR="00E43EFE" w:rsidRPr="001355C5" w:rsidRDefault="00E43EFE" w:rsidP="003764C3">
      <w:pPr>
        <w:pStyle w:val="NummerierungStufe2"/>
      </w:pPr>
      <w:bookmarkStart w:id="6" w:name="DQPErrorScopeAA164204E61A4B6863D92987321"/>
      <w:r>
        <w:t>Aikaisemmista 3–6 kohdasta tulee 4–7 kohta.</w:t>
      </w:r>
      <w:bookmarkEnd w:id="6"/>
    </w:p>
    <w:p w14:paraId="44BFC151" w14:textId="29827472" w:rsidR="00DE0035" w:rsidRPr="001355C5" w:rsidRDefault="00E43EFE" w:rsidP="003764C3">
      <w:pPr>
        <w:pStyle w:val="NummerierungStufe2"/>
      </w:pPr>
      <w:r>
        <w:t xml:space="preserve">Tehdään aikaisemmasta 7 kohdasta 8 kohta ja lisätään ilmaisun </w:t>
      </w:r>
      <w:r>
        <w:rPr>
          <w:rStyle w:val="RevisionText"/>
          <w:color w:val="auto"/>
        </w:rPr>
        <w:t>”johtivat,”</w:t>
      </w:r>
      <w:r>
        <w:t xml:space="preserve"> jälkeen ilmaisu </w:t>
      </w:r>
      <w:r>
        <w:rPr>
          <w:rStyle w:val="RevisionText"/>
          <w:color w:val="auto"/>
        </w:rPr>
        <w:t>”kokonaismäärän mukaan ja”</w:t>
      </w:r>
      <w:r>
        <w:t xml:space="preserve"> ja ilmaisun </w:t>
      </w:r>
      <w:r>
        <w:rPr>
          <w:rStyle w:val="RevisionText"/>
          <w:color w:val="auto"/>
        </w:rPr>
        <w:t>”toteutettiin käyttäjälle”</w:t>
      </w:r>
      <w:r>
        <w:t xml:space="preserve"> jälkeen pilkku ja ilmaisu </w:t>
      </w:r>
      <w:r>
        <w:rPr>
          <w:rStyle w:val="RevisionText"/>
          <w:color w:val="auto"/>
        </w:rPr>
        <w:t>”mikä 3 kohdassa tarkoitettu tarkastusjärjestyksen vaihe johti poistamiseen tai estämiseen”.</w:t>
      </w:r>
    </w:p>
    <w:p w14:paraId="0B6811A7" w14:textId="77777777" w:rsidR="008D6E45" w:rsidRPr="001355C5" w:rsidRDefault="00E43EFE" w:rsidP="003764C3">
      <w:pPr>
        <w:pStyle w:val="NummerierungStufe2"/>
      </w:pPr>
      <w:r>
        <w:t>Aikaisemmasta 8 k</w:t>
      </w:r>
      <w:bookmarkStart w:id="7" w:name="eNV_3CAAC48361F44D8E911B82392C79CDB9_1"/>
      <w:bookmarkEnd w:id="7"/>
      <w:r>
        <w:t>ohdasta tulee 9 kohta, ja sen sanamuoto on seuraava:</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niiden laitonta sisältöä koskevien valitusten lukumäärä, jotka johtivat laittoman sisällön poistamiseen tai estämiseen 24 tunnin kuluessa, 48 tunnin </w:t>
      </w:r>
      <w:r>
        <w:rPr>
          <w:color w:val="auto"/>
        </w:rPr>
        <w:lastRenderedPageBreak/>
        <w:t>kuluessa tai viikon kuluessa vastaanottamisesta tai myöhempänä ajankohtana, jaoteltuna valituselinten ja käyttäjien tekemiin valituksiin sekä valituksen syyn mukaan eriteltyinä,”.</w:t>
      </w:r>
      <w:bookmarkEnd w:id="8"/>
    </w:p>
    <w:p w14:paraId="090FCED8" w14:textId="77777777" w:rsidR="003764C3" w:rsidRPr="001355C5" w:rsidRDefault="00E43EFE" w:rsidP="003764C3">
      <w:pPr>
        <w:pStyle w:val="NummerierungStufe2"/>
      </w:pPr>
      <w:r>
        <w:t>Aikaisemmasta 9 kohdasta tulee 10 kohta, ja sen lopussa oleva piste korvataan pilkulla.</w:t>
      </w:r>
    </w:p>
    <w:p w14:paraId="3E7ED79C" w14:textId="77777777" w:rsidR="003764C3" w:rsidRPr="001355C5" w:rsidRDefault="002C5C85" w:rsidP="002C5C85">
      <w:pPr>
        <w:pStyle w:val="NummerierungStufe2"/>
      </w:pPr>
      <w:r>
        <w:t>Lisätään 11 ja 17 kohta seuraavasti:</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Raportointikauden aikana 3 b §:n 1 momentin toisen virkkeen mukaisesti vastaanotettujen muutoksenhakujen kokonaismäärä eriteltynä valituksen tekijöiden ja käyttäjien, joille kiistanalainen sisältö on tallennettu, muutoksenhakujen mukaan, sekä kussakin tapauksessa tiedot niiden tapausten lukumäärästä, joissa muutoksenhaun kohteena ollut sisältö on korjattu,</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Raportointikauden aikana 3 b §:n 3 momentin ensimmäisen virkkeen mukaisesti vastaanotettujen muutoksenhakujen lukumäärä, joista kukin sisältää yksityiskohtaiset tiedot niiden tapausten lukumäärästä, joissa 3 b §:n 3 momentin kolmannen virkkeen mukainen uudelleentarkastelu on lopetettu, sekä niiden tapausten lukumäärästä, joissa muutoksenhaun kohteena ollut sisältö on korjattu,</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Tiedot siitä, annettiinko tieteen ja tutkimuksen edustajille mahdollisuus saada tietoja palveluntarjoajalta raportointikaudella ja missä määrin, jotta voidaan arvioida nimettömästi</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liittyykö poistettu tai estetty laiton sisältö 14 päivänä elokuuta 2006 annetun yleisen tasa-arvolain (Saksan liittotasavallan virallinen lehti I, s. 1897), sellaisena kuin se on viimeksi muutettuna 3 päivänä huhtikuuta 2013 annetun lain (Saksan liittotasavallan virallinen lehti I, s. 610) 8 §:llä ja sellaisena kuin se on voimassa, 1 §:ssä tarkoitettuihin ominaisuuksiin,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vaikuttaako laittoman sisällön levittäminen tiettyihin käyttäjäryhmiin tietyillä tavoilla, ja</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muodostuuko tiedon levittämisen perusta järjestäytyneistä rakenteista tai koordinoidusta käyttäytymisestä,</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palveluntarjoajan suorittamat muut toimenpiteet, joilla suojataan ja tuetaan niitä, joihin laiton sisältö vaikuttaa,</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yhteenveto ja taulukkona esitetty yleiskatsaus, jossa esitetään lainvastaisista sisällöistä saatujen valitusten kokonaismäärä, näiden valitusten perusteella poistettujen tai estettyjen sisältöjen prosenttiosuus, 3b §:n 1 momentin toisessa virkkeessä ja 3b §:n 3 momentin ensimmäisessä virkkeessä tarkoitettujen muutoksenhakujen määrä sekä näiden muutoksenhakujen perusteella muutettujen päätösten prosenttiosuus ja vastaavat luvut molemmilta edeltäviltä raportointikausilta, sekä merkittäviä eroja ja niiden mahdollisia syitä koskeva selvitys,</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Selvitys palveluntarjoajan yleisiin sopimusehtoihin sisältyvistä säännöksistä, jotka koskevat sisällön levittämisen luvallisuutta sosiaalisessa verkossa ja joita palveluntarjoaja käyttää sopimuksissa kuluttajien kanssa,</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Selvitys siitä, missä määrin 16 §:n säännöksiä koskeva sopimus on siviililain 307–309 §:n ja muun lainsäädännön vaatimusten mukainen.”</w:t>
      </w:r>
    </w:p>
    <w:p w14:paraId="268633E7" w14:textId="77777777" w:rsidR="00BE13DB" w:rsidRPr="001355C5" w:rsidRDefault="00BE13DB" w:rsidP="00BE13DB">
      <w:pPr>
        <w:pStyle w:val="NummerierungStufe1"/>
      </w:pPr>
      <w:r>
        <w:t>Muutetaan 3 §</w:t>
      </w:r>
      <w:bookmarkStart w:id="10" w:name="eNV_1071D66C7A3A4E78904AD55041E5495E_1"/>
      <w:bookmarkEnd w:id="10"/>
      <w:r>
        <w:t xml:space="preserve"> seuraavasti:</w:t>
      </w:r>
    </w:p>
    <w:p w14:paraId="0581E3DD" w14:textId="77777777" w:rsidR="00BE13DB" w:rsidRPr="001355C5" w:rsidRDefault="00BE13DB" w:rsidP="00BE13DB">
      <w:pPr>
        <w:pStyle w:val="NummerierungStufe2"/>
      </w:pPr>
      <w:r>
        <w:lastRenderedPageBreak/>
        <w:t>Lisätään 1 m</w:t>
      </w:r>
      <w:bookmarkStart w:id="11" w:name="eNV_014D67E831A54E84AE69F682494D2210_1"/>
      <w:bookmarkEnd w:id="11"/>
      <w:r>
        <w:t xml:space="preserve">omentin toisessa lauseessa epämääräisen artikkelin </w:t>
      </w:r>
      <w:r>
        <w:rPr>
          <w:rStyle w:val="RevisionText"/>
          <w:color w:val="auto"/>
        </w:rPr>
        <w:t>(</w:t>
      </w:r>
      <w:proofErr w:type="spellStart"/>
      <w:r>
        <w:rPr>
          <w:rStyle w:val="RevisionText"/>
          <w:color w:val="auto"/>
        </w:rPr>
        <w:t>ein</w:t>
      </w:r>
      <w:proofErr w:type="spellEnd"/>
      <w:r>
        <w:rPr>
          <w:rStyle w:val="RevisionText"/>
          <w:color w:val="auto"/>
        </w:rPr>
        <w:t>)</w:t>
      </w:r>
      <w:r>
        <w:t xml:space="preserve"> jälkeen ilmaisu </w:t>
      </w:r>
      <w:r>
        <w:rPr>
          <w:rStyle w:val="RevisionText"/>
          <w:color w:val="auto"/>
        </w:rPr>
        <w:t>”sisältöä tarkasteltaessa”</w:t>
      </w:r>
      <w:r>
        <w:t xml:space="preserve"> ja pilkku ja ilmaisun</w:t>
      </w:r>
      <w:r>
        <w:rPr>
          <w:rStyle w:val="RevisionText"/>
          <w:color w:val="auto"/>
        </w:rPr>
        <w:t xml:space="preserve"> ”saavutettavissa oleva”</w:t>
      </w:r>
      <w:r>
        <w:t xml:space="preserve"> jälkeen sanat </w:t>
      </w:r>
      <w:r>
        <w:rPr>
          <w:rStyle w:val="RevisionText"/>
          <w:color w:val="auto"/>
        </w:rPr>
        <w:t>”helppo käyttää”</w:t>
      </w:r>
      <w:r>
        <w:t>.</w:t>
      </w:r>
    </w:p>
    <w:p w14:paraId="630F3893" w14:textId="77777777" w:rsidR="00BE13DB" w:rsidRPr="001355C5" w:rsidRDefault="00BE13DB" w:rsidP="00BE13DB">
      <w:pPr>
        <w:pStyle w:val="NummerierungStufe2"/>
      </w:pPr>
      <w:r>
        <w:t>Muutetaan 2 m</w:t>
      </w:r>
      <w:bookmarkStart w:id="12" w:name="eNV_29BA89EA1BB2430697A4687983AABC93_1"/>
      <w:bookmarkEnd w:id="12"/>
      <w:r>
        <w:t>omentti seuraavasti:</w:t>
      </w:r>
    </w:p>
    <w:p w14:paraId="59FA4E72" w14:textId="77777777" w:rsidR="001B5632" w:rsidRPr="001355C5" w:rsidRDefault="001B5632" w:rsidP="001B5632">
      <w:pPr>
        <w:pStyle w:val="NummerierungStufe3"/>
      </w:pPr>
      <w:r>
        <w:t>3 k</w:t>
      </w:r>
      <w:bookmarkStart w:id="13" w:name="eNV_EEB47693F91D4F2B9784901065243950_1"/>
      <w:bookmarkEnd w:id="13"/>
      <w:r>
        <w:t xml:space="preserve">ohdan b alakohdassa sanat </w:t>
      </w:r>
      <w:r>
        <w:rPr>
          <w:rStyle w:val="RevisionText"/>
          <w:color w:val="auto"/>
        </w:rPr>
        <w:t>”sosiaalinen verkko”</w:t>
      </w:r>
      <w:r>
        <w:t xml:space="preserve"> korvataan sanoilla </w:t>
      </w:r>
      <w:r>
        <w:rPr>
          <w:rStyle w:val="RevisionText"/>
          <w:color w:val="auto"/>
        </w:rPr>
        <w:t>”sosiaalisen verkon tarjoaja”</w:t>
      </w:r>
      <w:r>
        <w:t>.</w:t>
      </w:r>
    </w:p>
    <w:p w14:paraId="72A04C98" w14:textId="77777777" w:rsidR="00AE356F" w:rsidRPr="001355C5" w:rsidRDefault="00CE245D" w:rsidP="001B5632">
      <w:pPr>
        <w:pStyle w:val="NummerierungStufe3"/>
      </w:pPr>
      <w:r>
        <w:t>Muutetaan 4 ja 5 kohta seuraavasti:</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Kun tiedot poistetaan, turvaa sisällön käytettäväksi todistusaineistona ja tallentaa sen tätä tarkoitusta varten kymmenen viikon ajaksi tietoyhteiskunnan palveluja, erityisesti sähköistä kaupankäyntiä, sisämarkkinoilla koskevista tietyistä oikeudellisista näkökohdista 8 päivänä kesäkuuta 2000 annetun Euroopan parlamentin ja neuvoston direktiivin 2000/31/EY (</w:t>
      </w:r>
      <w:bookmarkStart w:id="15" w:name="DQPErrorScope2646C3C49F191982EE73F3F98FA"/>
      <w:r>
        <w:rPr>
          <w:color w:val="auto"/>
        </w:rPr>
        <w:t>‘</w:t>
      </w:r>
      <w:bookmarkEnd w:id="15"/>
      <w:r>
        <w:rPr>
          <w:color w:val="auto"/>
        </w:rPr>
        <w:t>’Direktiivi sähköisestä kaupankäynnistä) (EYVL L 178, 17.7.2000, s. 1) ja audiovisuaalisten mediapalvelujen tarjoamista koskevien jäsenvaltioiden tiettyjen lakien, asetusten ja hallinnollisten määräysten yhteensovittamisesta (audiovisuaalisia mediapalveluja koskeva direktiivi) 10 päivänä maaliskuuta 2010 annetun Euroopan parlamentin ja neuvoston direktiivin 2010/13/EU (EUVL L 95, 15.4.2010, s. 1; L 263, 6.10.2010, s. 15), sellaisena kuin se on muutettuna direktiivillä (EU) 2018/1808 (EUVL L 303, 28.11.2018, s. 69) soveltamisalan rajoissa,</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ilmoittaa valituksen tekijälle ja käyttäjälle, jolle kiistanalainen sisältö on tallennettu, kaikista päätöksistä viipymättä ja näin tehdessään</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perustelee päätöksensä,</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ilmoittaa 3 b §:n 1 momentin toisen virkkeen mukaisesta muutoksenhakumahdollisuudesta, 3 b §:n 1 momentin 3 kohdan mukaisesta tätä koskevasta menettelystä, 3 b §:n 1 momentin toisen virkkeen mukaisesta määräajasta ja että muutoksenhaun kohteena oleva sisältö voidaan siirtää edelleen 3 b §:n 2 momentin 1 kohdan mukaisen menettelyn puitteissa ja</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ilmoittaa valituksen tekijälle, että tämä voi tehdä ilmoituksen rikkomuksesta ja tarvittaessa haastehakemuksen sitä käyttäjää vastaan, jolle kiistanalainen sisältö on tallennettu, sekä kertoo verkkosivustosta, jolta hän voi saada lisätietoja asiasta.”</w:t>
      </w:r>
    </w:p>
    <w:p w14:paraId="7A752ABA" w14:textId="77777777" w:rsidR="00D31A36" w:rsidRPr="001355C5" w:rsidRDefault="00E94ACD" w:rsidP="00D31A36">
      <w:pPr>
        <w:pStyle w:val="NummerierungStufe3"/>
      </w:pPr>
      <w:r>
        <w:t>Alla luetellut virkkeet lisätään seuraavasti:</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”Edellä 1 §:n 3 momentin b kohdassa tarkoitetuissa tapauksissa sosiaalisen verkon tarjoaja voi luovuttaa tunnustetulle itsesääntelyelimelle kiistanalaisen sisällön, sisällön jakamisen tai saataville asettamisen ajankohtaa ja sen levityksen laajuutta koskevat tiedot sekä sisällön tunnistettavassa asiayhteydessä (jos se on tarpeen päätöksen tekemistä varten). Itsesääntelyelimellä on valtuudet käsitellä kyseisiä henkilötietoja siinä määrin kuin se on tarpeen uudelleentarkastelua varten. Itsesääntelyelimen 1 §:n 3 momentin b kohdassa tarkoitetuissa tapauksissa tekemän päätöksen epätarkkuus ei merkitse sosiaalisten verkon tarjoajan 1 §:n 1 momentin rikkomista.”</w:t>
      </w:r>
    </w:p>
    <w:p w14:paraId="05710271" w14:textId="77777777" w:rsidR="008331B2" w:rsidRPr="001355C5" w:rsidRDefault="008331B2" w:rsidP="008331B2">
      <w:pPr>
        <w:pStyle w:val="NummerierungStufe2"/>
      </w:pPr>
      <w:r>
        <w:t>Muutetaan 6 m</w:t>
      </w:r>
      <w:bookmarkStart w:id="17" w:name="eNV_1BD0FCD066BB4ADDA24D31C7AFEE9D76_1"/>
      <w:bookmarkEnd w:id="17"/>
      <w:r>
        <w:t>omentti seuraavasti:</w:t>
      </w:r>
    </w:p>
    <w:p w14:paraId="5B774DD7" w14:textId="77777777" w:rsidR="009E7D6E" w:rsidRPr="001355C5" w:rsidRDefault="002F6D0D" w:rsidP="008331B2">
      <w:pPr>
        <w:pStyle w:val="NummerierungStufe3"/>
      </w:pPr>
      <w:r>
        <w:t xml:space="preserve">Korvataan 3 momentissa sana </w:t>
      </w:r>
      <w:r>
        <w:rPr>
          <w:rStyle w:val="RevisionText"/>
          <w:color w:val="auto"/>
        </w:rPr>
        <w:t>”toimittaa”</w:t>
      </w:r>
      <w:r>
        <w:t xml:space="preserve"> sanoilla </w:t>
      </w:r>
      <w:r>
        <w:rPr>
          <w:rStyle w:val="RevisionText"/>
          <w:color w:val="auto"/>
        </w:rPr>
        <w:t>”toimittaa valituksen tekijän ja sen käyttäjän pyynnöstä, jolle kiistanalainen sisältö on tallennettu, ja”</w:t>
      </w:r>
      <w:r>
        <w:t xml:space="preserve">. </w:t>
      </w:r>
    </w:p>
    <w:p w14:paraId="0AF21211" w14:textId="77777777" w:rsidR="008331B2" w:rsidRPr="001355C5" w:rsidRDefault="008331B2" w:rsidP="008331B2">
      <w:pPr>
        <w:pStyle w:val="NummerierungStufe3"/>
      </w:pPr>
      <w:bookmarkStart w:id="18" w:name="eNV_C577E052D4584A18A8AFB1A777664717_1"/>
      <w:bookmarkEnd w:id="18"/>
      <w:r>
        <w:lastRenderedPageBreak/>
        <w:t>Kumotaan 4 k</w:t>
      </w:r>
      <w:bookmarkStart w:id="19" w:name="eNV_95D0B1FF82E643548E19CDBF244405BA_1"/>
      <w:bookmarkEnd w:id="19"/>
      <w:r>
        <w:t>ohta.</w:t>
      </w:r>
    </w:p>
    <w:p w14:paraId="03ABCB4E" w14:textId="77777777" w:rsidR="002F6D0D" w:rsidRPr="001355C5" w:rsidRDefault="002F6D0D" w:rsidP="008331B2">
      <w:pPr>
        <w:pStyle w:val="NummerierungStufe3"/>
      </w:pPr>
      <w:bookmarkStart w:id="20" w:name="DQPErrorScopeE4F4EA840838595339EED4986C9"/>
      <w:r>
        <w:t>5 kohdasta tulee 4 kohta.</w:t>
      </w:r>
      <w:bookmarkEnd w:id="20"/>
    </w:p>
    <w:p w14:paraId="70A31A7E" w14:textId="77777777" w:rsidR="002C5C85" w:rsidRPr="001355C5" w:rsidRDefault="002C5C85" w:rsidP="002C5C85">
      <w:pPr>
        <w:pStyle w:val="NummerierungStufe2"/>
      </w:pPr>
      <w:r>
        <w:t>Lisätään 7 momenttiin virkkeet seuraavasti:</w:t>
      </w:r>
    </w:p>
    <w:p w14:paraId="3C3C4597" w14:textId="77777777" w:rsidR="002C5C85" w:rsidRPr="001355C5" w:rsidRDefault="002C5C85" w:rsidP="00E53355">
      <w:pPr>
        <w:pStyle w:val="RevisionJuristischerAbsatzFolgeabsatz"/>
        <w:ind w:left="850"/>
        <w:rPr>
          <w:color w:val="auto"/>
        </w:rPr>
      </w:pPr>
      <w:r>
        <w:rPr>
          <w:color w:val="auto"/>
        </w:rPr>
        <w:t>”Sen on annettava osavaltioiden keskusvalvontaviranomaiselle, joka vastaa alaikäisten suojelemisesta tiedotusvälineiden haitallisilta sisällöiltä, mahdollisuuden esittää huomautuksensa ennen tunnustamista koskevan päätöksen tekemistä. Päätös voidaan antaa lisäehdoin. Määräajan on oltava vähintään viisi vuotta.”</w:t>
      </w:r>
    </w:p>
    <w:p w14:paraId="6F468865" w14:textId="77777777" w:rsidR="00654A16" w:rsidRPr="001355C5" w:rsidRDefault="00654A16" w:rsidP="00654A16">
      <w:pPr>
        <w:pStyle w:val="NummerierungStufe2"/>
      </w:pPr>
      <w:r>
        <w:t>Lisätään 8 ja 9 momentti seuraavasti 7 m</w:t>
      </w:r>
      <w:bookmarkStart w:id="21" w:name="eNV_C9F4E65DC72A4A318587B7B03101C3D9_1"/>
      <w:bookmarkEnd w:id="21"/>
      <w:r>
        <w:t>omentin jälkeen:</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proofErr w:type="gramStart"/>
      <w:r>
        <w:rPr>
          <w:color w:val="auto"/>
        </w:rPr>
        <w:t>”(</w:t>
      </w:r>
      <w:proofErr w:type="gramEnd"/>
      <w:r>
        <w:rPr>
          <w:color w:val="auto"/>
        </w:rPr>
        <w:t>8) Tunnustetun itsesääntelyelimen on välittömästi ilmoitettava 4 §:ssä mainitulle hallintoviranomaiselle tunnustamisen kannalta merkityksellisissä olosuhteissa tapahtuneista muutoksista ja muista tunnustamista koskevassa hakemuksessa esitetyistä tiedoista.</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Tunnustetun itsesääntelyelimen on julkaistava edellisen kalenterivuoden toimintakertomus verkkosivustollaan viimeistään kunkin vuoden heinäkuun 31 päivänä ja toimitettava se 4 §:ssä mainitulle hallintoviranomaiselle.”</w:t>
      </w:r>
    </w:p>
    <w:p w14:paraId="0A4EFCFA" w14:textId="77777777" w:rsidR="00E43EFE" w:rsidRPr="001355C5" w:rsidRDefault="00E43EFE" w:rsidP="00E43EFE">
      <w:pPr>
        <w:pStyle w:val="NummerierungStufe2"/>
      </w:pPr>
      <w:bookmarkStart w:id="22" w:name="DQPErrorScope5756FCF4B74B2F1C86E686CCCF8"/>
      <w:r>
        <w:t>Aikaisemmista 8 ja 9 momentista tulee uudet 10 ja 11 momentti.</w:t>
      </w:r>
      <w:bookmarkEnd w:id="22"/>
    </w:p>
    <w:p w14:paraId="134BA870" w14:textId="77777777" w:rsidR="002C5C85" w:rsidRPr="001355C5" w:rsidRDefault="002C5C85" w:rsidP="007068D4">
      <w:pPr>
        <w:pStyle w:val="NummerierungStufe1"/>
      </w:pPr>
      <w:r>
        <w:t>Muutetaan 3a § seuraavasti:</w:t>
      </w:r>
    </w:p>
    <w:p w14:paraId="58898B35" w14:textId="77777777" w:rsidR="002C5C85" w:rsidRPr="001355C5" w:rsidRDefault="002C5C85" w:rsidP="008A1C13">
      <w:pPr>
        <w:pStyle w:val="NummerierungStufe2"/>
      </w:pPr>
      <w:r>
        <w:t>Muutetaan 4 momentti seuraavasti:</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proofErr w:type="gramStart"/>
      <w:r>
        <w:rPr>
          <w:color w:val="auto"/>
        </w:rPr>
        <w:t>”(</w:t>
      </w:r>
      <w:proofErr w:type="gramEnd"/>
      <w:r>
        <w:rPr>
          <w:color w:val="auto"/>
        </w:rPr>
        <w:t>4)</w:t>
      </w:r>
      <w:r>
        <w:rPr>
          <w:color w:val="auto"/>
        </w:rPr>
        <w:tab/>
        <w:t>Liittovaltion rikospoliisivirastoon on toimitettava seuraavat tiedot:</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sisältö ja, jos se on saatavilla, ajankohta, jona sisältö on jaettu tai saatettu yleisön saataville, sekä sen perustana oleva aikavyöhyke,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seuraavat tiedot käyttäjästä, joka jakoi sisältöä muiden käyttäjien kanssa tai asetti sen yleisön saataville:</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käyttäjätunnus ja</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viimeisin sosiaalisen verkon tarjoajan osalta käytetty IP-osoite, mukaan luettuna porttinumero ja viimeisimmän käytön ajankohta, ja jos sellainen on saatavilla, sen perustana oleva aikavyöhyke.”</w:t>
      </w:r>
    </w:p>
    <w:p w14:paraId="60139EDD" w14:textId="77777777" w:rsidR="002C5C85" w:rsidRPr="001355C5" w:rsidRDefault="006945A0" w:rsidP="008A1C13">
      <w:pPr>
        <w:pStyle w:val="NummerierungStufe2"/>
      </w:pPr>
      <w:r>
        <w:t>Lisätään uusi 8 momentti seuraavasti:</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Lainvalvontaviranomaiset voivat 1–7 momentin soveltamiseksi käytävässä yleisessä keskustelussa sosiaalisten verkkojen tarjoajien kanssa käsitellä tätä varten tarvittavia henkilötietoja salanimillä.”</w:t>
      </w:r>
    </w:p>
    <w:p w14:paraId="1EC0B3D6" w14:textId="77777777" w:rsidR="007068D4" w:rsidRPr="001355C5" w:rsidRDefault="003A6658" w:rsidP="007068D4">
      <w:pPr>
        <w:pStyle w:val="NummerierungStufe1"/>
      </w:pPr>
      <w:r>
        <w:t>Lisätään ennen 4 §:ää 3 b–3 f §:t seuraavasti:</w:t>
      </w:r>
    </w:p>
    <w:p w14:paraId="61BFE1F2" w14:textId="77777777" w:rsidR="007068D4" w:rsidRPr="001355C5" w:rsidRDefault="007068D4" w:rsidP="00E53355">
      <w:pPr>
        <w:pStyle w:val="RevisionParagraphBezeichnermanuell"/>
        <w:ind w:left="425" w:hanging="75"/>
        <w:rPr>
          <w:color w:val="auto"/>
        </w:rPr>
      </w:pPr>
      <w:r>
        <w:rPr>
          <w:color w:val="auto"/>
        </w:rPr>
        <w:t>”3b §</w:t>
      </w:r>
    </w:p>
    <w:p w14:paraId="194BEC84" w14:textId="77777777" w:rsidR="00222B8C" w:rsidRPr="001355C5" w:rsidRDefault="00222B8C" w:rsidP="00E53355">
      <w:pPr>
        <w:pStyle w:val="RevisionParagraphberschrift"/>
        <w:ind w:left="425"/>
        <w:rPr>
          <w:color w:val="auto"/>
        </w:rPr>
      </w:pPr>
      <w:r>
        <w:rPr>
          <w:color w:val="auto"/>
        </w:rPr>
        <w:t>Muutoksenhakumenettely</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Sosiaalisen verkon tarjoajan on ylläpidettävä tehokasta ja avointa menettelyä 2 momentin mukaisesti, jotta sekä valituksen tekijä että käyttäjä, jolle valituksen koh</w:t>
      </w:r>
      <w:r>
        <w:rPr>
          <w:color w:val="auto"/>
        </w:rPr>
        <w:lastRenderedPageBreak/>
        <w:t>teena oleva sisältö on tallennettu, voivat tarkastella uudelleen päätöstä poistaa tai estää pääsy sisältöön (alkuperäinen päätös), joka on otettu käyttöön laitonta sisältöä koskevan valituksen johdosta; poikkeus koskee 3 §:n 2 momentin ensimmäisen virkkeen 3 kohdan b alakohtaa.</w:t>
      </w:r>
      <w:bookmarkStart w:id="24" w:name="DQPErrorScope07558994FA2BBF877D1F8241434"/>
      <w:bookmarkEnd w:id="23"/>
      <w:r>
        <w:rPr>
          <w:color w:val="auto"/>
        </w:rPr>
        <w:t xml:space="preserve"> Uudelleentarkastelu on tarpeen vain, jos valituksen tekijä tai käyttäjä, jolle kiistanalainen sisältö on tallennettu, esittää uudelleentarkastelupyynnön perusteluineen kahden viikon kuluessa alkuperäisestä päätöksestä (muutoksenhaku). Tätä varten sosiaalisen verkon tarjoajan on tarjottava helposti tunnistettava menettely, joka mahdollistaa helpon sähköisen yhteyden ja suoran yhteydenpidon sen kanssa. </w:t>
      </w:r>
      <w:bookmarkEnd w:id="24"/>
      <w:r>
        <w:rPr>
          <w:color w:val="auto"/>
        </w:rPr>
        <w:t>Yhteydenottokeinoja on käsiteltävä myös 3 §:n 2 momentin 1 kohdan 5 alakohdan b kohdassa tarkoitetuissa tiedoissa.</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Edellä olevan 1 momentin ensimmäisen virkkeen mukaisella menettelyllä varmistetaan, että sosiaalisten verkkojen tarjoaja,</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halutessaan toteuttaa haetun muutoksen ilmoittaa muutoksenhaun sisällöstä välittömästi käyttäjälle, jos kyse on valituksen jättäjän muutoksenhausta, ja valituksen jättäjälle, jos kyse on käyttäjän muutoksenhausta, ja antaa ensimmäisessä tapauksessa käyttäjälle ja toisessa tapauksessa valituksen esittäjälle mahdollisuuden kannan esittämiseen kohtuullisessa määräajassa,</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huomauttaa, että käyttäjän kannan sisältö voidaan välittää valituksen tekijälle ja että valituksen tekijän kannan sisältö voidaan välittää käyttäjälle,</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saattaa alkuperäisen päätöksensä välittömästi sellaisen henkilön uudelleentarkasteltavaksi, joka ei ole osallistunut alkuperäisen päätöksen tekemiseen,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ilmoittaa valituksen tekijälle ja käyttäjälle viipymättä uudelleentarkastelua koskevasta päätöksestään ja perustelee päätöksensä tapauskohtaisesti; tapauksissa, joissa valituksen tekijää ja käyttäjää koskevia toimenpiteitä ei ole toteutettu, ainoastaan siltä osin kuin ne ovat jo osallistuneet muutoksenhakumenettelyyn, ja</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varmistaa, että valituksen tekijän ja käyttäjän henkilöllisyyttä ei paljasteta menettelyssä.</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Jollei päätös sisällön poistamisesta tai estämisestä perustu laitonta sisältöä koskevaan valitukseen, 1 ja 2 momenttia sovelletaan soveltuvin osin. Jos päätös perustuu kolmannen osapuolen tekemään valitukseen sisällöstä, kantelun sosiaalisen verkon tarjoajalle siirtänyt henkilö korvaa valituksen tekijän. Poiketen siitä, mitä 2 momentin 3 kohdassa säädetään, uudelleentarkastelua ei tarvitse suorittaa henkilön, joka ei osallistunut alkuperäisen päätöksen tekemiseen. </w:t>
      </w:r>
      <w:bookmarkStart w:id="25" w:name="DQPErrorScopeE57447843F5BAB62D772EAE93DA"/>
      <w:r>
        <w:rPr>
          <w:color w:val="auto"/>
        </w:rPr>
        <w:t>Poiketen siitä, mitä 1 momentin toisessa virkkeessä säädetään, ensimmäisen virkkeen mukaista uudelleentarkastelua ei vaadita, jos sisältö on selvästi ei-toivottua kaupallista viestintää tai kaupallista viestintää, joka rikkoo palveluntarjoajan yleisiä ehtoja, ja jonka käyttäjä on jakanut muiden käyttäjien kanssa useissa tapauksissa tai on saattanut yleisön saataville, eikä valituksella selvästikään ole mahdollisuutta menestyä.</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Tämä ei vaikuta oikeuteen ryhtyä oikeudellisiin toimiin.</w:t>
      </w:r>
    </w:p>
    <w:p w14:paraId="61869D73" w14:textId="77777777" w:rsidR="004420C8" w:rsidRPr="001355C5" w:rsidRDefault="004420C8" w:rsidP="00E53355">
      <w:pPr>
        <w:pStyle w:val="RevisionParagraphBezeichnermanuell"/>
        <w:ind w:left="425"/>
        <w:rPr>
          <w:color w:val="auto"/>
        </w:rPr>
      </w:pPr>
      <w:r>
        <w:rPr>
          <w:color w:val="auto"/>
        </w:rPr>
        <w:t>3c §</w:t>
      </w:r>
    </w:p>
    <w:p w14:paraId="04533C71" w14:textId="77777777" w:rsidR="002B001F" w:rsidRPr="001355C5" w:rsidRDefault="002B001F" w:rsidP="00E53355">
      <w:pPr>
        <w:pStyle w:val="RevisionParagraphberschrift"/>
        <w:ind w:left="425"/>
        <w:rPr>
          <w:color w:val="auto"/>
        </w:rPr>
      </w:pPr>
      <w:r>
        <w:rPr>
          <w:color w:val="auto"/>
        </w:rPr>
        <w:t>Välimiesmenettely</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Edellä 4 §:ssä tarkoitettu hallintoviranomainen voi hyväksyä yksityisoikeudelliset organisaatiot välimiesoikeuksiksi, jotka käsittelevät tuomioistuinten ulkopuolisia rii</w:t>
      </w:r>
      <w:r>
        <w:rPr>
          <w:color w:val="auto"/>
        </w:rPr>
        <w:lastRenderedPageBreak/>
        <w:t>toja valituksen tekijöiden tai käyttäjien, joille kiistanalainen sisältö on tallennettu, ja sosiaalisten verkostojen tarjoajien välillä 3 §:n 2 momentin 1–3 kohdan mukaisesti tehtyjen päätösten osalta.</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Yksityisoikeudellinen organisaatio on 1 momentin mukaisesti tunnustettava välimiesoikeudeksi, jos</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sen toimeksiantaja on oikeushenkilö,</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sen kotipaikka on Euroopan unionin jäsenvaltiossa tai muussa Euroopan talousalueesta tehdyn sopimuksen sopimusvaltiossa, johon sovelletaan direktiiviä 2010/13/EU,</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se on tarkoitettu pysyväksi, ja</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sen rahoitus on varmistettu,</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välimiesmenettelyyn osallistuvien henkilöiden riippumattomuus, puolueettomuus ja asiantuntemus on taattu,</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sen asianmukaiset välineet ja välimiesmenettelyjen oikea-aikainen käsittely on varmistettu,</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sillä on välimiesmenettelyä koskevat säännöt, joissa säädetään välimiesmenettelyn yksityiskohdista ja sen toimivallasta, ja jotka mahdollistavat yksinkertaisen, edullisen, ei-sitovan ja oikeudenmukaisen välimiesmenettelyn, johon sosiaalisen verkon tarjoaja, valituksen tekijä ja käyttäjä, jolle kiistanalainen sisältö on tallennettu, voivat osallistua,</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varmistetaan, että yleisölle tiedotetaan jatkuvasti välimiesoikeuden saatavuudesta ja toimivallasta sekä välimiesmenettelyn kulusta, mukaan luettuna välimiesmenettelyn säännöt.</w:t>
      </w:r>
    </w:p>
    <w:p w14:paraId="4D53200C" w14:textId="77777777" w:rsidR="006432C7" w:rsidRPr="001355C5" w:rsidRDefault="006432C7" w:rsidP="00E53355">
      <w:pPr>
        <w:pStyle w:val="RevisionJuristischerAbsatzFolgeabsatz"/>
        <w:ind w:left="425"/>
        <w:rPr>
          <w:color w:val="auto"/>
        </w:rPr>
      </w:pPr>
      <w:r>
        <w:rPr>
          <w:color w:val="auto"/>
        </w:rPr>
        <w:t>Vastaavasti sovelletaan 3 §:n 7 momentin toista ja kolmatta virkettä sekä 8–10 kohtaa.</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Valituksen tekijät ja käyttäjät, joille kiistanalainen sisältö on tallennettu, voivat kääntyä toimivaltansa puitteissa välimiesoikeuden puoleen, jos 3 b §:n mukainen muutoksenhakumenettely on aiemmin toteutettu tai 3 §:n 6 momentin 3 kohdan mukainen päätös on tarkistettu ja sosiaalisen verkon tarjoaja osallistuu tämän välimiesoikeuden suorittamaan välimiesmenettelyyn yleensä tai yksittäisissä tapauksissa. </w:t>
      </w:r>
      <w:bookmarkStart w:id="27" w:name="DQPErrorScopeFF0F7104CBD94FC2C8D85EC1C4F"/>
      <w:bookmarkEnd w:id="26"/>
      <w:r>
        <w:rPr>
          <w:color w:val="auto"/>
        </w:rPr>
        <w:t xml:space="preserve">Jos palveluntarjoaja osallistuu välimiesmenettelyyn, se voi lähettää välimiesoikeudelle kiistanalaisen sisällön, </w:t>
      </w:r>
      <w:r>
        <w:rPr>
          <w:rStyle w:val="RevisionText"/>
          <w:color w:val="auto"/>
        </w:rPr>
        <w:t>tiedot sisällön jakamisen tai toimittamisen ajankohdasta ja levityksen laajuudesta</w:t>
      </w:r>
      <w:r>
        <w:rPr>
          <w:color w:val="auto"/>
        </w:rPr>
        <w:t xml:space="preserve"> sekä sisällön tunnistettavassa asiayhteydessä, jos se on tarpeen välimiesmenettelyn kannalta; jos valituksen tekijä hakee muutosta välimiesoikeudelta, sen käyttäjän yhteystiedot, jolle kiistanalainen sisältö on tallennettu, voidaan toimittaa, ja jos käyttäjä, jolle kiistanalainen sisältö on tallennettu, hakee muutosta välimiesoikeudelta, myös valituksen tekijän yhteystiedot voidaan toimittaa. </w:t>
      </w:r>
      <w:bookmarkEnd w:id="27"/>
      <w:r>
        <w:rPr>
          <w:rStyle w:val="RevisionText"/>
          <w:color w:val="auto"/>
        </w:rPr>
        <w:t>Välimiesoikeudella on valtuudet käsitellä asiaankuuluvia henkilötietoja, jos se on tarpeen välimiesmenettelyn kannalta; valituksen tekijän ja sen käyttäjän, jolle kiistanalainen sisältö on tallennettu, henkilötietojen luovuttaminen on kielletty.</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Välimiesmenettelyihin osallistuminen on vapaaehtoista. Oikeus hakea muutosta tuomioistuimissa säilyy ennallaan. K</w:t>
      </w:r>
      <w:bookmarkStart w:id="28" w:name="DQPErrorScopeCA95913401EB617EF752D152E14"/>
      <w:r>
        <w:rPr>
          <w:color w:val="auto"/>
        </w:rPr>
        <w:t>uluttajariitojen ratkaisumenettelystä</w:t>
      </w:r>
      <w:bookmarkEnd w:id="28"/>
      <w:r>
        <w:rPr>
          <w:color w:val="auto"/>
        </w:rPr>
        <w:t xml:space="preserve"> 19 päivänä helmikuuta 2016 annettua lakia (Saksan liittotasavallan virallinen lehti I, s. 254, 1039), sellaisena kuin se on muutettuna 30 päivänä marraskuuta 2019 annetun lain (Saksan liittotasavallan virallinen lehti I, s. 1942) 1 §:</w:t>
      </w:r>
      <w:proofErr w:type="spellStart"/>
      <w:r>
        <w:rPr>
          <w:color w:val="auto"/>
        </w:rPr>
        <w:t>llä</w:t>
      </w:r>
      <w:proofErr w:type="spellEnd"/>
      <w:r>
        <w:rPr>
          <w:color w:val="auto"/>
        </w:rPr>
        <w:t>, ei sovelleta.</w:t>
      </w:r>
    </w:p>
    <w:p w14:paraId="3F8F1C63" w14:textId="77777777" w:rsidR="000125D5" w:rsidRPr="002D1297" w:rsidRDefault="000125D5" w:rsidP="00E53355">
      <w:pPr>
        <w:pStyle w:val="RevisionParagraphBezeichnermanuell"/>
        <w:ind w:left="425"/>
        <w:rPr>
          <w:color w:val="auto"/>
        </w:rPr>
      </w:pPr>
      <w:r>
        <w:rPr>
          <w:color w:val="auto"/>
        </w:rPr>
        <w:lastRenderedPageBreak/>
        <w:t>3d §</w:t>
      </w:r>
    </w:p>
    <w:p w14:paraId="7040D56F" w14:textId="77777777" w:rsidR="000125D5" w:rsidRPr="001355C5" w:rsidRDefault="006D22CC" w:rsidP="00E53355">
      <w:pPr>
        <w:pStyle w:val="RevisionParagraphberschrift"/>
        <w:ind w:left="425"/>
        <w:rPr>
          <w:color w:val="auto"/>
        </w:rPr>
      </w:pPr>
      <w:r>
        <w:rPr>
          <w:color w:val="auto"/>
        </w:rPr>
        <w:t>Videonjakoalustapalvelujen määritelmät</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Tässä laissa</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videonjakoalustapalveluja ovat</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sähköiset tieto- ja viestintäpalvelut, joiden päätarkoituksena tai keskeisenä tehtävänä on saattaa yleisön saataville lähetyksiä tai käyttäjien tuottamia videoita, joista palveluntarjoajalla ei ole toimituksellista vastuuta ja joiden osalta palveluntarjoaja päättää lähetysten tai käyttäjien tuottamien videoiden järjestämisestä, myös automaattisin keinoin,</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sähköisten tieto- ja viestintäpalvelujen erotettavissa olevat osat, jos erotettavissa olevalla osalla on a alakohdassa määritelty päätarkoitus,</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käyttäjän tuottama video on käyttäjän luoma liikkuvien kuvien sarja äänen kanssa tai ilman ääntä, joka muodostaa sen pituudesta riippumatta yksittäisen osan ja jonka kyseinen käyttäjä tai toinen käyttäjä lataa videonjakoalustapalveluun,</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lähetyksellä tarkoitetaan liikkuvien kuvien sarjaa äänen kanssa tai ilman ääntä, joka muodostaa sen pituudesta riippumatta yksittäisen osan palveluntarjoajan laatimaa lähetyssuunnitelmaa tai -luetteloa,</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jäsenvaltio on mikä tahansa Euroopan unionin jäsenvaltio ja mikä tahansa muu Euroopan talousalueesta tehdyn sopimuksen sopimusvaltio, johon sovelletaan direktiiviä 2010/13/EU,</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emoyhtiö on yhtiö, jolla on määräysvalta yhdessä tai useammassa tytäryhtiössä,</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tytäryhtiö on suoraan tai välillisesti emoyhtiön määräysvallassa oleva yhtiö,</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konserni muodostuu kokonaisuudessaan emoyhtiöstä, kaikista sen tytäryhtiöistä ja kaikista muista yhtiöistä, jotka ovat taloudellisesti ja oikeudellisesti sidoksissa emoyhtiöön ja sen tytäryhtiöihin.</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Tässä laissa videonjakoalustapalvelun tarjoajan kotipaikka on jäsenvaltio, jonka alueelle palveluntarjoaja on sijoittautunut. Jos videonjakoalustapalvelujen tarjoaja ei ole sijoittautunut jäsenvaltion alueelle, jäsenvaltio on kotipaikka, jonka alueella</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emoyhtiö tai palveluntarjoajan tytäryhtiö, tai</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toinen yritys, joka kuuluu konserniin, jossa palveluntarjoaja on osallisena,</w:t>
      </w:r>
    </w:p>
    <w:p w14:paraId="3AC701E4" w14:textId="77777777" w:rsidR="00494DCB" w:rsidRPr="001355C5" w:rsidRDefault="00A76F3C" w:rsidP="00E53355">
      <w:pPr>
        <w:pStyle w:val="RevisionJuristischerAbsatzFolgeabsatz"/>
        <w:ind w:left="425"/>
        <w:rPr>
          <w:color w:val="auto"/>
        </w:rPr>
      </w:pPr>
      <w:r>
        <w:rPr>
          <w:color w:val="auto"/>
        </w:rPr>
        <w:t>sijaitsee.</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Jos 2 momentin toisessa virkkeessä tarkoitetuissa tapauksissa emoyhtiö, tytäryhtiö tai muut konserniin kuuluvat yhtiöt ovat sijoittautuneet eri jäsenvaltioihin, palveluntarjoajan katsotaan olevan sijoittautunut jäsenvaltioon, johon sen emoyhtiö on sijoittautunut, tai jos tällaista toimipaikkaa ei ole, sen katsotaan sijoittautuneen jäsenvaltioon, johon sen tytäryhtiö on sijoittautunut, tai, jos tällaista toimipaikkaa ei ole, jäsenvaltioon, johon toinen konserniin kuuluva yhtiö on sijoittautunut. </w:t>
      </w:r>
      <w:bookmarkEnd w:id="29"/>
      <w:r>
        <w:rPr>
          <w:color w:val="auto"/>
        </w:rPr>
        <w:t xml:space="preserve">Jos tytäryhtiöitä on useita ja kukin näistä tytäryhtiöistä on sijoittautunut eri jäsenvaltioon, palveluntarjoajan katsotaan olevan sijoittautunut jäsenvaltioon, jossa yksi näistä yhtiöistä on ensimmäisen kerran aloittanut toimintansa, edellyttäen, että tytäryhtiö on pysyvästi ja tosiasiallisesti sidoksissa kyseisen jäsenvaltion talouteen. Jos konserniin kuuluu useita muita </w:t>
      </w:r>
      <w:r>
        <w:rPr>
          <w:color w:val="auto"/>
        </w:rPr>
        <w:lastRenderedPageBreak/>
        <w:t>yhtiöitä, joista kukin on sijoittautunut eri jäsenvaltioon, palveluntarjoajan katsotaan olevan sijoittautunut jäsenvaltioon, jossa yksi näistä yhtiöistä on ensimmäisen kerran aloittanut toimintansa, edellyttäen, että se on pysyvästi ja tosiasiallisesti sidoksissa kyseisen jäsenvaltion talouteen.</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Jos 4 §:ssä mainitun hallintoviranomaisen ja toisen jäsenvaltion viranomaisen välillä on erimielisyyttä siitä, minkä jäsenvaltion katsotaan olevan videonjakoalustapalvelujen tarjoajan kotipaikka, 4 §:ssä mainitun hallintoviranomaisen on välittömästi ilmoitettava asiasta Euroopan komissiolle.</w:t>
      </w:r>
    </w:p>
    <w:p w14:paraId="65B64238" w14:textId="77777777" w:rsidR="000A5E86" w:rsidRPr="001355C5" w:rsidRDefault="000A5E86" w:rsidP="00E53355">
      <w:pPr>
        <w:pStyle w:val="RevisionParagraphBezeichnermanuell"/>
        <w:ind w:left="425"/>
        <w:rPr>
          <w:color w:val="auto"/>
        </w:rPr>
      </w:pPr>
      <w:r>
        <w:rPr>
          <w:color w:val="auto"/>
        </w:rPr>
        <w:t>3e §</w:t>
      </w:r>
    </w:p>
    <w:p w14:paraId="1C1753AF" w14:textId="77777777" w:rsidR="000A5E86" w:rsidRPr="001355C5" w:rsidRDefault="00092488" w:rsidP="00E53355">
      <w:pPr>
        <w:pStyle w:val="RevisionParagraphberschrift"/>
        <w:ind w:left="425"/>
        <w:rPr>
          <w:color w:val="auto"/>
        </w:rPr>
      </w:pPr>
      <w:r>
        <w:rPr>
          <w:color w:val="auto"/>
        </w:rPr>
        <w:t>Videonjakoalustapalveluihin sovellettavat säännökset</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Tätä lakia sovelletaan videonjakoalustapalvelujen tarjoajiin, jollei 2 ja 3 momentista muuta johdu.</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Videonjakoalustapalvelujen tarjoajiin, joilla on alle kaksi miljoonaa rekisteröityä käyttäjää Saksassa, sovelletaan tätä lakia vain, jos kotipaikka on Saksan liittotasavalta, tai jos sen katsotaan olevan kotipaikka 3 d §:n 2 ja 3 momentin mukaisesti. Tätä lakia sovelletaan ainoastaan sellaisiin 3 d §:n 1 momentin 2 ja 3 mukaisiin käyttäjien tuottamiin videoihin ja lähetyksiin, joiden sisältö täyttää rikoslain 111 §:</w:t>
      </w:r>
      <w:proofErr w:type="spellStart"/>
      <w:r>
        <w:rPr>
          <w:color w:val="auto"/>
        </w:rPr>
        <w:t>ssä</w:t>
      </w:r>
      <w:proofErr w:type="spellEnd"/>
      <w:r>
        <w:rPr>
          <w:color w:val="auto"/>
        </w:rPr>
        <w:t>, 130 §:n 1 tai 2 momentissa, 131, 140, 166 tai 184 b §:ssä määritellyt rikkomuksen edellytykset, eikä se ole perusteltua. Poiketen siitä, mitä 1 §:n 2 momentissa säädetään, nämä videonjakoalustapalvelujen tarjoajat on vapautettu 2 §:n, 3 momentin 2 kohdan ensimmäisen virkkeen 3 ja 4 kohdan sekä 4 ja 3 a §:n mukaisista velvoitteista.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Edellä 2 momentin toisessa virkkeessä mainittujen käyttäjien tuottamien videoiden ja lähetysten osalta 2, 3 ja 3 b §:n mukaisia velvoitteita sovelletaan ainoastaan videonjakoalustojen tarjoajiin, joiden osalta muu jäsenvaltio kuin Saksan liittotasavalta on tai katsotaan 3 d §:n 2 ja 3 momentin mukaisesti kotipaikaksi 4 §:ssä mainitun viranomaisen antaman määräyksen ja sen soveltamisalan perusteella. </w:t>
      </w:r>
      <w:bookmarkStart w:id="31" w:name="DQPErrorScopeBDF1949485EA6F0E446600D58EB"/>
      <w:bookmarkEnd w:id="30"/>
      <w:r>
        <w:rPr>
          <w:color w:val="auto"/>
        </w:rPr>
        <w:t>Määräys voidaan antaa ainoastaan siltä osin kuin sähköisistä tieto- ja viestintäpalveluista 26 päivänä helmikuuta 2007 (Saksan liittotasavallan virallinen lehti I, s. 179), sellaisena kuin se on viimeksi muutettuna 30 päivänä maaliskuuta 2021 annetun lain (Saksan liittotasavallan virallinen lehti I, s. 448) 12 §:</w:t>
      </w:r>
      <w:proofErr w:type="spellStart"/>
      <w:r>
        <w:rPr>
          <w:color w:val="auto"/>
        </w:rPr>
        <w:t>llä</w:t>
      </w:r>
      <w:proofErr w:type="spellEnd"/>
      <w:r>
        <w:rPr>
          <w:color w:val="auto"/>
        </w:rPr>
        <w:t xml:space="preserve">, 3 §:n 5 momentissa säädetyt edellytykset täyttyvät, sellaisena kuin se on kulloinkin voimassa, ja siinä säädettyjä menettelyvaiheita noudattaen. </w:t>
      </w:r>
      <w:bookmarkEnd w:id="31"/>
      <w:r>
        <w:rPr>
          <w:color w:val="auto"/>
        </w:rPr>
        <w:t>Edellä 4 §:ssä mainittu hallintoviranomainen voi valtuuttaa elimen tarkistamaan, täyttyvätkö sähköisistä tieto- ja viestintäpalveluista annetun lain 3 §:n 5 momentin 1 kohdan edellytykset.</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Jos tätä lakia sovelletaan videonjakoalustapalvelun tarjoajaan 2 momentin 1–3 kohdan toisessa virkkeessä tarkoitettujen käyttäjien tuottamien videoiden ja lähetysten osalta, sen on tehtävä käyttäjiensä kanssa tosiasiallinen sopimus 2 momentin toisessa virkkeessä mainittujen käyttäjien tuottamien videoiden ja lähetysten jakelusta.</w:t>
      </w:r>
      <w:bookmarkEnd w:id="32"/>
    </w:p>
    <w:p w14:paraId="55AC470D" w14:textId="77777777" w:rsidR="007418C8" w:rsidRPr="001355C5" w:rsidRDefault="007418C8" w:rsidP="00E53355">
      <w:pPr>
        <w:pStyle w:val="RevisionParagraphBezeichnermanuell"/>
        <w:ind w:left="425"/>
        <w:rPr>
          <w:color w:val="auto"/>
        </w:rPr>
      </w:pPr>
      <w:r>
        <w:rPr>
          <w:color w:val="auto"/>
        </w:rPr>
        <w:t>3f §</w:t>
      </w:r>
    </w:p>
    <w:p w14:paraId="4D2E9790" w14:textId="77777777" w:rsidR="007418C8" w:rsidRPr="001355C5" w:rsidRDefault="007418C8" w:rsidP="00E53355">
      <w:pPr>
        <w:pStyle w:val="RevisionParagraphberschrift"/>
        <w:ind w:left="425"/>
        <w:rPr>
          <w:color w:val="auto"/>
        </w:rPr>
      </w:pPr>
      <w:r>
        <w:rPr>
          <w:color w:val="auto"/>
        </w:rPr>
        <w:t>Virallinen välimiesmenettely riita-asioissa videonjakoalustapalvelujen kanssa</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Edellä 4 §:ssä mainitun hallintoviranomaisen yhteyteen perustetaan virallinen välimiesoikeus. </w:t>
      </w:r>
      <w:bookmarkStart w:id="33" w:name="DQPErrorScopeE92CF804F62B9CE832E9F29632C"/>
      <w:r>
        <w:rPr>
          <w:color w:val="auto"/>
        </w:rPr>
        <w:t xml:space="preserve">Virallisen välimiesoikeuden tehtävänä on tuomioistuimen ulkopuolisten riitojen ratkaiseminen videonjakoalustapalvelujen tarjoajien kanssa 3 §:n 2 momentin ensimmäisen virkkeen 1–3 kohdassa tarkoitettujen päätösten osalta, jotka koskevat käyttäjien tuottamia videoita ja lähetyksiä, jos niissä on sisältöä, joka täyttää 3 e §:n 2 </w:t>
      </w:r>
      <w:r>
        <w:rPr>
          <w:color w:val="auto"/>
        </w:rPr>
        <w:lastRenderedPageBreak/>
        <w:t xml:space="preserve">momentin 2 kohdassa määritetyt rikkomuksen kriteerit. </w:t>
      </w:r>
      <w:bookmarkStart w:id="34" w:name="DQPErrorScope36716444AD4BE67878A909DAB58"/>
      <w:bookmarkEnd w:id="33"/>
      <w:r>
        <w:rPr>
          <w:color w:val="auto"/>
        </w:rPr>
        <w:t>Virallinen välimiesoikeus on vastuussa riita-asioista videonjakoalustapalvelujen tarjoajien kanssa ainoastaan, jos Saksan liittotasavalta on tai sen katsotaan olevan 3 d §:n 2 momentin mukainen kotipaikka, ja ainoastaan, jos palveluntarjoaja ei osallistu tunnustetun välimiesoikeuden 3 c §:n 1 momentin mukaiseen välimiesmenettelyyn tai jos mitään yksityisoikeudellista järjestöä ei tunnusteta välimiesoikeudeksi 3 c §:n 1 momentin mukaisesti.</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Viralliseen välimiesoikeuteen sovelletaan vastaavasti 3 c §:n 2 momentin 1 kohdan 2–5 alakohtaa sekä 3 §:n 9 momenttia ja 3 c §:n 3 ja 4 momenttia.</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Virallinen välimiesoikeus voi periä välimiesmenettelyn suorittamisesta palkkioita, jotka on määriteltävä niiden sovittelusäännöissä.”</w:t>
      </w:r>
    </w:p>
    <w:p w14:paraId="1C58FB43" w14:textId="77777777" w:rsidR="007068D4" w:rsidRPr="001355C5" w:rsidRDefault="009545A0" w:rsidP="007068D4">
      <w:pPr>
        <w:pStyle w:val="NummerierungStufe1"/>
      </w:pPr>
      <w:r>
        <w:t>Muutetaan 4 §</w:t>
      </w:r>
      <w:bookmarkStart w:id="35" w:name="eNV_C9F55B4BE97741478F2249B607AE3168_1"/>
      <w:bookmarkEnd w:id="35"/>
      <w:r>
        <w:t xml:space="preserve"> seuraavasti:</w:t>
      </w:r>
    </w:p>
    <w:p w14:paraId="1CAC0552" w14:textId="77777777" w:rsidR="005468C2" w:rsidRPr="001355C5" w:rsidRDefault="005468C2" w:rsidP="009545A0">
      <w:pPr>
        <w:pStyle w:val="NummerierungStufe2"/>
      </w:pPr>
      <w:r>
        <w:t>Muutetaan 1 momentti seuraavasti:</w:t>
      </w:r>
    </w:p>
    <w:p w14:paraId="0E54D550" w14:textId="77777777" w:rsidR="00CA1C39" w:rsidRPr="001355C5" w:rsidRDefault="00CA1C39" w:rsidP="00CA1C39">
      <w:pPr>
        <w:pStyle w:val="NummerierungStufe3"/>
      </w:pPr>
      <w:r>
        <w:t xml:space="preserve">Lisätään 2 kohdassa ilmaisun </w:t>
      </w:r>
      <w:r>
        <w:rPr>
          <w:rStyle w:val="RevisionText"/>
          <w:color w:val="auto"/>
        </w:rPr>
        <w:t>”ensimmäinen virke”</w:t>
      </w:r>
      <w:r>
        <w:t xml:space="preserve"> jälkeen ilmaisu </w:t>
      </w:r>
      <w:r>
        <w:rPr>
          <w:rStyle w:val="RevisionText"/>
          <w:color w:val="auto"/>
        </w:rPr>
        <w:t>”tai 3b §:n 1 momentin ensimmäinen virke”</w:t>
      </w:r>
      <w:r>
        <w:t xml:space="preserve"> ja ilmaisun</w:t>
      </w:r>
      <w:r>
        <w:rPr>
          <w:rStyle w:val="RevisionText"/>
          <w:color w:val="auto"/>
        </w:rPr>
        <w:t xml:space="preserve"> ”on [...],”</w:t>
      </w:r>
      <w:r>
        <w:t xml:space="preserve"> jälkeen ilmaisu </w:t>
      </w:r>
      <w:r>
        <w:rPr>
          <w:rStyle w:val="RevisionText"/>
          <w:color w:val="auto"/>
        </w:rPr>
        <w:t>”tai päätöksen tarkistamista varten”</w:t>
      </w:r>
      <w:r>
        <w:t>.</w:t>
      </w:r>
    </w:p>
    <w:p w14:paraId="67880C37" w14:textId="77777777" w:rsidR="00E94ACD" w:rsidRPr="001355C5" w:rsidRDefault="00E94ACD" w:rsidP="00092488">
      <w:pPr>
        <w:pStyle w:val="NummerierungStufe3"/>
      </w:pPr>
      <w:r>
        <w:t xml:space="preserve">Lisätään 3 kohdassa ilmaisun </w:t>
      </w:r>
      <w:r>
        <w:rPr>
          <w:rStyle w:val="RevisionText"/>
          <w:color w:val="auto"/>
        </w:rPr>
        <w:t>”toinen virke”</w:t>
      </w:r>
      <w:r>
        <w:t xml:space="preserve"> jälkeen ilmaisu </w:t>
      </w:r>
      <w:r>
        <w:rPr>
          <w:rStyle w:val="RevisionText"/>
          <w:color w:val="auto"/>
        </w:rPr>
        <w:t>”tai 3b §:n 1 momentin kolmas virke”</w:t>
      </w:r>
      <w:r>
        <w:t>.</w:t>
      </w:r>
    </w:p>
    <w:p w14:paraId="694995FC" w14:textId="77777777" w:rsidR="005468C2" w:rsidRPr="001355C5" w:rsidRDefault="005468C2" w:rsidP="00092488">
      <w:pPr>
        <w:pStyle w:val="NummerierungStufe3"/>
      </w:pPr>
      <w:bookmarkStart w:id="36" w:name="DQPErrorScopeE72DC994AA48B802F2C16A30F0D"/>
      <w:r>
        <w:t>6 a kohdasta tulee 7 kohta.</w:t>
      </w:r>
      <w:bookmarkEnd w:id="36"/>
    </w:p>
    <w:p w14:paraId="470BD5FD" w14:textId="77777777" w:rsidR="005468C2" w:rsidRPr="001355C5" w:rsidRDefault="005468C2" w:rsidP="00092488">
      <w:pPr>
        <w:pStyle w:val="NummerierungStufe3"/>
      </w:pPr>
      <w:bookmarkStart w:id="37" w:name="DQPErrorScopeCB774C2457AB3DE6B781A62FB20"/>
      <w:r>
        <w:t>Aikaisemmista 7 ja 8 kohdasta tulee uudet 8 ja 9 kohta.</w:t>
      </w:r>
      <w:bookmarkEnd w:id="37"/>
    </w:p>
    <w:p w14:paraId="2C1D24E7" w14:textId="77777777" w:rsidR="000E1AD4" w:rsidRPr="001355C5" w:rsidRDefault="000E1AD4" w:rsidP="009545A0">
      <w:pPr>
        <w:pStyle w:val="NummerierungStufe2"/>
      </w:pPr>
      <w:r>
        <w:t xml:space="preserve">Korvataan 2 momentin 1 kohdassa sanat </w:t>
      </w:r>
      <w:r>
        <w:rPr>
          <w:rStyle w:val="RevisionText"/>
          <w:color w:val="auto"/>
        </w:rPr>
        <w:t>”7 ja 8 kohta”</w:t>
      </w:r>
      <w:r>
        <w:t xml:space="preserve"> sanoilla </w:t>
      </w:r>
      <w:r>
        <w:rPr>
          <w:rStyle w:val="RevisionText"/>
          <w:color w:val="auto"/>
        </w:rPr>
        <w:t>”8 ja 9 kohta”</w:t>
      </w:r>
      <w:r>
        <w:t>.</w:t>
      </w:r>
    </w:p>
    <w:p w14:paraId="751D6B29" w14:textId="77777777" w:rsidR="00AD2CA4" w:rsidRPr="001355C5" w:rsidRDefault="00AD2CA4" w:rsidP="00AD2CA4">
      <w:pPr>
        <w:pStyle w:val="NummerierungStufe1"/>
      </w:pPr>
      <w:r>
        <w:t>L</w:t>
      </w:r>
      <w:bookmarkStart w:id="38" w:name="eNV_E6DE02647D4D48EA8EC2D351BB8C0943_1"/>
      <w:bookmarkEnd w:id="38"/>
      <w:r>
        <w:t>isätään 4 §:n jälkeen 4a § seuraavasti:</w:t>
      </w:r>
    </w:p>
    <w:p w14:paraId="04A4FB69" w14:textId="77777777" w:rsidR="00AD2CA4" w:rsidRPr="001355C5" w:rsidRDefault="00AD2CA4" w:rsidP="00E53355">
      <w:pPr>
        <w:pStyle w:val="RevisionParagraphBezeichnermanuell"/>
        <w:ind w:left="425" w:hanging="75"/>
        <w:rPr>
          <w:color w:val="auto"/>
        </w:rPr>
      </w:pPr>
      <w:r>
        <w:rPr>
          <w:color w:val="auto"/>
        </w:rPr>
        <w:t>”4a §</w:t>
      </w:r>
    </w:p>
    <w:p w14:paraId="484D93D5" w14:textId="77777777" w:rsidR="00AD2CA4" w:rsidRPr="001355C5" w:rsidRDefault="00AD2CA4" w:rsidP="00E53355">
      <w:pPr>
        <w:pStyle w:val="RevisionParagraphberschrift"/>
        <w:ind w:left="425"/>
        <w:rPr>
          <w:color w:val="auto"/>
        </w:rPr>
      </w:pPr>
      <w:r>
        <w:rPr>
          <w:color w:val="auto"/>
        </w:rPr>
        <w:t>Valvonta</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Edellä 4 §:ssä tarkoitettu hallintoviranomainen valvoo tämän lain säännösten noudattamista.</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Jos 4 §:ssä tarkoitettu hallintoviranomainen toteaa, että sosiaalisen verkon tarjoaja on rikkonut tai rikkoo tämän lain säännöksiä, se toteuttaa tarvittavat toimenpiteet palveluntarjoajaa vastaan. Se voi erityisesti vaatia palveluntarjoajaa korjaamaan rikkomuksen. Lain 4 §:n 5 momenttia sovelletaan soveltuvin osin sillä edellytyksellä, että tuomioistuin, joka ratkaisee hallinnollisen sakon vastustamisen, on toimivaltainen.</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Edellä 2 momentissa tarkoitetussa hallinnollisessa menettelyssä sosiaalisen verkon tarjoajan on toimitettava 4 §:ssä tarkoitetulle hallintoviranomaiselle tämän pyynnöstä tiedot tämän lain täytäntöönpanemiseksi toteutetuista toimenpiteistä, rekisteröityjen käyttäjien lukumäärästä Saksassa ja edellisen kalenterivuoden aikana vastaanotetuista laitonta sisältöä koskevista valituksista; palveluntarjoajan edustajien sekä oikeushenkilöiden, yhtiöiden ja rekisteröimättömien yhdistysten sekä laissa tai yhtiöjärjestyksessä nimettyjen henkilöiden on julkistettava pyydetyt tiedot yhtiön puolesta. </w:t>
      </w:r>
      <w:bookmarkEnd w:id="39"/>
      <w:r>
        <w:rPr>
          <w:color w:val="auto"/>
        </w:rPr>
        <w:t xml:space="preserve">Tietoja koskevan pyynnön on oltava oikeasuhteinen. Jos luonnollisilla henkilöillä on velvollisuus tehdä yhteistyötä ensimmäisen virkkeen mukaisesti, heidän on myös ilmoitettava tosiseikat, jotka voivat johtaa syytetoimiin rikoksesta tai hallinnollisesta rikkomuksesta, jos tietojen saaminen on muutoin vaikeaa tai epätodennäköistä. Luonnollisen </w:t>
      </w:r>
      <w:r>
        <w:rPr>
          <w:color w:val="auto"/>
        </w:rPr>
        <w:lastRenderedPageBreak/>
        <w:t>henkilön ensimmäisen virkkeen nojalla antamia tietoja voidaan kuitenkin käyttää rikosoikeudellisissa menettelyissä tai hallinnollisista rikkomuksista annetun lain mukaisissa menettelyissä kyseistä henkilöä tai siviiliprosessilain 383 §:n 1 momentin 1–3 kohdassa mainittua sukulaista vastaan ainoastaan kyseisen henkilön suostumuksella. Ensimmäisen virkkeen mukaisesti toimitettuja tietoja voidaan käyttää palveluntarjoajaa vastaan ainoastaan hallinnollisista rikkomuksista annetun lain 30 §:n mukaisessa sakon määräämistä koskevassa menettelyssä palveluntarjoajan tai sen henkilön suostumuksella, joka on antanut tiedot ensimmäisen virkkeen mukaisen velvollisuuden perusteella.</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Todistajat ovat velvollisia antamaan todistajanlausunnon 2 momentin mukaisessa hallinnollisessa menettelyssä. Todistaja voi kieltäytyä ilmaisemasta tietoja, jos kysymyksiin vastaaminen saattaisi tarkoittaa, että todistaja itse tai joku siviiliprosessilain 383 §:n 1 momentin 1–3 kohdassa tarkoitetuista sukulaisista joutuisi rikosoikeudellisten syytetoimien tai hallinnollisten rikkomuksista annetun lain mukaisen menettelyn kohteeksi. Muussa tapauksessa sovelletaan vastaavasti siviiliprosessilain säännöksiä, jotka koskevat velvollisuutta toimia todistajana. Edellä 4 §:ssä tarkoitetun hallintoviranomaisen on ilmoitettava todistajalle ennen kuulemista hänen oikeudestaan kieltäytyä todistamasta.”</w:t>
      </w:r>
    </w:p>
    <w:p w14:paraId="4340EFAD" w14:textId="77777777" w:rsidR="00AD2CA4" w:rsidRPr="001355C5" w:rsidRDefault="00AD2CA4" w:rsidP="006945A0">
      <w:pPr>
        <w:pStyle w:val="NummerierungStufe1"/>
      </w:pPr>
      <w:r>
        <w:t>Muutetaan 5 </w:t>
      </w:r>
      <w:bookmarkStart w:id="40" w:name="eNV_04FF9BB8F8AA4AA7A9BF1B042E4A5062_1"/>
      <w:bookmarkEnd w:id="40"/>
      <w:r>
        <w:t>§ seuraavasti:</w:t>
      </w:r>
    </w:p>
    <w:p w14:paraId="2D379F88" w14:textId="77777777" w:rsidR="00AD2CA4" w:rsidRPr="001355C5" w:rsidRDefault="00AD2CA4" w:rsidP="00AD2CA4">
      <w:pPr>
        <w:pStyle w:val="NummerierungStufe2"/>
      </w:pPr>
      <w:r>
        <w:t>Korvataan ensimmäisen momentin t</w:t>
      </w:r>
      <w:bookmarkStart w:id="41" w:name="eNV_FE6D31F203874E4C8EEC616DEBA99F3C_1"/>
      <w:bookmarkEnd w:id="41"/>
      <w:r>
        <w:t>oinen ja kolmas virke seuraavasti:</w:t>
      </w:r>
    </w:p>
    <w:p w14:paraId="49EFFC86" w14:textId="77777777" w:rsidR="00AA3DB5" w:rsidRPr="001355C5" w:rsidRDefault="00AA3DB5" w:rsidP="00E53355">
      <w:pPr>
        <w:pStyle w:val="RevisionJuristischerAbsatzFolgeabsatz"/>
        <w:ind w:left="850"/>
        <w:rPr>
          <w:bCs/>
          <w:color w:val="auto"/>
        </w:rPr>
      </w:pPr>
      <w:r>
        <w:rPr>
          <w:color w:val="auto"/>
        </w:rPr>
        <w:t>”Niille voidaan toimittaa lähetyksiä sakkoja koskevissa menettelyissä ja 4 ja 4 a §:n mukaisissa valvontamenettelyissä tai saksalaisten tuomioistuinten oikeudenkäynneissä laittoman sisällön levittämisen tai tällaisen sisällön perusteettoman hyväksymisen perusteella, erityisesti tapauksissa, joissa pyydetään poistettavan tai estetyn sisällön palauttamista. Tämä koskee myös tällaisen menettelyn aloittavien asiakirjojen toimittamista, lopullisten oikeudellisten päätösten antamista ja täytäntöönpanoa tai täytäntöönpanoa koskevien menettelyjen toimittamista.”</w:t>
      </w:r>
    </w:p>
    <w:p w14:paraId="16B76B89" w14:textId="77777777" w:rsidR="00AA3DB5" w:rsidRPr="001355C5" w:rsidRDefault="00AA3DB5" w:rsidP="00AA3DB5">
      <w:pPr>
        <w:pStyle w:val="NummerierungStufe2"/>
      </w:pPr>
      <w:r>
        <w:t>Muutetaan</w:t>
      </w:r>
      <w:bookmarkStart w:id="42" w:name="eNV_9291AE4B799844E98739D68DE9F55F7C_1"/>
      <w:bookmarkEnd w:id="42"/>
      <w:r>
        <w:t>2 momentti seuraavasti:</w:t>
      </w:r>
    </w:p>
    <w:p w14:paraId="15A52BDB" w14:textId="77777777" w:rsidR="00AA3DB5" w:rsidRPr="001355C5" w:rsidRDefault="00AA3DB5" w:rsidP="00AA3DB5">
      <w:pPr>
        <w:pStyle w:val="NummerierungStufe3"/>
      </w:pPr>
      <w:r>
        <w:t>Lisätään e</w:t>
      </w:r>
      <w:bookmarkStart w:id="43" w:name="eNV_C9EC0596544E46D7A0B4712CAE7C00B0_1"/>
      <w:bookmarkEnd w:id="43"/>
      <w:r>
        <w:t xml:space="preserve">nsimmäisessä virkkeessä ilmaisun </w:t>
      </w:r>
      <w:r>
        <w:rPr>
          <w:rStyle w:val="RevisionText"/>
          <w:color w:val="auto"/>
        </w:rPr>
        <w:t>”kotimaa”</w:t>
      </w:r>
      <w:r>
        <w:t xml:space="preserve"> jälkeen ilmaisu </w:t>
      </w:r>
      <w:r>
        <w:rPr>
          <w:rStyle w:val="RevisionText"/>
          <w:color w:val="auto"/>
        </w:rPr>
        <w:t>”4 §:ssä tarkoitetulle hallintoviranomaiselle”</w:t>
      </w:r>
      <w:r>
        <w:t>.</w:t>
      </w:r>
    </w:p>
    <w:p w14:paraId="7C90362A" w14:textId="77777777" w:rsidR="00AA3DB5" w:rsidRPr="001355C5" w:rsidRDefault="00CE291E" w:rsidP="00AA3DB5">
      <w:pPr>
        <w:pStyle w:val="NummerierungStufe3"/>
      </w:pPr>
      <w:r>
        <w:t>Lisätään s</w:t>
      </w:r>
      <w:bookmarkStart w:id="44" w:name="eNV_CD5A7E96D5134342A11A35189CB5E6D5_1"/>
      <w:bookmarkEnd w:id="44"/>
      <w:r>
        <w:t>euraavat lauseet:</w:t>
      </w:r>
    </w:p>
    <w:p w14:paraId="437ADFA5" w14:textId="77777777" w:rsidR="00F86A78" w:rsidRPr="001355C5" w:rsidRDefault="00AA3DB5" w:rsidP="00E53355">
      <w:pPr>
        <w:pStyle w:val="RevisionJuristischerAbsatzFolgeabsatz"/>
        <w:ind w:left="1276"/>
        <w:rPr>
          <w:bCs/>
          <w:color w:val="auto"/>
        </w:rPr>
      </w:pPr>
      <w:r>
        <w:rPr>
          <w:color w:val="auto"/>
        </w:rPr>
        <w:t>”Lain 4 §:ssä tarkoitettu hallintoviranomainen pitää listaa valtuutetuista vastaanottajista. Se antaa pyynnöstä tätä koskevia tietoja kansallisille lainvalvontaviranomaisille.”</w:t>
      </w:r>
    </w:p>
    <w:p w14:paraId="5BE2967B" w14:textId="77777777" w:rsidR="000235A5" w:rsidRPr="001355C5" w:rsidRDefault="000235A5" w:rsidP="008A1C13">
      <w:pPr>
        <w:pStyle w:val="NummerierungStufe1"/>
      </w:pPr>
      <w:r>
        <w:t>Lisätään 5 §:n jälkeen 5a § seuraavasti:</w:t>
      </w:r>
    </w:p>
    <w:p w14:paraId="1EB3C8D9" w14:textId="77777777" w:rsidR="000235A5" w:rsidRPr="001355C5" w:rsidRDefault="000235A5" w:rsidP="000235A5">
      <w:pPr>
        <w:pStyle w:val="RevisionParagraphBezeichnermanuell"/>
        <w:ind w:left="425" w:hanging="75"/>
        <w:rPr>
          <w:color w:val="auto"/>
        </w:rPr>
      </w:pPr>
      <w:r>
        <w:rPr>
          <w:color w:val="auto"/>
        </w:rPr>
        <w:t>”5a §</w:t>
      </w:r>
    </w:p>
    <w:p w14:paraId="722CF057" w14:textId="77777777" w:rsidR="000235A5" w:rsidRPr="001355C5" w:rsidRDefault="000235A5" w:rsidP="000235A5">
      <w:pPr>
        <w:pStyle w:val="RevisionParagraphberschrift"/>
        <w:ind w:left="425"/>
        <w:rPr>
          <w:color w:val="auto"/>
        </w:rPr>
      </w:pPr>
      <w:r>
        <w:rPr>
          <w:color w:val="auto"/>
        </w:rPr>
        <w:t>Tiedot tieteellistä tutkimusta varten</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Tässä säädöksessä tarkoitetaan tutkijoilla kaikkia luonnollisia henkilöitä tai oikeushenkilöitä, jotka tekevät tieteellistä tutkimusta.</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Tutkija voi pyytää sosiaalisen verkon tarjoajalta laadullistettuja tietoja seuraavista:</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poistettavien tai estettävien sisältöjen automaattiseksi tunnistamiseksi käyttöönotettujen menettelyjen käyttö ja täsmällinen toimintatapa, erityisesti käytettyjen tekniikoiden tyyppi ja laajuus, sekä tarkoitukset, kriteerit ja parametrit niiden ohjelmointia varten ja käytetyt tiedot,</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sellaisten sisältöjen levittäminen, joista on esitetty lainvastaista sisältöä koskevia valituksia tai jotka tarjoaja on poistanut tai estänyt, erityisesti asiaankuuluvat sisällöt ja tiedot siitä, mitkä käyttäjät ovat olleet vuorovaikutuksessa sisältöjen kanssa ja millä tavalla.</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Edellä 2 momentissa tarkoitettuja tietoja voidaan pyytää vain, jos niitä tarvitaan sellaista yleisen edun mukaista tieteellistä tutkimushanketta varten, joka koskee sosiaalisissa verkoissa tapahtuvan julkisen viestinnän tyyppiä, laajuutta, syitä ja vaikutustapoja sekä tarjoajien toimintaa tässä yhteydessä.</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Tietoja saa jakaa vain, jos tutkija esittää sosiaalisen verkon tarjoajalle suojaussuunnitelman. Suojauskonsepti sisältää seuraavat:</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kuvaus 3 momentissa tarkoitettuja tutkimustarkoituksia varten tarvittavista tiedoista,</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kuvaus tietojen suunnitellusta käytöstä,</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kuvaus menettelyistä, joilla estetään tietojen mikä tahansa muunlainen käyttö,</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kuvaus varotoimista, joilla suojataan tarjoajan suojeltavia etuja, ja</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kuvaus teknisistä ja organisatorisista toimenpiteistä, joilla taataan henkilötietojen suoja.</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Sosiaalisen verkon tarjoaja voi kieltäytyä antamasta tietoja, jos</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sen suojeltavat edut ovat tutkimukseen liittyvää yleistä etua merkittävästi suuremmat tai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asianosaisten henkilöiden suojeltavat edut heikkenevät ja tutkimukseen liittyvä yleinen etu ei ole asianosaisten henkilöiden salassapitoon liittyviä etuja suurempi.</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Sosiaalisen verkon tarjoaja saa välittää 2 momentissa tarkoitettua tietojen jakamista varten seuraavia henkilötietoja:</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levitetyt sisällöt,</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valitukset lainvastaisista sisällöistä,</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levittämiseen osallistuneiden henkilöiden käyttäjänimet,</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levittämiseen osallistuneiden henkilöiden vuorovaikutuksen tarkemmat tiedot kunkin sisällön osalta sekä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poistettavien tai estettävien sisältöjen automaattiseksi tunnistamiseksi käytettyjen menetelmien oppimistiedot sekä tiedot vaikutustavoista ja tarkoituksista, kriteerit ja parametrit näiden menettelyjen ohjelmoimista varten.</w:t>
      </w:r>
    </w:p>
    <w:p w14:paraId="101C9DCB" w14:textId="77777777" w:rsidR="000235A5" w:rsidRPr="001355C5" w:rsidRDefault="000235A5" w:rsidP="000235A5">
      <w:pPr>
        <w:pStyle w:val="RevisionJuristischerAbsatzFolgeabsatz"/>
        <w:ind w:left="425"/>
        <w:rPr>
          <w:color w:val="auto"/>
        </w:rPr>
      </w:pPr>
      <w:r>
        <w:rPr>
          <w:color w:val="auto"/>
        </w:rPr>
        <w:t xml:space="preserve">Välitettävät tiedot </w:t>
      </w:r>
      <w:proofErr w:type="spellStart"/>
      <w:r>
        <w:rPr>
          <w:color w:val="auto"/>
        </w:rPr>
        <w:t>anonymisoidaan</w:t>
      </w:r>
      <w:proofErr w:type="spellEnd"/>
      <w:r>
        <w:rPr>
          <w:color w:val="auto"/>
        </w:rPr>
        <w:t xml:space="preserve"> tai vähintään </w:t>
      </w:r>
      <w:proofErr w:type="spellStart"/>
      <w:r>
        <w:rPr>
          <w:color w:val="auto"/>
        </w:rPr>
        <w:t>pseudonymisoidaan</w:t>
      </w:r>
      <w:proofErr w:type="spellEnd"/>
      <w:r>
        <w:rPr>
          <w:color w:val="auto"/>
        </w:rPr>
        <w:t>, jos tämä on mahdollista vaarantamatta tutkimustarkoitusta.</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lastRenderedPageBreak/>
        <w:t xml:space="preserve">Tutkija saa käsitellä tietoja ainoastaan 3 momentissa tarkoitetun tieteellisen tutkimushankkeen tarkoituksiin. Jos käsitellään luonnollisten henkilöiden suojelusta henkilötietojen käsittelyssä sekä näiden tietojen vapaasta liikkuvuudesta ja direktiivin 95/46/EY kumoamisesta 27 päivänä huhtikuuta 2016 annetun Euroopan parlamentin ja neuvoston asetuksen (EU) 2016/679 (yleinen tietosuoja-asetus) (EUVL L 119, 4.5.2016, s. 1; EUVL L 314, 22.11.2016, s. 72; EUVL L 127, 23.5.2018, s. 2), sellaisena kuin se on kulloinkin voimassa, 9 artiklan 1 kohdassa tarkoitettuja erityisiä tietoryhmiä, tutkijan on ryhdyttävä kyseiseen tarkoitukseen sopiviin ja erityisiin toimenpiteisiin Saksan tietosuojalain 22 §:n 2 momentin toisen virkkeen mukaisesti asianosaisen henkilön etujen suojaamiseksi. Kyseisessä säännöksessä tarkoitettujen toimenpiteiden lisäksi asetuksen (EU) 2016/679 9 artiklan 1 kohdassa tarkoitetut tiedot </w:t>
      </w:r>
      <w:proofErr w:type="gramStart"/>
      <w:r>
        <w:rPr>
          <w:color w:val="auto"/>
        </w:rPr>
        <w:t>on</w:t>
      </w:r>
      <w:proofErr w:type="gramEnd"/>
      <w:r>
        <w:rPr>
          <w:color w:val="auto"/>
        </w:rPr>
        <w:t xml:space="preserve"> </w:t>
      </w:r>
      <w:proofErr w:type="spellStart"/>
      <w:r>
        <w:rPr>
          <w:color w:val="auto"/>
        </w:rPr>
        <w:t>anonymisoitava</w:t>
      </w:r>
      <w:proofErr w:type="spellEnd"/>
      <w:r>
        <w:rPr>
          <w:color w:val="auto"/>
        </w:rPr>
        <w:t xml:space="preserve">, jos tällainen on mahdollista tutkimustarkoituksen mukaan. </w:t>
      </w:r>
      <w:bookmarkEnd w:id="46"/>
      <w:r>
        <w:rPr>
          <w:color w:val="auto"/>
        </w:rPr>
        <w:t xml:space="preserve"> Muut tietosuojalainsäädännön säännökset pysyvät ennallaan.</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Sosiaalisen verkon tarjoajalla on oikeus saada kohtuullinen korvaus tutkijalta 2 momentissa tarkoitetusta tietojen jakamisesta koituneista kustannuksista. Kohtuullisen suuruuden määrittämisessä on otettava huomioon, että kustannuksista ei saa aiheutua merkittävää estettä tiedonsaantioikeuden vaatimiselle. Siviiliprosessilain 287 §:n 1 momenttia sovelletaan vastaavasti. Korvattavat kustannukset voivat olla enintään 5 000 euroa, ellei viidennestä virkkeestä muuta johdu. Tämä määrä voidaan ylittää vain, jos tietojen jakamisesta aiheutuu poikkeuksellisen suuria kustannuksia. Edellä 4 momentissa tarkoitetun suojaussuunnitelman esittämisen jälkeen tutkija voi pyytää tarjoajaa esittämään maksuttoman kustannusarvion kohtuullisessa määräajassa.”</w:t>
      </w:r>
      <w:bookmarkEnd w:id="48"/>
    </w:p>
    <w:p w14:paraId="2077EF98" w14:textId="77777777" w:rsidR="006945A0" w:rsidRPr="001355C5" w:rsidRDefault="006945A0" w:rsidP="008A1C13">
      <w:pPr>
        <w:pStyle w:val="NummerierungStufe1"/>
      </w:pPr>
      <w:r>
        <w:t>Lisätään 6 §:ään 3–6 momentti seuraavasti:</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proofErr w:type="gramStart"/>
      <w:r>
        <w:rPr>
          <w:color w:val="auto"/>
        </w:rPr>
        <w:t>”(</w:t>
      </w:r>
      <w:proofErr w:type="gramEnd"/>
      <w:r>
        <w:rPr>
          <w:color w:val="auto"/>
        </w:rPr>
        <w:t>3)</w:t>
      </w:r>
      <w:r>
        <w:rPr>
          <w:color w:val="auto"/>
        </w:rPr>
        <w:tab/>
        <w:t>Kertomuksiin, jotka kattavat 31 päivään joulukuuta 2021 ulottuvat ajanjaksot, kyseinen päivä mukaan luettuna, sovelletaan lainvalvonnan parantamisesta sosiaalisissa verkoissa 1 päivänä syyskuuta 2017 annetun lain (liittovaltion virallinen lehti I, s. 3352) 2 §:ää soveltuvilta osin.</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Edellä olevan 3 §:n 9 momentin mukainen kertomus on toimitettava ensimmäisen kerran 31 päivään heinäkuuta 2022 mennessä.</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Säänneltyjen itsesääntelyelinten, jotka oli jo tunnustettu 28 päivänä kesäkuuta 2021, 3 §:n 6 momentin 3 kohtaa sovelletaan vuoden 2022 loppuun, sellaisena kuin se on muutettuna 1 päivänä syyskuuta 2017 annetulla lailla lainvalvonnan parantamisesta sosiaalisissa verkoissa (Saksan liittotasavallan virallinen lehti I, s.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Palveluntarjoajiin, jotka eivät ole videonjakoalustapalvelujen tarjoajia, sovelletaan 3 b kohtaa vasta 1 päivästä lokakuuta 2021 alkaen. Videonjakoalustapalvelujen tarjoajien osalta 3 b §:ää sovelletaan vasta 1 päivästä lokakuuta 2021 alkaen sisältöön, joka ei koostu käyttäjien tuottamista videoista tai lähetyksistä.”</w:t>
      </w:r>
    </w:p>
    <w:p w14:paraId="2118C079" w14:textId="440D3807" w:rsidR="00455A86" w:rsidRPr="001355C5" w:rsidRDefault="00B61AA0" w:rsidP="00B61AA0">
      <w:pPr>
        <w:pStyle w:val="ArtikelBezeichner"/>
        <w:numPr>
          <w:ilvl w:val="0"/>
          <w:numId w:val="0"/>
        </w:numPr>
      </w:pPr>
      <w:r>
        <w:t>2 §</w:t>
      </w:r>
    </w:p>
    <w:p w14:paraId="4D9CB7F9" w14:textId="77777777" w:rsidR="00455A86" w:rsidRPr="001355C5" w:rsidRDefault="00455A86" w:rsidP="00455A86">
      <w:pPr>
        <w:pStyle w:val="Artikelberschrift"/>
      </w:pPr>
      <w:r>
        <w:t>Sähköisistä tieto- ja viestintäpalveluista annetun lain m</w:t>
      </w:r>
      <w:bookmarkStart w:id="51" w:name="eNV_75EECEE39F6042299F02C89BB83ABA93_1"/>
      <w:bookmarkEnd w:id="51"/>
      <w:r>
        <w:t>uuttaminen</w:t>
      </w:r>
    </w:p>
    <w:p w14:paraId="104AB961" w14:textId="56887D9A" w:rsidR="00455A86" w:rsidRPr="001355C5" w:rsidRDefault="00AC2CB9" w:rsidP="00FA30F0">
      <w:pPr>
        <w:pStyle w:val="JuristischerAbsatznichtnummeriert"/>
      </w:pPr>
      <w:r>
        <w:t>Muutetaan henkilöiden rekisteröinnistä 26 päivänä helmikuuta 2007 annetun lain (Saksan liittotasavallan virallinen lehti I s. 179), sellaisena kuin se on viimeksi muutettuna 30 päivänä maaliskuuta 2021 annetun lain (Saksan liittotasavallan virallinen lehti I, s. 448,1380) 12 §:</w:t>
      </w:r>
      <w:proofErr w:type="spellStart"/>
      <w:r>
        <w:t>llä</w:t>
      </w:r>
      <w:proofErr w:type="spellEnd"/>
      <w:r>
        <w:t>, 14 § seuraavasti:</w:t>
      </w:r>
    </w:p>
    <w:p w14:paraId="1DB683A0" w14:textId="77777777" w:rsidR="00FF2EC1" w:rsidRPr="001355C5" w:rsidRDefault="00FF2EC1" w:rsidP="00FF2EC1">
      <w:pPr>
        <w:pStyle w:val="NummerierungStufe1"/>
      </w:pPr>
      <w:r>
        <w:lastRenderedPageBreak/>
        <w:t>Lisätään 3 momenttiin virke seuraavasti:</w:t>
      </w:r>
    </w:p>
    <w:p w14:paraId="7DE44C3D" w14:textId="77777777" w:rsidR="00FF2EC1" w:rsidRPr="001355C5" w:rsidRDefault="00FF2EC1" w:rsidP="00065020">
      <w:pPr>
        <w:pStyle w:val="RevisionJuristischerAbsatzFolgeabsatz"/>
        <w:ind w:left="425"/>
        <w:rPr>
          <w:color w:val="auto"/>
        </w:rPr>
      </w:pPr>
      <w:r>
        <w:rPr>
          <w:color w:val="auto"/>
        </w:rPr>
        <w:t>”Tältä osin hänen on annettava tietoja vahinkoa kärsineelle osapuolelle.”</w:t>
      </w:r>
    </w:p>
    <w:p w14:paraId="3A4DCC6D" w14:textId="77777777" w:rsidR="00FF2EC1" w:rsidRPr="001355C5" w:rsidRDefault="00FF2EC1" w:rsidP="005D706D">
      <w:pPr>
        <w:pStyle w:val="NummerierungStufe1"/>
      </w:pPr>
      <w:r>
        <w:t>Lisätään 4 momentin 1 virkkeen jälkeen virke seuraavasti:</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Tuomioistuin päättää myös tietojen antamista koskevasta velvoitteesta, jos pyyntöä ei ole rajattu nimenomaisesti määräämiseen tietojen antamisen hyväksyttävyydestä.</w:t>
      </w:r>
      <w:r>
        <w:rPr>
          <w:rStyle w:val="RevisionText"/>
          <w:color w:val="auto"/>
        </w:rPr>
        <w:t>”</w:t>
      </w:r>
    </w:p>
    <w:p w14:paraId="3490D74B" w14:textId="1817ADD9" w:rsidR="008157F4" w:rsidRDefault="00B61AA0" w:rsidP="00B61AA0">
      <w:pPr>
        <w:pStyle w:val="ArtikelBezeichner"/>
        <w:numPr>
          <w:ilvl w:val="0"/>
          <w:numId w:val="0"/>
        </w:numPr>
      </w:pPr>
      <w:r>
        <w:t>3 §</w:t>
      </w:r>
    </w:p>
    <w:p w14:paraId="33A01610" w14:textId="77777777" w:rsidR="008157F4" w:rsidRDefault="008157F4" w:rsidP="008157F4">
      <w:pPr>
        <w:pStyle w:val="Artikelberschrift"/>
      </w:pPr>
      <w:r>
        <w:t>Äärioikeistolaisten ääriliikkeiden ja viharikosten torjunnasta annetun lain muuttaminen</w:t>
      </w:r>
    </w:p>
    <w:p w14:paraId="1F7B3809" w14:textId="77777777" w:rsidR="008157F4" w:rsidRDefault="008157F4" w:rsidP="008157F4">
      <w:pPr>
        <w:pStyle w:val="JuristischerAbsatznichtnummeriert"/>
      </w:pPr>
      <w:r>
        <w:t>Kumotaan äärioikeistolaisten ääriliikkeiden ja viharikosten torjunnasta 30 päivänä maaliskuuta 2021 annetun lain (Saksan liittotasavallan virallinen lehti I, s. 441) 7 §:n 1 momentin b kohta ja 2 momentti, sellaisina kuin ne ovat muutettuina 30 päivänä maaliskuuta 2021 annetun lain (Saksan liittotasavallan virallinen lehti I, s. 448) 15 §:</w:t>
      </w:r>
      <w:proofErr w:type="spellStart"/>
      <w:r>
        <w:t>llä</w:t>
      </w:r>
      <w:proofErr w:type="spellEnd"/>
      <w:r>
        <w:t>.</w:t>
      </w:r>
    </w:p>
    <w:p w14:paraId="55216B0A" w14:textId="14079E9E" w:rsidR="006945A0" w:rsidRPr="006945A0" w:rsidRDefault="00B61AA0" w:rsidP="00B61AA0">
      <w:pPr>
        <w:pStyle w:val="ArtikelBezeichner"/>
        <w:numPr>
          <w:ilvl w:val="0"/>
          <w:numId w:val="0"/>
        </w:numPr>
      </w:pPr>
      <w:r>
        <w:t>4 §</w:t>
      </w:r>
    </w:p>
    <w:p w14:paraId="7E143A31" w14:textId="77777777" w:rsidR="006945A0" w:rsidRPr="006945A0" w:rsidRDefault="006945A0" w:rsidP="008A1C13">
      <w:pPr>
        <w:pStyle w:val="Artikelberschrift"/>
      </w:pPr>
      <w:r>
        <w:t>Voimaantulo</w:t>
      </w:r>
    </w:p>
    <w:p w14:paraId="690968A7" w14:textId="29B2BF15" w:rsidR="006945A0" w:rsidRDefault="00065020" w:rsidP="0040116B">
      <w:pPr>
        <w:pStyle w:val="JuristischerAbsatznummeriert"/>
      </w:pPr>
      <w:r>
        <w:t>Tämä laki tulee voimaan 28 päivänä kesäkuuta 2021, jollei 2 ja 3 momentista muuta johdu.</w:t>
      </w:r>
    </w:p>
    <w:p w14:paraId="2900BC71" w14:textId="228CA322" w:rsidR="008157F4" w:rsidRPr="006945A0" w:rsidRDefault="00065020" w:rsidP="0040116B">
      <w:pPr>
        <w:pStyle w:val="JuristischerAbsatznummeriert"/>
      </w:pPr>
      <w:r>
        <w:t xml:space="preserve">Verkoista annetun täytäntöönpanolain 1 §:n 3 momentin b kohdan </w:t>
      </w:r>
      <w:proofErr w:type="spellStart"/>
      <w:r>
        <w:t>bb</w:t>
      </w:r>
      <w:proofErr w:type="spellEnd"/>
      <w:r>
        <w:t xml:space="preserve"> alakohta ja 3 §:n 2 momentin 5 kohta tulevat voimaan 1 päivänä lokakuuta 2021.</w:t>
      </w:r>
    </w:p>
    <w:p w14:paraId="1C49F280" w14:textId="77777777" w:rsidR="006945A0" w:rsidRPr="006945A0" w:rsidRDefault="006945A0" w:rsidP="0040116B">
      <w:pPr>
        <w:pStyle w:val="JuristischerAbsatznummeriert"/>
      </w:pPr>
      <w:r>
        <w:t>Seuraavat tulevat voimaan 1 päivänä helmikuuta 2022:</w:t>
      </w:r>
    </w:p>
    <w:p w14:paraId="5BE8DBDC" w14:textId="77777777" w:rsidR="006945A0" w:rsidRDefault="00065020" w:rsidP="0040116B">
      <w:pPr>
        <w:pStyle w:val="NummerierungStufe1"/>
      </w:pPr>
      <w:r>
        <w:t>”4 §:n 1 momentti.</w:t>
      </w:r>
    </w:p>
    <w:p w14:paraId="0F476C14" w14:textId="77777777" w:rsidR="00065020" w:rsidRPr="006945A0" w:rsidRDefault="00065020" w:rsidP="0040116B">
      <w:pPr>
        <w:pStyle w:val="NummerierungStufe1"/>
      </w:pPr>
      <w:r>
        <w:t xml:space="preserve">1 §:n 6 momentin a kohta, cc alakohta, </w:t>
      </w:r>
      <w:proofErr w:type="spellStart"/>
      <w:r>
        <w:t>dd</w:t>
      </w:r>
      <w:proofErr w:type="spellEnd"/>
      <w:r>
        <w:t xml:space="preserve"> alakohta ja b kohta, ja</w:t>
      </w:r>
    </w:p>
    <w:p w14:paraId="1354F279" w14:textId="496FF371" w:rsidR="006945A0" w:rsidRDefault="00065020" w:rsidP="008A1C13">
      <w:pPr>
        <w:pStyle w:val="NummerierungStufe1"/>
      </w:pPr>
      <w:r>
        <w:t>1 §:n 9 momentti.</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Perustuslain mukaiset liittoneuvoston oikeudet säilyvät.</w:t>
      </w:r>
    </w:p>
    <w:p w14:paraId="6630C8D5" w14:textId="21074584" w:rsidR="00524B83" w:rsidRPr="00524B83" w:rsidRDefault="00524B83" w:rsidP="00524B83">
      <w:pPr>
        <w:pStyle w:val="JuristischerAbsatzFolgeabsatz"/>
      </w:pPr>
      <w:r>
        <w:t>Edellä mainittu laki pannaan täytäntöön. Se julkaistaan Saksan liittotasavallan virallisessa lehdessä.</w:t>
      </w:r>
    </w:p>
    <w:p w14:paraId="06B102EC" w14:textId="77777777" w:rsidR="009379A3" w:rsidRDefault="009379A3" w:rsidP="00524B83">
      <w:pPr>
        <w:pStyle w:val="JuristischerAbsatzFolgeabsatz"/>
      </w:pPr>
    </w:p>
    <w:p w14:paraId="0B466B23" w14:textId="77777777" w:rsidR="009379A3" w:rsidRDefault="009379A3" w:rsidP="00524B83">
      <w:pPr>
        <w:pStyle w:val="JuristischerAbsatzFolgeabsatz"/>
      </w:pPr>
    </w:p>
    <w:p w14:paraId="48D37F32" w14:textId="77777777" w:rsidR="009379A3" w:rsidRDefault="009379A3" w:rsidP="00524B83">
      <w:pPr>
        <w:pStyle w:val="JuristischerAbsatzFolgeabsatz"/>
      </w:pPr>
    </w:p>
    <w:p w14:paraId="0852FE0F" w14:textId="77777777" w:rsidR="009379A3" w:rsidRDefault="009379A3" w:rsidP="00524B83">
      <w:pPr>
        <w:pStyle w:val="JuristischerAbsatzFolgeabsatz"/>
      </w:pPr>
    </w:p>
    <w:p w14:paraId="78DAA686" w14:textId="77777777" w:rsidR="009379A3" w:rsidRDefault="009379A3" w:rsidP="00524B83">
      <w:pPr>
        <w:pStyle w:val="JuristischerAbsatzFolgeabsatz"/>
      </w:pPr>
    </w:p>
    <w:p w14:paraId="789581D2" w14:textId="72E93D1E" w:rsidR="00524B83" w:rsidRPr="00B61AA0" w:rsidRDefault="00524B83" w:rsidP="00524B83">
      <w:pPr>
        <w:pStyle w:val="JuristischerAbsatzFolgeabsatz"/>
      </w:pPr>
      <w:r>
        <w:t>Berliinissä 3. kesäkuuta 2021</w:t>
      </w:r>
    </w:p>
    <w:p w14:paraId="1AA24B74" w14:textId="77777777" w:rsidR="00524B83" w:rsidRPr="00E57534" w:rsidRDefault="00524B83" w:rsidP="00524B83">
      <w:pPr>
        <w:pStyle w:val="JuristischerAbsatzFolgeabsatz"/>
        <w:jc w:val="center"/>
        <w:rPr>
          <w:spacing w:val="50"/>
        </w:rPr>
      </w:pPr>
      <w:r w:rsidRPr="00E57534">
        <w:rPr>
          <w:spacing w:val="50"/>
        </w:rPr>
        <w:t>Liittotasavallan presidentti</w:t>
      </w:r>
    </w:p>
    <w:p w14:paraId="5F3565D9" w14:textId="77777777" w:rsidR="00524B83" w:rsidRPr="00E57534" w:rsidRDefault="00524B83" w:rsidP="00524B83">
      <w:pPr>
        <w:pStyle w:val="JuristischerAbsatzFolgeabsatz"/>
        <w:jc w:val="center"/>
        <w:rPr>
          <w:spacing w:val="50"/>
        </w:rPr>
      </w:pPr>
      <w:proofErr w:type="spellStart"/>
      <w:r w:rsidRPr="00E57534">
        <w:rPr>
          <w:spacing w:val="50"/>
        </w:rPr>
        <w:t>Steinmeier</w:t>
      </w:r>
      <w:proofErr w:type="spellEnd"/>
    </w:p>
    <w:p w14:paraId="1E912554" w14:textId="77777777" w:rsidR="00524B83" w:rsidRPr="00E57534" w:rsidRDefault="00524B83" w:rsidP="00524B83">
      <w:pPr>
        <w:pStyle w:val="JuristischerAbsatzFolgeabsatz"/>
        <w:jc w:val="center"/>
        <w:rPr>
          <w:spacing w:val="50"/>
        </w:rPr>
      </w:pPr>
      <w:r w:rsidRPr="00E57534">
        <w:rPr>
          <w:spacing w:val="50"/>
        </w:rPr>
        <w:t>Liittokansleri</w:t>
      </w:r>
    </w:p>
    <w:p w14:paraId="4151C5C8" w14:textId="77777777" w:rsidR="00524B83" w:rsidRPr="00E57534" w:rsidRDefault="00524B83" w:rsidP="00524B83">
      <w:pPr>
        <w:pStyle w:val="JuristischerAbsatzFolgeabsatz"/>
        <w:jc w:val="center"/>
        <w:rPr>
          <w:spacing w:val="50"/>
        </w:rPr>
      </w:pPr>
      <w:r w:rsidRPr="00E57534">
        <w:rPr>
          <w:spacing w:val="50"/>
        </w:rPr>
        <w:t>Tri Angela Merkel</w:t>
      </w:r>
    </w:p>
    <w:p w14:paraId="791D6152" w14:textId="77777777" w:rsidR="00524B83" w:rsidRPr="00E57534" w:rsidRDefault="00524B83" w:rsidP="00524B83">
      <w:pPr>
        <w:pStyle w:val="JuristischerAbsatzFolgeabsatz"/>
        <w:jc w:val="center"/>
        <w:rPr>
          <w:spacing w:val="50"/>
        </w:rPr>
      </w:pPr>
      <w:r w:rsidRPr="00E57534">
        <w:rPr>
          <w:spacing w:val="50"/>
        </w:rPr>
        <w:t>Liittotasavallan</w:t>
      </w:r>
    </w:p>
    <w:p w14:paraId="772B748E" w14:textId="77777777" w:rsidR="00524B83" w:rsidRPr="00E57534" w:rsidRDefault="00524B83" w:rsidP="00524B83">
      <w:pPr>
        <w:pStyle w:val="JuristischerAbsatzFolgeabsatz"/>
        <w:jc w:val="center"/>
        <w:rPr>
          <w:spacing w:val="50"/>
        </w:rPr>
      </w:pPr>
      <w:r w:rsidRPr="00E57534">
        <w:rPr>
          <w:spacing w:val="50"/>
        </w:rPr>
        <w:t>oikeus- ja kuluttaja-asioiden ministeri</w:t>
      </w:r>
    </w:p>
    <w:p w14:paraId="4D3A1799" w14:textId="59236FD5" w:rsidR="00524B83" w:rsidRPr="00B61AA0" w:rsidRDefault="00524B83" w:rsidP="00524B83">
      <w:pPr>
        <w:pStyle w:val="JuristischerAbsatzFolgeabsatz"/>
        <w:jc w:val="center"/>
      </w:pPr>
      <w:r w:rsidRPr="00E57534">
        <w:rPr>
          <w:spacing w:val="50"/>
        </w:rPr>
        <w:t xml:space="preserve">Christine </w:t>
      </w:r>
      <w:proofErr w:type="spellStart"/>
      <w:r w:rsidRPr="00E57534">
        <w:rPr>
          <w:spacing w:val="50"/>
        </w:rPr>
        <w:t>Lambrecht</w:t>
      </w:r>
      <w:proofErr w:type="spellEnd"/>
    </w:p>
    <w:sectPr w:rsidR="00524B83" w:rsidRPr="00B61AA0"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5BDC" w14:textId="77777777" w:rsidR="002632BB" w:rsidRDefault="002632BB" w:rsidP="005D1540">
      <w:pPr>
        <w:spacing w:before="0" w:after="0"/>
      </w:pPr>
      <w:r>
        <w:separator/>
      </w:r>
    </w:p>
  </w:endnote>
  <w:endnote w:type="continuationSeparator" w:id="0">
    <w:p w14:paraId="6E6EBF59" w14:textId="77777777" w:rsidR="002632BB" w:rsidRDefault="002632BB"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F0A8" w14:textId="77777777" w:rsidR="002632BB" w:rsidRDefault="002632BB" w:rsidP="005D1540">
      <w:pPr>
        <w:spacing w:before="0" w:after="0"/>
      </w:pPr>
      <w:r>
        <w:separator/>
      </w:r>
    </w:p>
  </w:footnote>
  <w:footnote w:type="continuationSeparator" w:id="0">
    <w:p w14:paraId="5EFA4CB7" w14:textId="77777777" w:rsidR="002632BB" w:rsidRDefault="002632BB"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Tämän säädöksen tarkoituksena on panna täytäntöön audiovisuaalisten mediapalvelujen tarjoamista koskevien jäsenvaltioiden tiettyjen lakien, asetusten ja hallinnollisten määräysten yhteensovittamisesta annetun direktiivin 2010/13/EU (audiovisuaalisia mediapalveluja koskeva direktiivi) muuttamisesta vaihtuvien markkinarealiteettien vuoksi 14 päivänä marraskuuta 2018 annettu Euroopan parlamentin ja neuvoston direktiivi (EU) 2018/1808 (EUVL L 303, 28.11.2018, s. 69).</w:t>
      </w:r>
    </w:p>
  </w:footnote>
  <w:footnote w:id="2">
    <w:p w14:paraId="50BC2B1B" w14:textId="77777777" w:rsidR="00861858" w:rsidRDefault="00861858">
      <w:pPr>
        <w:pStyle w:val="Fotnotstext"/>
      </w:pPr>
      <w:r>
        <w:rPr>
          <w:rStyle w:val="Fotnotsreferens"/>
        </w:rPr>
        <w:footnoteRef/>
      </w:r>
      <w:r>
        <w:tab/>
        <w:t>Ilmoitettu teknisiä määräyksiä ja tietoyhteiskunnan palveluja koskevia määräyksiä koskevien tietojen toimittamisessa noudatettavasta menettelystä 9 päivänä syyskuuta 2015 annetun Euroopan parlamentin ja neuvoston direktiivin (EU) 2015/1535 (EUVL L 241, 17.9.2015, s. 1) mukaisesti.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Viimeksi päivitetty: 17. kesäkuuta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Versio: 17. kesäkuuta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32BB"/>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14A"/>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379A3"/>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57534"/>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35</TotalTime>
  <Pages>14</Pages>
  <Words>5580</Words>
  <Characters>29579</Characters>
  <Application>Microsoft Office Word</Application>
  <DocSecurity>0</DocSecurity>
  <Lines>246</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