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011F" w14:textId="591F7168" w:rsidR="00FE3EDF" w:rsidRDefault="00FE3EDF" w:rsidP="00EE4DB2">
      <w:pPr>
        <w:pStyle w:val="BodyText"/>
        <w:spacing w:after="1120"/>
      </w:pPr>
    </w:p>
    <w:p w14:paraId="08E5BDE9" w14:textId="2A797D3A" w:rsidR="00FE3EDF" w:rsidRPr="000C1B74" w:rsidRDefault="00FE3EDF" w:rsidP="002576A9">
      <w:pPr>
        <w:pStyle w:val="Heading1"/>
        <w:rPr>
          <w:rFonts w:cstheme="minorBidi"/>
          <w:b w:val="0"/>
          <w:bCs w:val="0"/>
          <w:sz w:val="23"/>
          <w:szCs w:val="22"/>
        </w:rPr>
      </w:pPr>
      <w:r>
        <w:rPr>
          <w:b w:val="0"/>
          <w:noProof/>
          <w:sz w:val="23"/>
        </w:rPr>
        <mc:AlternateContent>
          <mc:Choice Requires="wps">
            <w:drawing>
              <wp:anchor distT="0" distB="0" distL="114300" distR="114300" simplePos="0" relativeHeight="251658240" behindDoc="0" locked="0" layoutInCell="1" allowOverlap="1" wp14:anchorId="76B8795E" wp14:editId="1E14F1CD">
                <wp:simplePos x="0" y="0"/>
                <wp:positionH relativeFrom="page">
                  <wp:posOffset>5400675</wp:posOffset>
                </wp:positionH>
                <wp:positionV relativeFrom="page">
                  <wp:posOffset>1843405</wp:posOffset>
                </wp:positionV>
                <wp:extent cx="1551600" cy="712800"/>
                <wp:effectExtent l="0" t="0" r="0" b="0"/>
                <wp:wrapNone/>
                <wp:docPr id="3" name="Textruta 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90D74" w14:textId="225B26D7" w:rsidR="00912FCA" w:rsidRPr="00AE1FEB" w:rsidRDefault="00912FCA" w:rsidP="009C4782">
                            <w:pPr>
                              <w:pStyle w:val="BodyText"/>
                              <w:jc w:val="lef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8795E" id="_x0000_t202" coordsize="21600,21600" o:spt="202" path="m,l,21600r21600,l21600,xe">
                <v:stroke joinstyle="miter"/>
                <v:path gradientshapeok="t" o:connecttype="rect"/>
              </v:shapetype>
              <v:shape id="Textruta 3" o:spid="_x0000_s1026" type="#_x0000_t202" alt="Ruta som innehåller SFS-nummer och publiceringsdatum" style="position:absolute;margin-left:425.25pt;margin-top:145.15pt;width:122.15pt;height:56.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" fillcolor="white [3201]" stroked="f" strokeweight=".5pt">
                <v:textbox>
                  <w:txbxContent>
                    <w:p w14:paraId="40F90D74" w14:textId="225B26D7" w:rsidR="00912FCA" w:rsidRPr="00AE1FEB" w:rsidRDefault="00912FCA" w:rsidP="009C4782">
                      <w:pPr>
                        <w:pStyle w:val="BodyText"/>
                        <w:jc w:val="left"/>
                        <w:rPr>
                          <w:sz w:val="20"/>
                          <w:szCs w:val="20"/>
                        </w:rPr>
                      </w:pPr>
                    </w:p>
                  </w:txbxContent>
                </v:textbox>
                <w10:wrap anchorx="page" anchory="page"/>
              </v:shape>
            </w:pict>
          </mc:Fallback>
        </mc:AlternateContent>
      </w:r>
      <w:r>
        <w:rPr>
          <w:b w:val="0"/>
          <w:sz w:val="23"/>
        </w:rPr>
        <w:t>PROIECT</w:t>
      </w:r>
    </w:p>
    <w:p w14:paraId="70B3373C" w14:textId="77777777" w:rsidR="00FE3EDF" w:rsidRPr="005F75D2" w:rsidRDefault="00FE3EDF" w:rsidP="005F75D2">
      <w:pPr>
        <w:pStyle w:val="BodyText"/>
        <w:pBdr>
          <w:top w:val="single" w:sz="6" w:space="1" w:color="auto"/>
        </w:pBdr>
        <w:ind w:right="-2411"/>
        <w:rPr>
          <w:sz w:val="4"/>
          <w:szCs w:val="4"/>
        </w:rPr>
      </w:pPr>
    </w:p>
    <w:p w14:paraId="06EA968C" w14:textId="06B80006" w:rsidR="00FE3EDF" w:rsidRPr="00496B57" w:rsidRDefault="00FE3EDF" w:rsidP="00FE3EDF">
      <w:pPr>
        <w:pStyle w:val="Heading2"/>
        <w:spacing w:before="200"/>
      </w:pPr>
      <w:bookmarkStart w:id="0" w:name="Titel"/>
      <w:r>
        <w:t>Ordonanța de modificare a Ordonanței (2018:1462) privind răspunderea producătorului pentru ambalaje</w:t>
      </w:r>
      <w:bookmarkEnd w:id="0"/>
    </w:p>
    <w:p w14:paraId="709E2BF5" w14:textId="77777777" w:rsidR="00FE3EDF" w:rsidRDefault="00FE3EDF" w:rsidP="009C4782">
      <w:pPr>
        <w:pStyle w:val="BodyText"/>
      </w:pPr>
    </w:p>
    <w:p w14:paraId="2D83FC06" w14:textId="6F3CF387" w:rsidR="00FE3EDF" w:rsidRDefault="00FE3EDF" w:rsidP="00FE3EDF">
      <w:pPr>
        <w:pStyle w:val="BodyText"/>
      </w:pPr>
      <w:r>
        <w:t>Guvernul stabilește</w:t>
      </w:r>
      <w:r w:rsidR="00702354">
        <w:rPr>
          <w:rStyle w:val="FootnoteReference"/>
        </w:rPr>
        <w:footnoteReference w:id="2"/>
      </w:r>
      <w:r>
        <w:t xml:space="preserve"> cu privire la Ordonanța (2018:1462) privind răspunderea producătorului pentru ambalaje </w:t>
      </w:r>
    </w:p>
    <w:p w14:paraId="266DC4B6" w14:textId="024A7389" w:rsidR="00FE3EDF" w:rsidRDefault="00FE3EDF" w:rsidP="004A23B9">
      <w:pPr>
        <w:pStyle w:val="BodyTextIndent"/>
      </w:pPr>
      <w:r>
        <w:rPr>
          <w:i/>
        </w:rPr>
        <w:t>parțial</w:t>
      </w:r>
      <w:r>
        <w:t xml:space="preserve"> că articolele 40 a, 40 b, 79 și 79 a și titlul cel mai apropiat de articolul 40 a au următoarea formulare:</w:t>
      </w:r>
    </w:p>
    <w:p w14:paraId="238AC905" w14:textId="4AA8BC21" w:rsidR="00FE3EDF" w:rsidRDefault="00FE3EDF" w:rsidP="009C4782">
      <w:pPr>
        <w:pStyle w:val="BodyTextIndent"/>
      </w:pPr>
      <w:r>
        <w:rPr>
          <w:i/>
        </w:rPr>
        <w:t>parțial</w:t>
      </w:r>
      <w:r>
        <w:t xml:space="preserve"> că se introduce un nou articol 9 b, cu următoarea formulare.</w:t>
      </w:r>
    </w:p>
    <w:p w14:paraId="1E4E9837" w14:textId="39B958A7" w:rsidR="00FE3EDF" w:rsidRDefault="0025548C" w:rsidP="009C4782">
      <w:pPr>
        <w:pStyle w:val="BodyTextIndent"/>
      </w:pPr>
      <w:r>
        <w:rPr>
          <w:b/>
          <w:noProof/>
        </w:rPr>
        <w:drawing>
          <wp:anchor distT="0" distB="0" distL="114300" distR="114300" simplePos="0" relativeHeight="251658241" behindDoc="1" locked="0" layoutInCell="1" allowOverlap="1" wp14:anchorId="631AE4D2" wp14:editId="28491EE5">
            <wp:simplePos x="0" y="0"/>
            <wp:positionH relativeFrom="page">
              <wp:posOffset>675640</wp:posOffset>
            </wp:positionH>
            <wp:positionV relativeFrom="paragraph">
              <wp:posOffset>201993</wp:posOffset>
            </wp:positionV>
            <wp:extent cx="12065" cy="461168"/>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461168"/>
                    </a:xfrm>
                    <a:prstGeom prst="rect">
                      <a:avLst/>
                    </a:prstGeom>
                  </pic:spPr>
                </pic:pic>
              </a:graphicData>
            </a:graphic>
            <wp14:sizeRelV relativeFrom="margin">
              <wp14:pctHeight>0</wp14:pctHeight>
            </wp14:sizeRelV>
          </wp:anchor>
        </w:drawing>
      </w:r>
    </w:p>
    <w:p w14:paraId="7F6F8E72" w14:textId="1848BE4D" w:rsidR="00FE3EDF" w:rsidRDefault="00FE3EDF" w:rsidP="00FE3EDF">
      <w:pPr>
        <w:pStyle w:val="BodyText"/>
      </w:pPr>
      <w:r>
        <w:rPr>
          <w:b/>
        </w:rPr>
        <w:t>9 b</w:t>
      </w:r>
      <w:r>
        <w:t xml:space="preserve"> În prezenta ordonanță, </w:t>
      </w:r>
      <w:r>
        <w:rPr>
          <w:i/>
        </w:rPr>
        <w:t>ambalaj din plastic</w:t>
      </w:r>
      <w:r>
        <w:t xml:space="preserve"> înseamnă un ambalaj care conține mai mult de 50 % plastic.  </w:t>
      </w:r>
    </w:p>
    <w:p w14:paraId="0739EA28" w14:textId="16CF2CA3" w:rsidR="00FE3EDF" w:rsidRDefault="00FE3EDF" w:rsidP="00FE3EDF">
      <w:pPr>
        <w:pStyle w:val="BodyTextIndent"/>
      </w:pPr>
      <w:r>
        <w:t xml:space="preserve">Conținutul de plastic din ambalaj se calculează în funcție de greutate. </w:t>
      </w:r>
    </w:p>
    <w:p w14:paraId="06D24ED1" w14:textId="59454164" w:rsidR="00211102" w:rsidRDefault="0025548C" w:rsidP="00211102">
      <w:pPr>
        <w:pStyle w:val="BodyTextIndent"/>
        <w:ind w:firstLine="0"/>
      </w:pPr>
      <w:r>
        <w:rPr>
          <w:noProof/>
        </w:rPr>
        <w:drawing>
          <wp:anchor distT="0" distB="0" distL="114300" distR="114300" simplePos="0" relativeHeight="251661824" behindDoc="1" locked="0" layoutInCell="1" allowOverlap="1" wp14:anchorId="5702796E" wp14:editId="3FC23913">
            <wp:simplePos x="0" y="0"/>
            <wp:positionH relativeFrom="page">
              <wp:posOffset>675640</wp:posOffset>
            </wp:positionH>
            <wp:positionV relativeFrom="paragraph">
              <wp:posOffset>165416</wp:posOffset>
            </wp:positionV>
            <wp:extent cx="12065" cy="190306"/>
            <wp:effectExtent l="0" t="0" r="26035" b="635"/>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190306"/>
                    </a:xfrm>
                    <a:prstGeom prst="rect">
                      <a:avLst/>
                    </a:prstGeom>
                  </pic:spPr>
                </pic:pic>
              </a:graphicData>
            </a:graphic>
            <wp14:sizeRelV relativeFrom="margin">
              <wp14:pctHeight>0</wp14:pctHeight>
            </wp14:sizeRelV>
          </wp:anchor>
        </w:drawing>
      </w:r>
    </w:p>
    <w:p w14:paraId="1639099C" w14:textId="28798738" w:rsidR="00211102" w:rsidRDefault="00211102" w:rsidP="00CE7B43">
      <w:pPr>
        <w:pStyle w:val="Rubrik4omndring"/>
        <w:spacing w:after="240"/>
      </w:pPr>
      <w:r>
        <w:t>Material reciclat în ambalaje din plastic</w:t>
      </w:r>
    </w:p>
    <w:p w14:paraId="6C81CBAB" w14:textId="6A4F9B8B" w:rsidR="00FE3EDF" w:rsidRDefault="004A23B9" w:rsidP="00FE3EDF">
      <w:pPr>
        <w:pStyle w:val="BodyText"/>
      </w:pPr>
      <w:r>
        <w:rPr>
          <w:b/>
          <w:noProof/>
        </w:rPr>
        <w:drawing>
          <wp:anchor distT="0" distB="0" distL="114300" distR="114300" simplePos="0" relativeHeight="251655680" behindDoc="1" locked="0" layoutInCell="1" allowOverlap="1" wp14:anchorId="5E6D65A2" wp14:editId="1AA3B020">
            <wp:simplePos x="0" y="0"/>
            <wp:positionH relativeFrom="page">
              <wp:posOffset>675640</wp:posOffset>
            </wp:positionH>
            <wp:positionV relativeFrom="paragraph">
              <wp:posOffset>0</wp:posOffset>
            </wp:positionV>
            <wp:extent cx="12065" cy="2075180"/>
            <wp:effectExtent l="0" t="0" r="26035" b="127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2075180"/>
                    </a:xfrm>
                    <a:prstGeom prst="rect">
                      <a:avLst/>
                    </a:prstGeom>
                  </pic:spPr>
                </pic:pic>
              </a:graphicData>
            </a:graphic>
            <wp14:sizeRelV relativeFrom="margin">
              <wp14:pctHeight>0</wp14:pctHeight>
            </wp14:sizeRelV>
          </wp:anchor>
        </w:drawing>
      </w:r>
      <w:r>
        <w:rPr>
          <w:b/>
        </w:rPr>
        <w:t>40 a</w:t>
      </w:r>
      <w:r>
        <w:t xml:space="preserve"> Un ambalaj din plastic care este un produs de unică folosință poate fi introdus pe piața suedeză de către un producător numai dacă ambalajul de unică folosință conține cel puțin 30 % plastic reciclat.  </w:t>
      </w:r>
    </w:p>
    <w:p w14:paraId="2DBFC3DE" w14:textId="77777777" w:rsidR="00FE3EDF" w:rsidRDefault="00FE3EDF" w:rsidP="00FE3EDF">
      <w:pPr>
        <w:pStyle w:val="BodyTextIndent"/>
      </w:pPr>
      <w:r>
        <w:t xml:space="preserve">Conținutul de plastic reciclat se calculează ca medie a conținutului de ambalaje din plastic pe care producătorul l-a introdus pe piața suedeză în cursul unui an calendaristic. </w:t>
      </w:r>
    </w:p>
    <w:p w14:paraId="69D1116C" w14:textId="027BC977" w:rsidR="00FE3EDF" w:rsidRDefault="00FE3EDF" w:rsidP="00211E30">
      <w:pPr>
        <w:pStyle w:val="BodyTextIndent"/>
      </w:pPr>
      <w:r>
        <w:t>Cerința nu se aplică părții unui ambalaj din plastic care se află în contact direct cu produsele alimentare, medicamentele sau dispozitivele medicale. Cu toate acestea, cerința se aplică sticlelor din plastic pentru băuturi.  De asemenea, cerința nu se aplică sticlelor din plastic pentru băuturile destinate și utilizate pentru alimente destinate unor scopuri medicale speciale, astfel cum sunt definite la articolul 2 litera (g) din Regulamentul (UE) nr. 609/2013 al Parlamentului European și al Consiliului.</w:t>
      </w:r>
    </w:p>
    <w:p w14:paraId="702571CD" w14:textId="678BC17A" w:rsidR="00FE3EDF" w:rsidRDefault="00FE3EDF" w:rsidP="00FE3EDF">
      <w:pPr>
        <w:pStyle w:val="BodyTextIndent"/>
      </w:pPr>
    </w:p>
    <w:p w14:paraId="7165DF16" w14:textId="1F10EF38" w:rsidR="00FE3EDF" w:rsidRDefault="004A23B9" w:rsidP="00FE3EDF">
      <w:pPr>
        <w:pStyle w:val="BodyText"/>
      </w:pPr>
      <w:r>
        <w:rPr>
          <w:b/>
          <w:noProof/>
        </w:rPr>
        <w:drawing>
          <wp:anchor distT="0" distB="0" distL="114300" distR="114300" simplePos="0" relativeHeight="251656704" behindDoc="1" locked="0" layoutInCell="1" allowOverlap="1" wp14:anchorId="67B6038B" wp14:editId="60202001">
            <wp:simplePos x="0" y="0"/>
            <wp:positionH relativeFrom="page">
              <wp:posOffset>675640</wp:posOffset>
            </wp:positionH>
            <wp:positionV relativeFrom="paragraph">
              <wp:posOffset>0</wp:posOffset>
            </wp:positionV>
            <wp:extent cx="12065" cy="1209040"/>
            <wp:effectExtent l="0" t="0" r="26035" b="0"/>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1209040"/>
                    </a:xfrm>
                    <a:prstGeom prst="rect">
                      <a:avLst/>
                    </a:prstGeom>
                  </pic:spPr>
                </pic:pic>
              </a:graphicData>
            </a:graphic>
            <wp14:sizeRelV relativeFrom="margin">
              <wp14:pctHeight>0</wp14:pctHeight>
            </wp14:sizeRelV>
          </wp:anchor>
        </w:drawing>
      </w:r>
      <w:r>
        <w:rPr>
          <w:b/>
        </w:rPr>
        <w:t>40 b</w:t>
      </w:r>
      <w:r>
        <w:t xml:space="preserve"> Un producător care introduce pe piața suedeză un ambalaj din plastic care este un produs de unică folosință trebuie să furnizeze Agenției Suedeze pentru Protecția Mediului, până la data de 31 martie a fiecărui an, informații cu privire la cantitatea de plastic reciclat utilizată la ambalaj în cursul anului calendaristic precedent.   </w:t>
      </w:r>
    </w:p>
    <w:p w14:paraId="757F108A" w14:textId="4A6DCD32" w:rsidR="00FE3EDF" w:rsidRDefault="00FE3EDF" w:rsidP="00FE3EDF">
      <w:pPr>
        <w:pStyle w:val="BodyTextIndent"/>
      </w:pPr>
      <w:r>
        <w:t xml:space="preserve">Informațiile trebuie să conțină:  </w:t>
      </w:r>
    </w:p>
    <w:p w14:paraId="732E1879" w14:textId="77777777" w:rsidR="00FE3EDF" w:rsidRDefault="00FE3EDF" w:rsidP="00FE3EDF">
      <w:pPr>
        <w:pStyle w:val="BodyTextIndent"/>
      </w:pPr>
      <w:r>
        <w:t xml:space="preserve">1. cât de multe dintre ambalaje sunt sticle din plastic pentru băuturi, și  </w:t>
      </w:r>
    </w:p>
    <w:p w14:paraId="3110F05A" w14:textId="77777777" w:rsidR="00062DAE" w:rsidRDefault="00FE3EDF" w:rsidP="00062DAE">
      <w:pPr>
        <w:pStyle w:val="BodyTextIndent"/>
      </w:pPr>
      <w:r>
        <w:lastRenderedPageBreak/>
        <w:t>2. cantitatea de plastic reciclat care a fost utilizat în sticle.</w:t>
      </w:r>
    </w:p>
    <w:p w14:paraId="6D193353" w14:textId="7461C9E0" w:rsidR="00062DAE" w:rsidRDefault="00103D14" w:rsidP="00062DAE">
      <w:pPr>
        <w:pStyle w:val="BodyText"/>
      </w:pPr>
      <w:r>
        <w:rPr>
          <w:b/>
          <w:noProof/>
        </w:rPr>
        <w:drawing>
          <wp:anchor distT="0" distB="0" distL="114300" distR="114300" simplePos="0" relativeHeight="251659776" behindDoc="1" locked="0" layoutInCell="1" allowOverlap="1" wp14:anchorId="5B8406BB" wp14:editId="422C6BC4">
            <wp:simplePos x="0" y="0"/>
            <wp:positionH relativeFrom="page">
              <wp:posOffset>675640</wp:posOffset>
            </wp:positionH>
            <wp:positionV relativeFrom="paragraph">
              <wp:posOffset>0</wp:posOffset>
            </wp:positionV>
            <wp:extent cx="12065" cy="519430"/>
            <wp:effectExtent l="0" t="0" r="26035" b="0"/>
            <wp:wrapNone/>
            <wp:docPr id="11" name="Bildobjekt 11" descr="ändrad text"/>
            <wp:cNvGraphicFramePr/>
            <a:graphic xmlns:a="http://schemas.openxmlformats.org/drawingml/2006/main">
              <a:graphicData uri="http://schemas.openxmlformats.org/drawingml/2006/picture">
                <pic:pic xmlns:pic="http://schemas.openxmlformats.org/drawingml/2006/picture">
                  <pic:nvPicPr>
                    <pic:cNvPr id="11" name="Bildobjekt 11"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rPr>
          <w:b/>
        </w:rPr>
        <w:t>79</w:t>
      </w:r>
      <w:r w:rsidR="00045564" w:rsidRPr="00280747">
        <w:rPr>
          <w:rStyle w:val="FootnoteReference"/>
          <w:bCs/>
        </w:rPr>
        <w:footnoteReference w:id="3"/>
      </w:r>
      <w:r>
        <w:t xml:space="preserve"> Agenția Suedeză pentru Protecția Mediului poate notifica reglementările privind</w:t>
      </w:r>
    </w:p>
    <w:p w14:paraId="7AD2D5EF" w14:textId="5FAE38F4" w:rsidR="00062DAE" w:rsidRDefault="00062DAE" w:rsidP="00062DAE">
      <w:pPr>
        <w:pStyle w:val="BodyTextIndent"/>
      </w:pPr>
      <w:r>
        <w:t xml:space="preserve">1. informațiile suplimentare care trebuie furnizate în conformitate cu articolele 40 b, 62, 68 și 72-73 b; </w:t>
      </w:r>
    </w:p>
    <w:p w14:paraId="0566297D" w14:textId="12A5E1D4" w:rsidR="00062DAE" w:rsidRDefault="00062DAE" w:rsidP="00062DAE">
      <w:pPr>
        <w:pStyle w:val="BodyTextIndent"/>
      </w:pPr>
      <w:r>
        <w:t xml:space="preserve">2. obligația de a furniza astfel de informații privind deșeurile, gestionarea deșeurilor și măsurile de prevenire a generării de deșeuri care sunt necesare pentru a se conforma Directivei 94/62/CE și Directivei 2008/98/CE; </w:t>
      </w:r>
    </w:p>
    <w:p w14:paraId="3B525709" w14:textId="44FFB525" w:rsidR="00062DAE" w:rsidRDefault="001517BF" w:rsidP="00062DAE">
      <w:pPr>
        <w:pStyle w:val="BodyTextIndent"/>
      </w:pPr>
      <w:r>
        <w:rPr>
          <w:noProof/>
        </w:rPr>
        <w:drawing>
          <wp:anchor distT="0" distB="0" distL="114300" distR="114300" simplePos="0" relativeHeight="251660800" behindDoc="1" locked="0" layoutInCell="1" allowOverlap="1" wp14:anchorId="20D53831" wp14:editId="3DE1E355">
            <wp:simplePos x="0" y="0"/>
            <wp:positionH relativeFrom="page">
              <wp:posOffset>675640</wp:posOffset>
            </wp:positionH>
            <wp:positionV relativeFrom="paragraph">
              <wp:posOffset>0</wp:posOffset>
            </wp:positionV>
            <wp:extent cx="12065" cy="518795"/>
            <wp:effectExtent l="0" t="0" r="26035" b="0"/>
            <wp:wrapNone/>
            <wp:docPr id="12" name="Bildobjekt 12" descr="ändrad text"/>
            <wp:cNvGraphicFramePr/>
            <a:graphic xmlns:a="http://schemas.openxmlformats.org/drawingml/2006/main">
              <a:graphicData uri="http://schemas.openxmlformats.org/drawingml/2006/picture">
                <pic:pic xmlns:pic="http://schemas.openxmlformats.org/drawingml/2006/picture">
                  <pic:nvPicPr>
                    <pic:cNvPr id="12" name="Bildobjekt 12" descr="ändrad text"/>
                    <pic:cNvPicPr/>
                  </pic:nvPicPr>
                  <pic:blipFill>
                    <a:blip r:embed="rId14"/>
                    <a:stretch>
                      <a:fillRect/>
                    </a:stretch>
                  </pic:blipFill>
                  <pic:spPr>
                    <a:xfrm>
                      <a:off x="0" y="0"/>
                      <a:ext cx="12065" cy="51879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752" behindDoc="1" locked="0" layoutInCell="1" allowOverlap="1" wp14:anchorId="660C6BCB" wp14:editId="5D4BBEC1">
            <wp:simplePos x="0" y="0"/>
            <wp:positionH relativeFrom="page">
              <wp:posOffset>675640</wp:posOffset>
            </wp:positionH>
            <wp:positionV relativeFrom="paragraph">
              <wp:posOffset>0</wp:posOffset>
            </wp:positionV>
            <wp:extent cx="12065" cy="167640"/>
            <wp:effectExtent l="0" t="0" r="26035" b="3810"/>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167640"/>
                    </a:xfrm>
                    <a:prstGeom prst="rect">
                      <a:avLst/>
                    </a:prstGeom>
                  </pic:spPr>
                </pic:pic>
              </a:graphicData>
            </a:graphic>
            <wp14:sizeRelV relativeFrom="margin">
              <wp14:pctHeight>0</wp14:pctHeight>
            </wp14:sizeRelV>
          </wp:anchor>
        </w:drawing>
      </w:r>
      <w:r>
        <w:t>3. calcularea și verificarea cerinței privind conținutul reciclat prevăzut la articolul 40 a,</w:t>
      </w:r>
    </w:p>
    <w:p w14:paraId="60E1B7B4" w14:textId="77777777" w:rsidR="00062DAE" w:rsidRDefault="00062DAE" w:rsidP="00062DAE">
      <w:pPr>
        <w:pStyle w:val="BodyTextIndent"/>
      </w:pPr>
      <w:r>
        <w:t>4. etichetarea în conformitate cu articolul 41 a;</w:t>
      </w:r>
    </w:p>
    <w:p w14:paraId="4E516083" w14:textId="77777777" w:rsidR="00062DAE" w:rsidRDefault="00062DAE" w:rsidP="00062DAE">
      <w:pPr>
        <w:pStyle w:val="BodyTextIndent"/>
      </w:pPr>
      <w:r>
        <w:t>5. raportul care trebuie prezentat în conformitate cu articolul 71 b; și</w:t>
      </w:r>
    </w:p>
    <w:p w14:paraId="2DF18082" w14:textId="692256B7" w:rsidR="00062DAE" w:rsidRDefault="0025548C" w:rsidP="00062DAE">
      <w:pPr>
        <w:pStyle w:val="BodyTextIndent"/>
      </w:pPr>
      <w:r>
        <w:t>6. executarea prezentei ordonanțe.</w:t>
      </w:r>
    </w:p>
    <w:p w14:paraId="7A882740" w14:textId="5456BE8E" w:rsidR="00FE3EDF" w:rsidRDefault="00FE3EDF" w:rsidP="00FE3EDF">
      <w:pPr>
        <w:pStyle w:val="BodyTextIndent"/>
      </w:pPr>
    </w:p>
    <w:p w14:paraId="573B3079" w14:textId="63E2D6AB" w:rsidR="00FE3EDF" w:rsidRDefault="00FE3EDF" w:rsidP="00FE3EDF">
      <w:pPr>
        <w:pStyle w:val="BodyText"/>
      </w:pPr>
      <w:r>
        <w:rPr>
          <w:b/>
        </w:rPr>
        <w:t>79 a</w:t>
      </w:r>
      <w:r w:rsidR="00165C6B">
        <w:t xml:space="preserve">  </w:t>
      </w:r>
      <w:r>
        <w:t xml:space="preserve">Agenția Suedeză pentru Protecția Mediului, în cazul în care există motive speciale pentru utilizarea ambalajelor, emite reglementări cu privire la  </w:t>
      </w:r>
    </w:p>
    <w:p w14:paraId="30243EC1" w14:textId="044094B3" w:rsidR="004A23B9" w:rsidRDefault="004A23B9" w:rsidP="004A23B9">
      <w:pPr>
        <w:pStyle w:val="BodyTextIndent"/>
      </w:pPr>
      <w:r>
        <w:rPr>
          <w:noProof/>
        </w:rPr>
        <w:drawing>
          <wp:anchor distT="0" distB="0" distL="114300" distR="114300" simplePos="0" relativeHeight="251657728" behindDoc="1" locked="0" layoutInCell="1" allowOverlap="1" wp14:anchorId="3C9552AC" wp14:editId="20E3CB8E">
            <wp:simplePos x="0" y="0"/>
            <wp:positionH relativeFrom="page">
              <wp:posOffset>675640</wp:posOffset>
            </wp:positionH>
            <wp:positionV relativeFrom="paragraph">
              <wp:posOffset>0</wp:posOffset>
            </wp:positionV>
            <wp:extent cx="12065" cy="516890"/>
            <wp:effectExtent l="0" t="0" r="26035" b="0"/>
            <wp:wrapNone/>
            <wp:docPr id="10" name="Bildobjekt 10" descr="ändrad text"/>
            <wp:cNvGraphicFramePr/>
            <a:graphic xmlns:a="http://schemas.openxmlformats.org/drawingml/2006/main">
              <a:graphicData uri="http://schemas.openxmlformats.org/drawingml/2006/picture">
                <pic:pic xmlns:pic="http://schemas.openxmlformats.org/drawingml/2006/picture">
                  <pic:nvPicPr>
                    <pic:cNvPr id="10" name="Bildobjekt 10" descr="ändrad text"/>
                    <pic:cNvPicPr/>
                  </pic:nvPicPr>
                  <pic:blipFill>
                    <a:blip r:embed="rId14"/>
                    <a:stretch>
                      <a:fillRect/>
                    </a:stretch>
                  </pic:blipFill>
                  <pic:spPr>
                    <a:xfrm>
                      <a:off x="0" y="0"/>
                      <a:ext cx="12065" cy="516890"/>
                    </a:xfrm>
                    <a:prstGeom prst="rect">
                      <a:avLst/>
                    </a:prstGeom>
                  </pic:spPr>
                </pic:pic>
              </a:graphicData>
            </a:graphic>
            <wp14:sizeRelV relativeFrom="margin">
              <wp14:pctHeight>0</wp14:pctHeight>
            </wp14:sizeRelV>
          </wp:anchor>
        </w:drawing>
      </w:r>
      <w:r>
        <w:t xml:space="preserve">1. faptul că acestea ar trebui să fie considerate ca fiind reciclabile, chiar dacă nu îndeplinesc cerințele de la articolul 38 a; și </w:t>
      </w:r>
    </w:p>
    <w:p w14:paraId="0DC43B83" w14:textId="4B78AC7D" w:rsidR="00FE3EDF" w:rsidRDefault="00FE3EDF" w:rsidP="004A23B9">
      <w:pPr>
        <w:pStyle w:val="BodyTextIndent"/>
      </w:pPr>
      <w:r>
        <w:t>2. exceptarea de la cerința privind conținutul reciclat prevăzut la articolul 40 a.</w:t>
      </w:r>
    </w:p>
    <w:p w14:paraId="19CE205B" w14:textId="77777777" w:rsidR="004A23B9" w:rsidRPr="009F0C87" w:rsidRDefault="004A23B9" w:rsidP="008938FE">
      <w:pPr>
        <w:pStyle w:val="Slutstreck"/>
        <w:spacing w:line="232" w:lineRule="exact"/>
      </w:pPr>
      <w:r>
        <w:t>                      </w:t>
      </w:r>
    </w:p>
    <w:p w14:paraId="36B8398A" w14:textId="07CE916F" w:rsidR="00201C96" w:rsidRDefault="004A23B9" w:rsidP="000E4A8A">
      <w:pPr>
        <w:pStyle w:val="BodyTextIndent"/>
      </w:pPr>
      <w:r>
        <w:t>Prezenta ordonanță intră în vigoare la 1 ianuarie 2030.</w:t>
      </w:r>
    </w:p>
    <w:p w14:paraId="54843B2C" w14:textId="77777777" w:rsidR="00FE7D41" w:rsidRPr="00FE7D41" w:rsidRDefault="00FE7D41" w:rsidP="00FE7D41">
      <w:pPr>
        <w:pStyle w:val="BodyTextIndent"/>
      </w:pPr>
    </w:p>
    <w:sectPr w:rsidR="00FE7D41" w:rsidRPr="00FE7D41"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1DDF" w14:textId="77777777" w:rsidR="00362D68" w:rsidRDefault="00362D68" w:rsidP="00680442">
      <w:r>
        <w:separator/>
      </w:r>
    </w:p>
  </w:endnote>
  <w:endnote w:type="continuationSeparator" w:id="0">
    <w:p w14:paraId="385BF7F0" w14:textId="77777777" w:rsidR="00362D68" w:rsidRDefault="00362D68" w:rsidP="00680442">
      <w:r>
        <w:continuationSeparator/>
      </w:r>
    </w:p>
  </w:endnote>
  <w:endnote w:type="continuationNotice" w:id="1">
    <w:p w14:paraId="27B08D9E" w14:textId="77777777" w:rsidR="00362D68" w:rsidRDefault="00362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F605" w14:textId="77777777" w:rsidR="00912FCA" w:rsidRDefault="00912FCA" w:rsidP="00CE05BB">
    <w:pPr>
      <w:pStyle w:val="Footer"/>
    </w:pPr>
    <w:r>
      <w:rPr>
        <w:noProof/>
      </w:rPr>
      <mc:AlternateContent>
        <mc:Choice Requires="wps">
          <w:drawing>
            <wp:anchor distT="0" distB="0" distL="114300" distR="114300" simplePos="0" relativeHeight="251657216" behindDoc="0" locked="0" layoutInCell="1" allowOverlap="1" wp14:anchorId="042BAE39" wp14:editId="1AC78485">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26C2A" w14:textId="77777777" w:rsidR="00912FCA" w:rsidRDefault="00912FCA"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BAE39"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1DA26C2A" w14:textId="77777777" w:rsidR="00912FCA" w:rsidRDefault="00912FCA" w:rsidP="004043E4">
                    <w:pPr>
                      <w:pStyle w:val="Body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1FF" w14:textId="77777777" w:rsidR="00912FCA" w:rsidRDefault="00912FCA" w:rsidP="00CE05BB">
    <w:pPr>
      <w:pStyle w:val="Footer"/>
    </w:pPr>
    <w:r>
      <w:rPr>
        <w:noProof/>
      </w:rPr>
      <mc:AlternateContent>
        <mc:Choice Requires="wps">
          <w:drawing>
            <wp:anchor distT="0" distB="0" distL="114300" distR="114300" simplePos="0" relativeHeight="251656192" behindDoc="0" locked="0" layoutInCell="1" allowOverlap="1" wp14:anchorId="7333A48D" wp14:editId="1F3CA4F1">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E22A7" w14:textId="77777777" w:rsidR="00912FCA" w:rsidRDefault="00912FCA"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3A48D" id="_x0000_t202" coordsize="21600,21600" o:spt="202" path="m,l,21600r21600,l21600,xe">
              <v:stroke joinstyle="miter"/>
              <v:path gradientshapeok="t" o:connecttype="rect"/>
            </v:shapetype>
            <v:shape id="Textruta 1" o:spid="_x0000_s1029"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062E22A7" w14:textId="77777777" w:rsidR="00912FCA" w:rsidRDefault="00912FCA" w:rsidP="005B2C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43AF" w14:textId="77777777" w:rsidR="00362D68" w:rsidRDefault="00362D68" w:rsidP="00680442"/>
  </w:footnote>
  <w:footnote w:type="continuationSeparator" w:id="0">
    <w:p w14:paraId="2C2F2BB9" w14:textId="77777777" w:rsidR="00362D68" w:rsidRPr="00C26807" w:rsidRDefault="00362D68" w:rsidP="00C26807">
      <w:pPr>
        <w:pStyle w:val="Footer"/>
      </w:pPr>
    </w:p>
  </w:footnote>
  <w:footnote w:type="continuationNotice" w:id="1">
    <w:p w14:paraId="144C6BBA" w14:textId="77777777" w:rsidR="00362D68" w:rsidRDefault="00362D68"/>
  </w:footnote>
  <w:footnote w:id="2">
    <w:p w14:paraId="1D0BD01A" w14:textId="57289151" w:rsidR="00912FCA" w:rsidRDefault="00912FCA">
      <w:pPr>
        <w:pStyle w:val="FootnoteText"/>
      </w:pPr>
      <w:r>
        <w:rPr>
          <w:rStyle w:val="FootnoteReference"/>
        </w:rPr>
        <w:footnoteRef/>
      </w:r>
      <w:r>
        <w:t xml:space="preserve"> A se vedea Directiva (UE) 2019/904 a Parlamentului European și a Consiliului din 5 iunie 2019 privind reducerea impactului anumitor produse din plastic asupra mediului, în formularea inițială, Directiva (UE) 2008/98 a Parlamentului European și a Consiliului din 19 noiembrie 2008 privind deșeurile și de abrogare a anumitor directive, în formularea în conformitate cu Directiva (UE) 2018/851 a Parlamentului European și a Consiliului și cu Directiva 94/62/UE a Parlamentului European și a Consiliului din 20 decembrie 1994 privind ambalajele și deșeurile de ambalaje, în formularea prevăzută în Directiva (UE) 2018/852 a Parlamentului European și a Consiliului. A se vedea și Directiva (UE) 2015/1535 a Parlamentului European și a Consiliului din 9 septembrie 2015 referitoare la procedura de furnizare de informații în domeniul reglementărilor tehnice și al normelor privind serviciile societății informaționale.</w:t>
      </w:r>
    </w:p>
  </w:footnote>
  <w:footnote w:id="3">
    <w:p w14:paraId="668A9F1E" w14:textId="5CE3403A" w:rsidR="00912FCA" w:rsidRDefault="00912FCA">
      <w:pPr>
        <w:pStyle w:val="FootnoteText"/>
      </w:pPr>
      <w:r>
        <w:rPr>
          <w:rStyle w:val="FootnoteReference"/>
        </w:rPr>
        <w:footnoteRef/>
      </w:r>
      <w:r>
        <w:t xml:space="preserve"> Cea mai recentă formulare 2020:615.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87AC" w14:textId="77777777" w:rsidR="00912FCA" w:rsidRDefault="00362D68">
    <w:pPr>
      <w:pStyle w:val="Header"/>
    </w:pPr>
    <w:r>
      <w:pict w14:anchorId="3E48E7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ACESTA ESTE UN DOCUMENT DE TEST. NU ESTE UN DOCUMENT VALAB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333F" w14:textId="77777777" w:rsidR="00912FCA" w:rsidRDefault="00912FCA" w:rsidP="00F77ABC">
    <w:pPr>
      <w:pStyle w:val="Header"/>
      <w:jc w:val="right"/>
    </w:pPr>
    <w:r>
      <w:rPr>
        <w:noProof/>
      </w:rPr>
      <mc:AlternateContent>
        <mc:Choice Requires="wps">
          <w:drawing>
            <wp:anchor distT="0" distB="0" distL="114300" distR="114300" simplePos="0" relativeHeight="251658240" behindDoc="0" locked="0" layoutInCell="1" allowOverlap="1" wp14:anchorId="0DE8FFDF" wp14:editId="3EACBF17">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084CB" w14:textId="77777777" w:rsidR="00912FCA" w:rsidRPr="001974BD" w:rsidRDefault="00912FCA"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8FFDF"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749084CB" w14:textId="77777777" w:rsidR="00912FCA" w:rsidRPr="001974BD" w:rsidRDefault="00912FCA"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DF"/>
    <w:rsid w:val="00014844"/>
    <w:rsid w:val="000309B4"/>
    <w:rsid w:val="00045564"/>
    <w:rsid w:val="00054B0D"/>
    <w:rsid w:val="00062643"/>
    <w:rsid w:val="00062DAE"/>
    <w:rsid w:val="00065778"/>
    <w:rsid w:val="000776E6"/>
    <w:rsid w:val="00087E73"/>
    <w:rsid w:val="00091696"/>
    <w:rsid w:val="0009400A"/>
    <w:rsid w:val="000963A0"/>
    <w:rsid w:val="000A1BCC"/>
    <w:rsid w:val="000A437D"/>
    <w:rsid w:val="000A6C2B"/>
    <w:rsid w:val="000B0162"/>
    <w:rsid w:val="000B072E"/>
    <w:rsid w:val="000B36C7"/>
    <w:rsid w:val="000B7FEB"/>
    <w:rsid w:val="000C1B74"/>
    <w:rsid w:val="000D56FC"/>
    <w:rsid w:val="000D5E85"/>
    <w:rsid w:val="000E4A8A"/>
    <w:rsid w:val="00100E2C"/>
    <w:rsid w:val="00103D14"/>
    <w:rsid w:val="00132BD5"/>
    <w:rsid w:val="00135F8C"/>
    <w:rsid w:val="001409E8"/>
    <w:rsid w:val="001517BF"/>
    <w:rsid w:val="00162B76"/>
    <w:rsid w:val="00165B5E"/>
    <w:rsid w:val="00165C6B"/>
    <w:rsid w:val="00175988"/>
    <w:rsid w:val="00181BC1"/>
    <w:rsid w:val="001974BD"/>
    <w:rsid w:val="001B4DB6"/>
    <w:rsid w:val="001F2F6E"/>
    <w:rsid w:val="001F38B3"/>
    <w:rsid w:val="001F4FE9"/>
    <w:rsid w:val="00201C96"/>
    <w:rsid w:val="00211102"/>
    <w:rsid w:val="00211E30"/>
    <w:rsid w:val="00224C44"/>
    <w:rsid w:val="00232439"/>
    <w:rsid w:val="0023447C"/>
    <w:rsid w:val="0024118A"/>
    <w:rsid w:val="0025548C"/>
    <w:rsid w:val="002576A9"/>
    <w:rsid w:val="00267351"/>
    <w:rsid w:val="002767C4"/>
    <w:rsid w:val="00280335"/>
    <w:rsid w:val="00280747"/>
    <w:rsid w:val="00290A7E"/>
    <w:rsid w:val="0029295C"/>
    <w:rsid w:val="002949DD"/>
    <w:rsid w:val="002A420C"/>
    <w:rsid w:val="002A76C1"/>
    <w:rsid w:val="002B3871"/>
    <w:rsid w:val="002B452D"/>
    <w:rsid w:val="002B7859"/>
    <w:rsid w:val="002C04E0"/>
    <w:rsid w:val="002D247A"/>
    <w:rsid w:val="002D3D78"/>
    <w:rsid w:val="002F68D4"/>
    <w:rsid w:val="00301819"/>
    <w:rsid w:val="00323010"/>
    <w:rsid w:val="00332533"/>
    <w:rsid w:val="00343A99"/>
    <w:rsid w:val="00344B4A"/>
    <w:rsid w:val="003457FB"/>
    <w:rsid w:val="00350B0F"/>
    <w:rsid w:val="0035181A"/>
    <w:rsid w:val="00353EE4"/>
    <w:rsid w:val="00362D68"/>
    <w:rsid w:val="003642F1"/>
    <w:rsid w:val="003661D1"/>
    <w:rsid w:val="00367C3F"/>
    <w:rsid w:val="0037085F"/>
    <w:rsid w:val="003863DE"/>
    <w:rsid w:val="004043E4"/>
    <w:rsid w:val="0044098C"/>
    <w:rsid w:val="00440A07"/>
    <w:rsid w:val="00460C4D"/>
    <w:rsid w:val="00461C46"/>
    <w:rsid w:val="00461D7A"/>
    <w:rsid w:val="00465E8F"/>
    <w:rsid w:val="00467E22"/>
    <w:rsid w:val="00467F48"/>
    <w:rsid w:val="00475117"/>
    <w:rsid w:val="00475F84"/>
    <w:rsid w:val="00487A84"/>
    <w:rsid w:val="00496903"/>
    <w:rsid w:val="00496B57"/>
    <w:rsid w:val="004A23B9"/>
    <w:rsid w:val="004A3C1C"/>
    <w:rsid w:val="004A728C"/>
    <w:rsid w:val="004B6A07"/>
    <w:rsid w:val="004B7FD3"/>
    <w:rsid w:val="004E0106"/>
    <w:rsid w:val="004E1ACE"/>
    <w:rsid w:val="004E1BAF"/>
    <w:rsid w:val="004F0BBC"/>
    <w:rsid w:val="00506527"/>
    <w:rsid w:val="005373FC"/>
    <w:rsid w:val="0054310D"/>
    <w:rsid w:val="0055154B"/>
    <w:rsid w:val="00562B95"/>
    <w:rsid w:val="00564C23"/>
    <w:rsid w:val="00574B4D"/>
    <w:rsid w:val="00580393"/>
    <w:rsid w:val="00585B17"/>
    <w:rsid w:val="005B2C6E"/>
    <w:rsid w:val="005B7784"/>
    <w:rsid w:val="005C210E"/>
    <w:rsid w:val="005C6B0C"/>
    <w:rsid w:val="005E410F"/>
    <w:rsid w:val="005E781A"/>
    <w:rsid w:val="005F5448"/>
    <w:rsid w:val="005F75D2"/>
    <w:rsid w:val="005F7A7D"/>
    <w:rsid w:val="006017CA"/>
    <w:rsid w:val="006178BF"/>
    <w:rsid w:val="0064475F"/>
    <w:rsid w:val="00646FC9"/>
    <w:rsid w:val="00674A58"/>
    <w:rsid w:val="00680442"/>
    <w:rsid w:val="00684E17"/>
    <w:rsid w:val="0068520B"/>
    <w:rsid w:val="006856DB"/>
    <w:rsid w:val="00685BA1"/>
    <w:rsid w:val="006972B7"/>
    <w:rsid w:val="006A189D"/>
    <w:rsid w:val="006A31EA"/>
    <w:rsid w:val="006A5C76"/>
    <w:rsid w:val="006A6EF2"/>
    <w:rsid w:val="006B54FB"/>
    <w:rsid w:val="006C2353"/>
    <w:rsid w:val="006C3DF6"/>
    <w:rsid w:val="006C4712"/>
    <w:rsid w:val="006F2F1E"/>
    <w:rsid w:val="006F7D74"/>
    <w:rsid w:val="00702354"/>
    <w:rsid w:val="00705CF7"/>
    <w:rsid w:val="00711FBF"/>
    <w:rsid w:val="00715836"/>
    <w:rsid w:val="00731454"/>
    <w:rsid w:val="00732889"/>
    <w:rsid w:val="00753F80"/>
    <w:rsid w:val="007708C2"/>
    <w:rsid w:val="007A10EE"/>
    <w:rsid w:val="007A5642"/>
    <w:rsid w:val="007A61CF"/>
    <w:rsid w:val="007B32A1"/>
    <w:rsid w:val="007B5968"/>
    <w:rsid w:val="007C0C0F"/>
    <w:rsid w:val="007C2AC1"/>
    <w:rsid w:val="007E6B31"/>
    <w:rsid w:val="00814978"/>
    <w:rsid w:val="0083514C"/>
    <w:rsid w:val="00835AE2"/>
    <w:rsid w:val="00836C52"/>
    <w:rsid w:val="00837A93"/>
    <w:rsid w:val="0084384D"/>
    <w:rsid w:val="00851FCD"/>
    <w:rsid w:val="00865506"/>
    <w:rsid w:val="00871B1E"/>
    <w:rsid w:val="0088045A"/>
    <w:rsid w:val="00887A99"/>
    <w:rsid w:val="008938FE"/>
    <w:rsid w:val="008A56A3"/>
    <w:rsid w:val="008B4876"/>
    <w:rsid w:val="008C6DE9"/>
    <w:rsid w:val="008D2310"/>
    <w:rsid w:val="008D7DFB"/>
    <w:rsid w:val="008E6436"/>
    <w:rsid w:val="008E7A90"/>
    <w:rsid w:val="008F6E7A"/>
    <w:rsid w:val="008F6EEA"/>
    <w:rsid w:val="00903E49"/>
    <w:rsid w:val="00911EA5"/>
    <w:rsid w:val="00912FCA"/>
    <w:rsid w:val="00913EC7"/>
    <w:rsid w:val="00917859"/>
    <w:rsid w:val="009201AC"/>
    <w:rsid w:val="009331C6"/>
    <w:rsid w:val="00933D9C"/>
    <w:rsid w:val="00970343"/>
    <w:rsid w:val="00984BC8"/>
    <w:rsid w:val="0098565F"/>
    <w:rsid w:val="0099266E"/>
    <w:rsid w:val="00993A25"/>
    <w:rsid w:val="00996EDC"/>
    <w:rsid w:val="009A51AC"/>
    <w:rsid w:val="009B701B"/>
    <w:rsid w:val="009C4782"/>
    <w:rsid w:val="009C5A21"/>
    <w:rsid w:val="009D6C25"/>
    <w:rsid w:val="009D7413"/>
    <w:rsid w:val="009E0463"/>
    <w:rsid w:val="009F4194"/>
    <w:rsid w:val="009F4B8F"/>
    <w:rsid w:val="009F60E3"/>
    <w:rsid w:val="009F63BA"/>
    <w:rsid w:val="00A11BA4"/>
    <w:rsid w:val="00A33D04"/>
    <w:rsid w:val="00A350B1"/>
    <w:rsid w:val="00A53593"/>
    <w:rsid w:val="00A619D9"/>
    <w:rsid w:val="00A64B3B"/>
    <w:rsid w:val="00A71376"/>
    <w:rsid w:val="00A94B58"/>
    <w:rsid w:val="00AA35F7"/>
    <w:rsid w:val="00AA4011"/>
    <w:rsid w:val="00AC565C"/>
    <w:rsid w:val="00AE1FEB"/>
    <w:rsid w:val="00AF246E"/>
    <w:rsid w:val="00B045CC"/>
    <w:rsid w:val="00B13367"/>
    <w:rsid w:val="00B13451"/>
    <w:rsid w:val="00B177C5"/>
    <w:rsid w:val="00B316D7"/>
    <w:rsid w:val="00B32DD6"/>
    <w:rsid w:val="00B346FF"/>
    <w:rsid w:val="00B412A6"/>
    <w:rsid w:val="00B54292"/>
    <w:rsid w:val="00B65511"/>
    <w:rsid w:val="00B7501B"/>
    <w:rsid w:val="00B90519"/>
    <w:rsid w:val="00B92773"/>
    <w:rsid w:val="00B92D7E"/>
    <w:rsid w:val="00BB1FA2"/>
    <w:rsid w:val="00BC1B38"/>
    <w:rsid w:val="00BC3E60"/>
    <w:rsid w:val="00BC4608"/>
    <w:rsid w:val="00BC6DC4"/>
    <w:rsid w:val="00BE1774"/>
    <w:rsid w:val="00BF022A"/>
    <w:rsid w:val="00C221CE"/>
    <w:rsid w:val="00C25750"/>
    <w:rsid w:val="00C25CB0"/>
    <w:rsid w:val="00C26807"/>
    <w:rsid w:val="00C47474"/>
    <w:rsid w:val="00C55204"/>
    <w:rsid w:val="00C64668"/>
    <w:rsid w:val="00C728AE"/>
    <w:rsid w:val="00C72CE9"/>
    <w:rsid w:val="00C73C3C"/>
    <w:rsid w:val="00C747CC"/>
    <w:rsid w:val="00CA38C8"/>
    <w:rsid w:val="00CB0127"/>
    <w:rsid w:val="00CB0950"/>
    <w:rsid w:val="00CB74D4"/>
    <w:rsid w:val="00CE05BB"/>
    <w:rsid w:val="00CE5EC6"/>
    <w:rsid w:val="00CE7B43"/>
    <w:rsid w:val="00CF03E7"/>
    <w:rsid w:val="00CF5001"/>
    <w:rsid w:val="00CF79ED"/>
    <w:rsid w:val="00D001EA"/>
    <w:rsid w:val="00D34DA7"/>
    <w:rsid w:val="00D42A87"/>
    <w:rsid w:val="00D441D7"/>
    <w:rsid w:val="00D44AC9"/>
    <w:rsid w:val="00D45C8D"/>
    <w:rsid w:val="00D46775"/>
    <w:rsid w:val="00D50A6F"/>
    <w:rsid w:val="00D526A3"/>
    <w:rsid w:val="00D65A6A"/>
    <w:rsid w:val="00D70F12"/>
    <w:rsid w:val="00D71BB8"/>
    <w:rsid w:val="00D72FA5"/>
    <w:rsid w:val="00D74117"/>
    <w:rsid w:val="00DB779F"/>
    <w:rsid w:val="00DD0175"/>
    <w:rsid w:val="00DD1AE4"/>
    <w:rsid w:val="00DD64FA"/>
    <w:rsid w:val="00DE1F2A"/>
    <w:rsid w:val="00DE5B23"/>
    <w:rsid w:val="00DF648E"/>
    <w:rsid w:val="00DF68E0"/>
    <w:rsid w:val="00E1310A"/>
    <w:rsid w:val="00E21E6F"/>
    <w:rsid w:val="00E37BB1"/>
    <w:rsid w:val="00E52CB7"/>
    <w:rsid w:val="00E80832"/>
    <w:rsid w:val="00E967A2"/>
    <w:rsid w:val="00EA0AB8"/>
    <w:rsid w:val="00EA1496"/>
    <w:rsid w:val="00EA2933"/>
    <w:rsid w:val="00EA76D7"/>
    <w:rsid w:val="00EB47C6"/>
    <w:rsid w:val="00ED763F"/>
    <w:rsid w:val="00EE4DB2"/>
    <w:rsid w:val="00EE6222"/>
    <w:rsid w:val="00EF57BC"/>
    <w:rsid w:val="00EF6220"/>
    <w:rsid w:val="00F1229F"/>
    <w:rsid w:val="00F24B78"/>
    <w:rsid w:val="00F277AA"/>
    <w:rsid w:val="00F70F1F"/>
    <w:rsid w:val="00F77ABC"/>
    <w:rsid w:val="00F8416E"/>
    <w:rsid w:val="00F85C52"/>
    <w:rsid w:val="00F94D97"/>
    <w:rsid w:val="00FA1C3B"/>
    <w:rsid w:val="00FB1396"/>
    <w:rsid w:val="00FB2CB0"/>
    <w:rsid w:val="00FD162D"/>
    <w:rsid w:val="00FD3A99"/>
    <w:rsid w:val="00FD5F95"/>
    <w:rsid w:val="00FD67E3"/>
    <w:rsid w:val="00FD759F"/>
    <w:rsid w:val="00FE3076"/>
    <w:rsid w:val="00FE3EDF"/>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D9A09E"/>
  <w15:docId w15:val="{CEA0E5D8-61CA-47FB-BE5A-CB593E58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1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FE3EDF"/>
    <w:rPr>
      <w:color w:val="2B579A"/>
      <w:shd w:val="clear" w:color="auto" w:fill="E1DFDD"/>
    </w:rPr>
  </w:style>
  <w:style w:type="character" w:styleId="Mention">
    <w:name w:val="Mention"/>
    <w:basedOn w:val="DefaultParagraphFont"/>
    <w:uiPriority w:val="99"/>
    <w:semiHidden/>
    <w:rsid w:val="00FE3EDF"/>
    <w:rPr>
      <w:color w:val="2B579A"/>
      <w:shd w:val="clear" w:color="auto" w:fill="E1DFDD"/>
    </w:rPr>
  </w:style>
  <w:style w:type="character" w:styleId="UnresolvedMention">
    <w:name w:val="Unresolved Mention"/>
    <w:basedOn w:val="DefaultParagraphFont"/>
    <w:uiPriority w:val="99"/>
    <w:semiHidden/>
    <w:rsid w:val="00FE3EDF"/>
    <w:rPr>
      <w:color w:val="605E5C"/>
      <w:shd w:val="clear" w:color="auto" w:fill="E1DFDD"/>
    </w:rPr>
  </w:style>
  <w:style w:type="character" w:styleId="SmartHyperlink">
    <w:name w:val="Smart Hyperlink"/>
    <w:basedOn w:val="DefaultParagraphFont"/>
    <w:uiPriority w:val="99"/>
    <w:semiHidden/>
    <w:rsid w:val="00FE3EDF"/>
    <w:rPr>
      <w:u w:val="dotted"/>
    </w:rPr>
  </w:style>
  <w:style w:type="character" w:styleId="SmartLink">
    <w:name w:val="Smart Link"/>
    <w:basedOn w:val="DefaultParagraphFont"/>
    <w:uiPriority w:val="99"/>
    <w:semiHidden/>
    <w:rsid w:val="00FE3EDF"/>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TSDR5AECP2XP-1839530900-53384</_dlc_DocId>
    <_dlc_DocIdUrl xmlns="6a372189-8514-43a9-a668-4622024340fc">
      <Url>https://dhs.sp.regeringskansliet.se/yta/m-r/_layouts/15/DocIdRedir.aspx?ID=TSDR5AECP2XP-1839530900-53384</Url>
      <Description>TSDR5AECP2XP-1839530900-53384</Description>
    </_dlc_DocIdUrl>
    <RKOrdnaClass xmlns="d4acd662-17ce-4a3b-8e84-c7c9f280a23c" xsi:nil="true"/>
    <RKOrdnaCheckInComment xmlns="d4acd662-17ce-4a3b-8e84-c7c9f280a23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2021-05-28</HeaderDate>
    <Office/>
    <Dnr>M2021/</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6a372189-8514-43a9-a668-4622024340fc"/>
    <ds:schemaRef ds:uri="d4acd662-17ce-4a3b-8e84-c7c9f280a23c"/>
  </ds:schemaRefs>
</ds:datastoreItem>
</file>

<file path=customXml/itemProps2.xml><?xml version="1.0" encoding="utf-8"?>
<ds:datastoreItem xmlns:ds="http://schemas.openxmlformats.org/officeDocument/2006/customXml" ds:itemID="{C4EBD306-0827-4214-A51D-CD28138C1AB1}">
  <ds:schemaRefs>
    <ds:schemaRef ds:uri="http://schemas.microsoft.com/sharepoint/events"/>
  </ds:schemaRefs>
</ds:datastoreItem>
</file>

<file path=customXml/itemProps3.xml><?xml version="1.0" encoding="utf-8"?>
<ds:datastoreItem xmlns:ds="http://schemas.openxmlformats.org/officeDocument/2006/customXml" ds:itemID="{6E971BA9-AC7E-4676-81E0-5EF66A0732D9}">
  <ds:schemaRefs>
    <ds:schemaRef ds:uri="Microsoft.SharePoint.Taxonomy.ContentTypeSync"/>
  </ds:schemaRefs>
</ds:datastoreItem>
</file>

<file path=customXml/itemProps4.xml><?xml version="1.0" encoding="utf-8"?>
<ds:datastoreItem xmlns:ds="http://schemas.openxmlformats.org/officeDocument/2006/customXml" ds:itemID="{4D04D456-64B3-4F41-916F-D475576EA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08DBD0-52BA-4BA2-AF0F-50157E24D5A1}">
  <ds:schemaRefs>
    <ds:schemaRef ds:uri="http://lp/documentinfo/RK"/>
  </ds:schemaRefs>
</ds:datastoreItem>
</file>

<file path=customXml/itemProps6.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7.xml><?xml version="1.0" encoding="utf-8"?>
<ds:datastoreItem xmlns:ds="http://schemas.openxmlformats.org/officeDocument/2006/customXml" ds:itemID="{CBF7934D-E212-464F-B057-301E23CF8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SFS.dotx</Template>
  <TotalTime>0</TotalTime>
  <Pages>2</Pages>
  <Words>474</Words>
  <Characters>2703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3</cp:revision>
  <cp:lastPrinted>2016-10-14T09:17:00Z</cp:lastPrinted>
  <dcterms:created xsi:type="dcterms:W3CDTF">2021-06-29T07:10:00Z</dcterms:created>
  <dcterms:modified xsi:type="dcterms:W3CDTF">2021-07-06T13:37:00Z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0419d22d-7b6b-4a61-a456-0c4afb509431</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