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6E" w:rsidRPr="00A03BA9" w:rsidRDefault="0012416E" w:rsidP="0012416E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0371 HR- CS- ------ 20190808 --- --- PROJET</w:t>
      </w:r>
    </w:p>
    <w:p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MINISTERSTVO ŽIVOTNÍHO PROSTŘEDÍ A ENERGETIKY</w:t>
      </w:r>
    </w:p>
    <w:p w:rsidR="00BA3582" w:rsidRPr="00A03BA9" w:rsidRDefault="00BA3582" w:rsidP="00BA3582">
      <w:pPr>
        <w:spacing w:after="100" w:afterAutospacing="1"/>
        <w:jc w:val="both"/>
      </w:pPr>
      <w:r>
        <w:t>Podle ustanovení čl. 53 odst. 3 zákona o udržitelném nakládání s odpady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>; Úřední věstník Chorvatské republiky č. 94/13 a 73/17), ministr zdravotnictví tímto přijímá následující</w:t>
      </w:r>
    </w:p>
    <w:p w:rsidR="00BA3582" w:rsidRPr="00A03BA9" w:rsidRDefault="00BA3582" w:rsidP="00BA3582">
      <w:pPr>
        <w:jc w:val="both"/>
      </w:pPr>
    </w:p>
    <w:p w:rsidR="009E04A3" w:rsidRPr="00A03BA9" w:rsidRDefault="009E04A3" w:rsidP="00BA3582">
      <w:pPr>
        <w:jc w:val="both"/>
      </w:pPr>
    </w:p>
    <w:p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sz w:val="28"/>
        </w:rPr>
        <w:t>PŘEDPISY, KTERÝMI SE MĚNÍ PŘEDPISY PRO OBALY A OBALOVÉ ODPADY</w:t>
      </w:r>
    </w:p>
    <w:p w:rsidR="00F62EE7" w:rsidRPr="00A03BA9" w:rsidRDefault="00F62EE7" w:rsidP="00F57C66">
      <w:pPr>
        <w:spacing w:before="240" w:after="360"/>
        <w:jc w:val="center"/>
      </w:pPr>
      <w:r>
        <w:t>Článek 1</w:t>
      </w:r>
    </w:p>
    <w:p w:rsidR="00806824" w:rsidRPr="00A03BA9" w:rsidRDefault="00F62EE7" w:rsidP="00F57C66">
      <w:pPr>
        <w:spacing w:after="240"/>
        <w:jc w:val="both"/>
      </w:pPr>
      <w:r>
        <w:t>V ustanovení čl. 4 odst. 1 bodu 7 předpisů o obalech a obalových odpadech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[NN] č. 88/15, 78/16, 116/17) se zrušuje první odrážka.</w:t>
      </w:r>
    </w:p>
    <w:p w:rsidR="000F530C" w:rsidRPr="00A03BA9" w:rsidRDefault="000F530C" w:rsidP="000F530C">
      <w:pPr>
        <w:spacing w:after="240"/>
        <w:jc w:val="both"/>
      </w:pPr>
      <w:r>
        <w:t>Odrážka 9 se mění a zní takto:</w:t>
      </w:r>
    </w:p>
    <w:p w:rsidR="000F530C" w:rsidRPr="00A03BA9" w:rsidRDefault="00C93959" w:rsidP="000F530C">
      <w:pPr>
        <w:spacing w:after="240"/>
        <w:jc w:val="both"/>
      </w:pPr>
      <w:r>
        <w:t xml:space="preserve">„– </w:t>
      </w:r>
      <w:r>
        <w:rPr>
          <w:i/>
        </w:rPr>
        <w:t xml:space="preserve">výrobcem </w:t>
      </w:r>
      <w:r>
        <w:t>se rozumí výrobce a dovozce výrobků, který je právnickou osobou nebo fyzickou osobou – živnostníkem nebo fyzickou osobou, která vyvíjí, vyrábí, zpracovává, prodává, uvádí na trh nebo dováží nebo uvádí na chorvatský trh výrobky v obalech“;</w:t>
      </w:r>
    </w:p>
    <w:p w:rsidR="001612B6" w:rsidRPr="00A03BA9" w:rsidRDefault="002269CE" w:rsidP="00786C7B">
      <w:pPr>
        <w:jc w:val="both"/>
      </w:pPr>
      <w:r>
        <w:t>Bod 18 se mění a zní takto:</w:t>
      </w:r>
    </w:p>
    <w:p w:rsidR="001612B6" w:rsidRPr="00A03BA9" w:rsidRDefault="001612B6" w:rsidP="00786C7B">
      <w:pPr>
        <w:jc w:val="both"/>
      </w:pPr>
    </w:p>
    <w:p w:rsidR="00786C7B" w:rsidRPr="00A03BA9" w:rsidRDefault="005220BB" w:rsidP="00786C7B">
      <w:pPr>
        <w:jc w:val="both"/>
      </w:pPr>
      <w:r>
        <w:t>„–</w:t>
      </w:r>
      <w:r>
        <w:rPr>
          <w:rStyle w:val="kurziv"/>
          <w:i/>
          <w:bdr w:val="none" w:sz="0" w:space="0" w:color="auto" w:frame="1"/>
        </w:rPr>
        <w:t>nápojem</w:t>
      </w:r>
      <w:r>
        <w:t xml:space="preserve"> se rozumí alkoholický nápoj, nealkoholický nápoj, stolní, minerální a pramenitá voda, ovocné sirupy, mléko a tekuté mléčné výrobky a jiné tekuté výrobky s ovocem nebo jiným základem a jakoukoli další přídatnou látkou, která v obalu s tekutým základem tvoří integrální primární obalovou jednotku“;</w:t>
      </w:r>
    </w:p>
    <w:p w:rsidR="007B469C" w:rsidRPr="00A03BA9" w:rsidRDefault="007B2690" w:rsidP="00DF6E19">
      <w:pPr>
        <w:pStyle w:val="clanak-"/>
        <w:keepNext/>
        <w:spacing w:before="240" w:beforeAutospacing="0" w:after="0" w:afterAutospacing="0"/>
      </w:pPr>
      <w:r>
        <w:t>Článek 2</w:t>
      </w:r>
    </w:p>
    <w:p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>V čl. 18 odst. 4 se za slova „obalový odpad“ doplňují slova: „nebo jej exportovat ke zpracování podle těchto předpisů“.</w:t>
      </w:r>
    </w:p>
    <w:p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>V odstavci 5 se za slovo: „zpracovatel“ doplní slova: „nebo vyvezené ke zpracování“.</w:t>
      </w:r>
    </w:p>
    <w:p w:rsidR="005577E2" w:rsidRPr="00A03BA9" w:rsidRDefault="005577E2" w:rsidP="00DF6E19">
      <w:pPr>
        <w:pStyle w:val="clanak-"/>
        <w:keepNext/>
        <w:spacing w:before="240" w:beforeAutospacing="0" w:after="0" w:afterAutospacing="0"/>
      </w:pPr>
      <w:r>
        <w:t>Článek 3</w:t>
      </w:r>
    </w:p>
    <w:p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Článek 19 se mění takto:</w:t>
      </w:r>
    </w:p>
    <w:p w:rsidR="00DD4754" w:rsidRPr="00A03BA9" w:rsidRDefault="00B81D8E" w:rsidP="00DD4754">
      <w:pPr>
        <w:pStyle w:val="clanak-"/>
        <w:spacing w:before="240"/>
        <w:jc w:val="both"/>
      </w:pPr>
      <w:r>
        <w:t>„(1) Na základě příkazu fondu a na výzvu právnické osoby nebo fyzické osoby – živnostníka, který má v držení obalový odpad, převezme subjekt provádějící sběr obalový odpad z tříděného sběru.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(2) Subjekt provádějící sběr má nárok na odměnu z fondu jako náhradu nákladů na službu sběru obalových odpadů za množství obalového odpadu, který předal zpracovateli, a na náhradu nákladů na vývoz obalových odpadů z Chorvatské republiky, a to v souladu s cenou a </w:t>
      </w:r>
      <w:r>
        <w:lastRenderedPageBreak/>
        <w:t>za podmínek stanovených ve smlouvě mezi fondem a subjektem provádějícím sběr a v těchto předpisech.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(3) Fond vypočte náklady na službu sběru uvedenou v odstavci 2 tohoto článku podle typu materiálu na základě údajů z formuláře AO4 a jednotkových cen stanovených ve smlouvě mezi fondem a subjektem provádějícím sběr.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(4) Poskytovatel veřejné služby sběru směsného komunálního odpadu předá subjektu provádějícímu sběr obalové odpady z recyklovatelného komunálního odpadu ze sběru provedeného v rámci služby související s veřejnou službou podle zvláštního předpisu upravujícího nakládání s komunálním odpadem, která je financována fondem.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(5) Subjekt provádějící sběr převezme zásilku obalových odpadů z recyklovatelného komunálního odpadu od poskytovatele veřejné služby sběru směsného komunálního odpadu, která splňuje specifikaci přijatelné zásilky obalového odpadu podle smlouvy uvedené v odst. 8 tohoto článku.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(6) Poskytovatel veřejné služby sběru směsného komunálního odpadu má od fondu nárok na odměnu na náhradu nákladů na sběr obalového odpadu, včetně jeho roztřídění, odevzdaného subjektu provádějícímu sběr v souladu s cenami a podmínkami stanovenými ve smlouvě mezi fondem a poskytovatelem veřejných služeb.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(7) Fond vypočítá náklady na sběr obalového odpadu v rámci sběru recyklovatelného odpadu na základě údajů poskytnutých ve zprávě poskytovatele služeb sběru směsného komunálního odpadu o shromážděných obalových odpadech (dále jen formulář AO5) přílohy IX k těmto předpisům a potvrzení subjektu provádějícího sběr o množství obalových odpadů převzatých od poskytovatele služby sběru směsného komunálního odpadu (dále jen formulář AO6) přílohy X k těmto předpisům.</w:t>
      </w:r>
    </w:p>
    <w:p w:rsidR="00DD4754" w:rsidRPr="00A03BA9" w:rsidRDefault="00DD4754" w:rsidP="00DF6E19">
      <w:pPr>
        <w:pStyle w:val="clanak-"/>
        <w:keepNext/>
        <w:spacing w:before="240"/>
        <w:jc w:val="both"/>
      </w:pPr>
      <w:r>
        <w:t>(8) Smlouvou uvedenou v odst. 6 tohoto článku se stanoví: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specifikace přijatelné zásilky obalových odpadů, která se předává subjektu provádějícímu sběr, přičemž fond financuje náklady na sběr,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způsob sběru obalového odpadu v rámci sběru recyklovatelného odpadu včetně druhů nashromážděných obalových odpadů společně a samostatně a četnosti sběru,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- cena sběru obalového odpadu v rámci sběru recyklovatelného odpadu včetně přijatelných nákladů na roztřídění nashromážděného odpadu a 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další záležitosti týkající se obalového odpadu nashromážděného v rámci recyklovatelného odpadu.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(9) Poskytovatel služby sběru směsného komunálního odpadu vede záznamy o obalových odpadech předaných subjektu provádějícímu sběr a do konce běžného měsíce předloží za předchozí měsíc zprávu do registru za použití formuláře AO5.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(10) Fond zaplatí odměnu stanovenou v odstavci 6 tohoto článku poskytovateli služby sběru směsného komunálního odpadu na základě množství vyplývajících z formulářů AO5 a AO6.“.</w:t>
      </w:r>
    </w:p>
    <w:p w:rsidR="0032391C" w:rsidRPr="00A03BA9" w:rsidRDefault="0032391C" w:rsidP="00DF6E19">
      <w:pPr>
        <w:pStyle w:val="clanak-"/>
        <w:keepNext/>
        <w:spacing w:before="240" w:beforeAutospacing="0" w:after="0" w:afterAutospacing="0"/>
      </w:pPr>
      <w:r>
        <w:lastRenderedPageBreak/>
        <w:t>Článek 4</w:t>
      </w:r>
    </w:p>
    <w:p w:rsidR="00623FC9" w:rsidRPr="00A03BA9" w:rsidRDefault="00623FC9" w:rsidP="00DF6E19">
      <w:pPr>
        <w:pStyle w:val="clanak-"/>
        <w:keepNext/>
        <w:spacing w:before="240"/>
        <w:jc w:val="left"/>
      </w:pPr>
      <w:r>
        <w:t>Čl. 20 odst. 3 se mění takto:</w:t>
      </w:r>
    </w:p>
    <w:p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„(3) Jestliže v Chorvatské republice nejsou kapacity pro zpracování určitého materiálu obalového odpadu nebo zbytků ze zpracování obalového odpadu, vyveze zpracovatel zbytky ze zpracování obalového odpadu z Chorvatska na své vlastní náklady a subjekt provádějící sběr vyveze takový odpad z obalů z Chorvatské republiky k jeho využití postupem podle čl. 20 odst. 2 těchto předpisů s tím, že fond ponese náklady subjektu provádějícího sběr na vývoz tohoto obalového odpadu, pokud se vývoz uskuteční v souladu s předchozím schválením, které fond vydá subjektu provádějícímu sběr. Fond informuje ministerstvo o vydaných schváleních a důvodech vývozu“.</w:t>
      </w:r>
    </w:p>
    <w:p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Za odstavec 4 se vkládají odstavce 5 a 6, které mají toto znění:</w:t>
      </w:r>
    </w:p>
    <w:p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 xml:space="preserve">„(5) Fond provádí výpočet celkové hodnoty odpadu z obalů, tj. celkových nákladů na obalový odpad zpracovaný podle druhu materiálu, na základě údajů z formuláře AO5 přílohy IX, formuláře AO6 přílohy X a formuláře AO7 přílohy XI těchto předpisů, a účtuje zpracovateli převzatý obalový odpad a hradí zpracovateli náklady na zpracování </w:t>
      </w:r>
    </w:p>
    <w:p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V rámci zvláštního postupu fond určí a smluvně stanoví cenu za převzatý obalový odpad a částku, kterou fond platí zpracovateli, na dobu jednoho roku nebo kratší dobu s přihlédnutím k tržní ceně a ceně využití a likvidace obalového odpadu“.</w:t>
      </w:r>
    </w:p>
    <w:p w:rsidR="001356CB" w:rsidRPr="00A03BA9" w:rsidRDefault="001356CB" w:rsidP="00DF6E19">
      <w:pPr>
        <w:pStyle w:val="clanak-"/>
        <w:keepNext/>
        <w:spacing w:before="240" w:beforeAutospacing="0" w:after="0" w:afterAutospacing="0"/>
      </w:pPr>
      <w:r>
        <w:t>Článek 5</w:t>
      </w:r>
    </w:p>
    <w:p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Odstavce 1 a 2 článku 22 se mění a dostávají toto znění:</w:t>
      </w:r>
    </w:p>
    <w:p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>„(1) Systém vrácení záloh je systém správy jednorázových obalů vyrobených z PET, Al/</w:t>
      </w:r>
      <w:proofErr w:type="spellStart"/>
      <w:r>
        <w:t>Fe</w:t>
      </w:r>
      <w:proofErr w:type="spellEnd"/>
      <w:r>
        <w:t xml:space="preserve"> a skla o objemu rovném nebo větším než 0,20 l, které jsou určeny pro nápoje uvedené v čl. 4 odst. 1 bodě 18 těchto předpisů, který spočívá ve zpětném proplácení záloh coby pobídky, která má podnítit držitele odpadu k tomu, aby oddělil odpady z nápojových obalů od zbytku odpadu a předal je prodejci nebo správci recyklačního místa výměnou za vrácení částky zálohy.</w:t>
      </w:r>
    </w:p>
    <w:p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>(2) Proplacení zálohy je částka v hotovosti zaplacená na účet fondu výrobci, kteří na trh uvádějí nápoje balené v jednorázových obalech vyrobených z PET, Al/</w:t>
      </w:r>
      <w:proofErr w:type="spellStart"/>
      <w:r>
        <w:t>Fe</w:t>
      </w:r>
      <w:proofErr w:type="spellEnd"/>
      <w:r>
        <w:t xml:space="preserve"> a skla o objemu rovném nebo větším než 0,20 l. Výrobce účtuje kupujícímu částku zálohy v r</w:t>
      </w:r>
      <w:r w:rsidR="00756DDE">
        <w:t xml:space="preserve">ámci prodeje výrobku s tím, že </w:t>
      </w:r>
      <w:r>
        <w:t>konečný uživatel nebo spotřebitel může získat zálohu od prodejce nebo správce recyklačního místa zpět, pokud odpad z nápojového obalu vrátí. Fond proplatí uhrazenou zálohu prodejci nebo správci recyklačního místa z částky zálohy, kterou výrobce zaplatil fondu "</w:t>
      </w:r>
    </w:p>
    <w:p w:rsidR="009A4CFF" w:rsidRPr="00A03BA9" w:rsidRDefault="009A4CFF" w:rsidP="00DF6E19">
      <w:pPr>
        <w:pStyle w:val="clanak-"/>
        <w:keepNext/>
        <w:spacing w:before="240" w:beforeAutospacing="0" w:after="0" w:afterAutospacing="0"/>
      </w:pPr>
      <w:r>
        <w:t>Článek 6</w:t>
      </w:r>
    </w:p>
    <w:p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V čl. 24 odst. 7 se za slovo: „spotřebitelé“ vkládají slova: „fyzické osoby“.</w:t>
      </w:r>
    </w:p>
    <w:p w:rsidR="00004EFC" w:rsidRPr="00A03BA9" w:rsidRDefault="00004EFC" w:rsidP="00DF6E19">
      <w:pPr>
        <w:pStyle w:val="clanak-"/>
        <w:keepNext/>
        <w:spacing w:before="240" w:beforeAutospacing="0" w:after="0" w:afterAutospacing="0"/>
      </w:pPr>
      <w:r>
        <w:t>Článek 7</w:t>
      </w:r>
    </w:p>
    <w:p w:rsidR="00004EFC" w:rsidRPr="00A03BA9" w:rsidRDefault="00004EFC" w:rsidP="00004EFC">
      <w:pPr>
        <w:pStyle w:val="clanak-"/>
        <w:spacing w:before="240" w:beforeAutospacing="0" w:after="0" w:afterAutospacing="0"/>
        <w:jc w:val="both"/>
      </w:pPr>
      <w:r>
        <w:t>V čl. 32 odst. 1 se vypouštějí slova: „tj. zpracování obalového odpadu“.</w:t>
      </w:r>
    </w:p>
    <w:p w:rsidR="00F36FF8" w:rsidRPr="00A03BA9" w:rsidRDefault="00F36FF8" w:rsidP="000E42DC">
      <w:pPr>
        <w:spacing w:before="100" w:beforeAutospacing="1" w:after="100" w:afterAutospacing="1"/>
        <w:jc w:val="center"/>
      </w:pPr>
    </w:p>
    <w:p w:rsidR="000E42DC" w:rsidRPr="00A03BA9" w:rsidRDefault="000E42DC" w:rsidP="00DF6E19">
      <w:pPr>
        <w:keepNext/>
        <w:spacing w:before="100" w:beforeAutospacing="1" w:after="100" w:afterAutospacing="1"/>
        <w:jc w:val="center"/>
      </w:pPr>
      <w:r>
        <w:lastRenderedPageBreak/>
        <w:t>PŘECHODNÁ A ZÁVĚREČNÁ USTANOVENÍ</w:t>
      </w:r>
      <w:bookmarkStart w:id="0" w:name="_GoBack"/>
      <w:bookmarkEnd w:id="0"/>
    </w:p>
    <w:p w:rsidR="00443BFB" w:rsidRPr="00A03BA9" w:rsidRDefault="00443BFB" w:rsidP="00DF6E19">
      <w:pPr>
        <w:pStyle w:val="clanak-"/>
        <w:keepNext/>
        <w:spacing w:before="240" w:beforeAutospacing="0" w:after="0" w:afterAutospacing="0"/>
      </w:pPr>
      <w:r>
        <w:t>Článek 8</w:t>
      </w:r>
    </w:p>
    <w:p w:rsidR="00993CA7" w:rsidRPr="00A03BA9" w:rsidRDefault="00993CA7" w:rsidP="00993CA7">
      <w:pPr>
        <w:pStyle w:val="t-9-8"/>
        <w:jc w:val="both"/>
      </w:pPr>
      <w:r>
        <w:t>Tyto předpisy se vydávají s ohledem na oznamovací postup stanovený ve směrnici Evropského parlamentu a Rady (EU) 2015/1535 ze dne 9. září 2015 o postupu při poskytování informací v oblasti norem a technických předpisů a předpisů pro služby informační společnosti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241, 17. září 2015).</w:t>
      </w:r>
    </w:p>
    <w:p w:rsidR="000E42DC" w:rsidRPr="00A03BA9" w:rsidRDefault="000E42DC" w:rsidP="00DF6E19">
      <w:pPr>
        <w:pStyle w:val="clanak-"/>
        <w:keepNext/>
        <w:spacing w:before="240" w:beforeAutospacing="0" w:after="0" w:afterAutospacing="0"/>
      </w:pPr>
      <w:r>
        <w:t>Článek 9</w:t>
      </w:r>
    </w:p>
    <w:p w:rsidR="00B75340" w:rsidRPr="00A03BA9" w:rsidRDefault="000E42DC" w:rsidP="00B75340">
      <w:pPr>
        <w:pStyle w:val="t-9-8"/>
        <w:jc w:val="both"/>
      </w:pPr>
      <w:r>
        <w:t>V předpisech o obalech a obalových odpadech (Úřední věstník; NN č. 88/15, 78/16, 116/17) se slovo „agentura“ nahrazuje slovem: „ministerstvo“ ve správném rodu a pádu.</w:t>
      </w:r>
    </w:p>
    <w:p w:rsidR="00457495" w:rsidRPr="00A03BA9" w:rsidRDefault="004F5753" w:rsidP="00DF6E19">
      <w:pPr>
        <w:pStyle w:val="clanak-"/>
        <w:keepNext/>
        <w:spacing w:before="240" w:beforeAutospacing="0" w:after="0" w:afterAutospacing="0"/>
      </w:pPr>
      <w:r>
        <w:t>Článek 10</w:t>
      </w:r>
    </w:p>
    <w:p w:rsidR="004F5753" w:rsidRPr="00A03BA9" w:rsidRDefault="004F5753" w:rsidP="007047A2">
      <w:pPr>
        <w:pStyle w:val="clanak-"/>
        <w:spacing w:before="240" w:after="0" w:afterAutospacing="0"/>
        <w:jc w:val="both"/>
      </w:pPr>
      <w:r>
        <w:t>Přílohy II, VIII, IX, X a XV předpisů o obalech a obalových odpadech (Úřední věstník; NN č. 88/15, 78/16, 116/17) se nahrazují přílohami I, II, III, IV a V uvedenými v příloze těchto předpisů, které tvoří její nedílnou součást.</w:t>
      </w:r>
    </w:p>
    <w:p w:rsidR="004F5753" w:rsidRPr="00A03BA9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</w:pPr>
      <w:r>
        <w:t>Článek 11</w:t>
      </w:r>
    </w:p>
    <w:p w:rsidR="004F5753" w:rsidRPr="00A03BA9" w:rsidRDefault="004F5753" w:rsidP="00B778C1">
      <w:pPr>
        <w:pStyle w:val="clanak-"/>
        <w:spacing w:before="240" w:after="0" w:afterAutospacing="0"/>
        <w:jc w:val="both"/>
      </w:pPr>
      <w:r>
        <w:t xml:space="preserve">Tyto předpisy nabývají účinnosti osmým dnem po jejich vyhlášení v Úředním věstníku, s výjimkou článků 1 a 4 těchto předpisů v části týkající se obalů od mléka a tekutých mléčných výrobků a obalů o objemu 0,20 l, které </w:t>
      </w:r>
      <w:proofErr w:type="spellStart"/>
      <w:r>
        <w:t>nabudou</w:t>
      </w:r>
      <w:proofErr w:type="spellEnd"/>
      <w:r>
        <w:t xml:space="preserve"> účinnosti dne 1. dubna 2020.</w:t>
      </w:r>
    </w:p>
    <w:p w:rsidR="004F5753" w:rsidRPr="00A03BA9" w:rsidRDefault="004F5753" w:rsidP="004F5753">
      <w:pPr>
        <w:pStyle w:val="clanak-"/>
        <w:spacing w:before="240" w:after="0" w:afterAutospacing="0"/>
        <w:jc w:val="left"/>
      </w:pPr>
    </w:p>
    <w:p w:rsidR="004F5753" w:rsidRPr="00A03BA9" w:rsidRDefault="004F5753" w:rsidP="004F5753">
      <w:pPr>
        <w:pStyle w:val="clanak-"/>
        <w:spacing w:before="240" w:beforeAutospacing="0" w:after="0" w:afterAutospacing="0"/>
        <w:jc w:val="left"/>
      </w:pP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TŘÍDA: 351-01/19-04/03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ČÍSLO SPISU: 517-03-2-2-19-14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Záhřeb, __________2019</w:t>
      </w: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Ministr</w:t>
      </w:r>
    </w:p>
    <w:p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r>
        <w:rPr>
          <w:b/>
        </w:rPr>
        <w:t xml:space="preserve">Tomislav </w:t>
      </w:r>
      <w:proofErr w:type="spellStart"/>
      <w:r>
        <w:rPr>
          <w:b/>
        </w:rPr>
        <w:t>Ćorić</w:t>
      </w:r>
      <w:proofErr w:type="spellEnd"/>
      <w:r>
        <w:rPr>
          <w:b/>
        </w:rPr>
        <w:t>, PhD, vlastní rukou</w:t>
      </w:r>
    </w:p>
    <w:p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lastRenderedPageBreak/>
        <w:t>PŘÍLOHA I</w:t>
      </w:r>
    </w:p>
    <w:p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Formulář AO1</w:t>
      </w:r>
    </w:p>
    <w:p w:rsidR="00F4485B" w:rsidRPr="00A03BA9" w:rsidRDefault="00F4485B" w:rsidP="00F4485B">
      <w:pPr>
        <w:jc w:val="center"/>
      </w:pPr>
      <w:r>
        <w:t>ZPRÁVA O DRUHU A MNOŽSTVÍ JEDNORÁZOVÝCH OBALŮ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A03BA9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ÚDAJE O VÝROBCI/DOVOZCI/VÝVOZCI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Zakroužkujte: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VYROBENO V CH.R.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DOVEZENO DO CH.R.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STAŽENÍ Z TRHU V CH.R.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OBDOBÍ: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Název plátce: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Fax: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(Národní klasifikace činností):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(OSOBNÍ IDENTIFIKAČNÍ ČÍSLO):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ÚDAJE, KTERÉ ZADÁVÁ VÝROBCE SE SÍDLEM V JINÉM ČLENSKÉM STÁTĚ EU NEBO TŘETÍ ZEMI: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VÝROBCI</w:t>
            </w:r>
            <w:r>
              <w:t>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Název plátce: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Identifikační č. OIB / DPH: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ZMOCNĚNÉM ZÁSTUPCI VÝROBCE V CH.R.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Jméno zmocněného zástupce: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OIB (OSOBNÍ IDENTIFIKAČNÍ ČÍSLO): 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ÚDAJE O DRUHU A MNOŽSTVÍ OBALŮ NA NÁPOJE, NA KTERÉ SE VZTAHUJE SYSTÉM VRÁCENÍ ZÁLOHY 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ČÍSLO GTIN VÝROBKU **</w:t>
            </w:r>
          </w:p>
        </w:tc>
        <w:tc>
          <w:tcPr>
            <w:tcW w:w="3755" w:type="dxa"/>
            <w:gridSpan w:val="3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Množství (kusy)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ÚDAJE O DRUHU A MNOŽSTVÍ OBALŮ (MIMO OBALY UVEDENÉ V BODĚ II)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</w:t>
            </w:r>
          </w:p>
        </w:tc>
        <w:tc>
          <w:tcPr>
            <w:tcW w:w="2494" w:type="dxa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(tuny)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Množství 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(kusy)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(nápoje v PET lahvích jiné než mléko a mléčné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– mléko a ostatní tekuté mléčné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(jiné PET)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AL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– nápoje jiné než mléko a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 xml:space="preserve">KOV AL – mléko a ostatní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FE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nápoje jiné než mléko a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mléko a ostatní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PAPÍR/LEPENKA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VÍCEVRSTVÉ (KOMPOZITNÍ) OBALY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– nápoje jiné než mléko a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– mléko a ostatní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DŘEVO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(polymery)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(polymery) – nápoje jiné než mléko a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(polymery) – mléko a ostatní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&lt;15 mikronů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15 &lt;50 mikronů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50 mikronů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 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nápoje jiné než mléko a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mléko a ostatní tekuté mléčné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r>
              <w:t>OBALY KONTAMINOVANÉ NEBEZPEČNÝMI LÁTKAMI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A717A8" w:rsidRPr="00A03BA9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t>** GTIN se zapisuje do registru při prvním uvedení nového nápoje na trh (čl. 24 odst. 1 předpisů)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Místo: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Datum: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  <w:p w:rsidR="00A717A8" w:rsidRPr="00A03BA9" w:rsidRDefault="00A717A8" w:rsidP="00F4485B">
            <w:pPr>
              <w:rPr>
                <w:rFonts w:cs="Times New Roman"/>
              </w:rPr>
            </w:pPr>
            <w:r>
              <w:t>Adresa doručení:</w:t>
            </w: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:rsidR="0063623A" w:rsidRPr="00A03BA9" w:rsidRDefault="0063623A" w:rsidP="00F4485B">
      <w:pPr>
        <w:jc w:val="center"/>
      </w:pPr>
    </w:p>
    <w:p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lastRenderedPageBreak/>
        <w:t>PŘÍLOHA II</w:t>
      </w:r>
    </w:p>
    <w:p w:rsidR="006B1B64" w:rsidRPr="00A03BA9" w:rsidRDefault="006B1B64" w:rsidP="006B1B64">
      <w:pPr>
        <w:jc w:val="center"/>
      </w:pPr>
    </w:p>
    <w:p w:rsidR="006B1B64" w:rsidRPr="00A03BA9" w:rsidRDefault="006B1B64" w:rsidP="006B1B64">
      <w:pPr>
        <w:jc w:val="right"/>
        <w:rPr>
          <w:b/>
        </w:rPr>
      </w:pPr>
      <w:r>
        <w:rPr>
          <w:b/>
        </w:rPr>
        <w:t xml:space="preserve">Formulář AO4 </w:t>
      </w:r>
    </w:p>
    <w:p w:rsidR="006B1B64" w:rsidRPr="00A03BA9" w:rsidRDefault="006B1B64" w:rsidP="006B1B64">
      <w:pPr>
        <w:jc w:val="right"/>
      </w:pPr>
    </w:p>
    <w:p w:rsidR="006B1B64" w:rsidRPr="00A03BA9" w:rsidRDefault="006B1B64" w:rsidP="006B1B64">
      <w:pPr>
        <w:spacing w:before="120" w:after="240"/>
        <w:jc w:val="center"/>
      </w:pPr>
      <w:r>
        <w:t>ZPRÁVA O NASHROMÁŽDĚNÉM OBALOVÉM ODPADU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MĚSÍC: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Datum a místo dokumentu:</w:t>
            </w:r>
          </w:p>
        </w:tc>
      </w:tr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</w:tr>
      <w:tr w:rsidR="006B1B64" w:rsidRPr="00A03BA9" w:rsidTr="003132B0"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ÚDAJE O SUBJEKTU PROVÁDĚJÍCÍM SBĚR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O NASHROMÁŽDĚNÉM OBALOVÉM ODPADU V RÁMCI SYSTÉMU VRÁCENÍ ZÁLOH (PŘEVZATÉM OD SPOTŘEBITELŮ MANUÁLNĚ A PROSTŘEDNICTVÍM AUTOMATŮ)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A SÍDLO PRODEJCE / RECYKLAČNÍHO MÍSTA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SKLO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TAŠEK/NÁDOB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MANUÁLNĚ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MANUÁLNĚ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MANUÁLNĚ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MANUÁLNĚ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MANUÁLNĚ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MANUÁLNĚ</w:t>
            </w: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OBALOVÉM ODPADU V RÁMCI SYSTÉMU VRÁCENÍ ZÁLOHY PŘEDANÉHO K VYUŽITÍ</w:t>
            </w: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NÁZEV SUBJEKTU PROVÁDĚJÍCÍHO VYUŽITÍ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VYUŽITÍ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CELKOVÉ MNOŽSTVÍ USKLADNĚNÉ SUBJEKTEM PROVÁDĚJÍCÍM SBĚR (KG) </w:t>
            </w: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TAŠEK/NÁDOB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PLECHOVKY Z AL-FE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 AL/FE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IV. ÚDAJE O OBALOVÉM ODPADU PŘEVZATÉM OD POSKYTOVATELE SLUŽBY SBĚRU SMĚSNÉHO KOMUNÁLNÍHO ODPADU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POSKYTOVATELE SLUŽBY SBĚRU SMĚSNÉHO KOMUNÁLNÍHO ODPADU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PŘEVZATÉ MNOŽSTVÍ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VYUŽITÍ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PŘEDANÉ MNOŽSTVÍ SUBJEKTU PROVÁDĚJÍCÍMU VYUŽITÍ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CELKOVÉ MNOŽSTVÍ USKLADNĚNÉ SUBJEKTEM PROVÁDĚJÍCÍM SBĚR (KG) </w:t>
            </w: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 CELKEM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 CEKEM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 CELKEM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 CELKEM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 CELKEM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ÚDAJE O OBALOVÉM ODPADU NASHROMÁŽDĚNÉM PROSTŘEDNICTVÍM VLASTNÍ SBĚRNÉ SÍTĚ</w:t>
            </w: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NASHROMÁŽDĚNÉ MNOŽSTVÍ 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VYUŽITÍ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PŘEDANÉ MNOŽSTVÍ SUBJEKTU PROVÁDĚJÍCÍMU VYUŽITÍ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CELKOVÉ MNOŽSTVÍ USKLADNĚNÉ SUBJEKTEM PROVÁDĚJÍCÍM SBĚR (KG) </w:t>
            </w: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 CEKEM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DŘEVO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DŘEVO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VÍCEVRSTVÉ (KOMPOZITNÍ) OBALY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VÍCEVRSTVÉ (KOMPOZITNÍ) OBALY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OSTATNÍ CELKEM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A03BA9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ÚDAJE O NASHROMÁŽDĚNÉM MNOŽSTVÍ OBALOVÉHO ODPADU KONTAMINOVANÉHO NEBEZPEČNÝMI LÁTKAMI</w:t>
            </w: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NASHROMÁŽDĚNÉ MNOŽSTVÍ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VYUŽITÍ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VYUŽITÍ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CELKOVÉ MNOŽSTVÍ USKLADNĚNÉ SUBJEKTEM PROVÁDĚJÍCÍM SBĚR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OBALOVÝ ODPAD KONTAMINOVANÝ NEBEZPEČNÝMI LÁTKAMI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746985">
        <w:tc>
          <w:tcPr>
            <w:tcW w:w="3006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CELKEM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27"/>
        <w:gridCol w:w="1984"/>
        <w:gridCol w:w="1985"/>
      </w:tblGrid>
      <w:tr w:rsidR="00C925F6" w:rsidRPr="00A03BA9" w:rsidTr="00746985">
        <w:tc>
          <w:tcPr>
            <w:tcW w:w="11058" w:type="dxa"/>
            <w:gridSpan w:val="5"/>
            <w:shd w:val="clear" w:color="auto" w:fill="D6E3BC"/>
          </w:tcPr>
          <w:p w:rsidR="00C925F6" w:rsidRPr="00A03BA9" w:rsidRDefault="00C925F6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VII. ÚDAJE O CELKOVÉM MNOŽSTVÍ OBALOVÉHO ODPADU NASHROMÁŽDĚNÉM A PŘEDANÉM SUBJEKTU PROVÁDĚJÍCÍMU VYUŽITÍ V ROZDĚLENÍ PODLE TYPU MATERIÁLU (II + III + IV + V + VI) </w:t>
            </w:r>
          </w:p>
        </w:tc>
      </w:tr>
      <w:tr w:rsidR="00C925F6" w:rsidRPr="00A03BA9" w:rsidTr="003B7E60">
        <w:tc>
          <w:tcPr>
            <w:tcW w:w="2978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CELKOVÉ NASHROMÁŽDĚNÉ MNOŽSTVÍ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VYUŽITÍ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4" w:type="dxa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VYVEZENO KE ZPRACOVÁNÍ</w:t>
            </w:r>
          </w:p>
          <w:p w:rsidR="00982CCA" w:rsidRPr="00A03BA9" w:rsidRDefault="00982CCA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2CCA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CELKOVÉ MNOŽSTVÍ USKLADNĚNÉ SUBJEKTEM PROVÁDĚJÍCÍM SBĚR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(KG) </w:t>
            </w: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KOV***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DŘEVO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VÍCEVRSTVÉ (KOMPOZITONÍ) OBALY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OBALOVÝ ODPAD KONTAMINOVANÝ NEBEZPEČNÝMI LÁTKAMI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3B7E60">
        <w:tc>
          <w:tcPr>
            <w:tcW w:w="2978" w:type="dxa"/>
            <w:shd w:val="clear" w:color="auto" w:fill="EAF1DD"/>
            <w:noWrap/>
            <w:vAlign w:val="center"/>
            <w:hideMark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CELKEM: 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AF1DD"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5F66" w:rsidRPr="00A03BA9" w:rsidRDefault="00885F66" w:rsidP="006B1B64">
      <w:pPr>
        <w:ind w:left="-567"/>
        <w:rPr>
          <w:rFonts w:eastAsia="Calibri"/>
          <w:i/>
          <w:sz w:val="20"/>
          <w:szCs w:val="20"/>
        </w:rPr>
      </w:pP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 Celkové množství plastového odpadu a PET v systému vrácení záloh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 Celkové množství skleněného odpadu a skla v systému vrácení záloh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*** Celkové množství kovového odpadu a Al/</w:t>
      </w:r>
      <w:proofErr w:type="spellStart"/>
      <w:r>
        <w:rPr>
          <w:i/>
          <w:sz w:val="20"/>
        </w:rPr>
        <w:t>Fe</w:t>
      </w:r>
      <w:proofErr w:type="spellEnd"/>
      <w:r>
        <w:rPr>
          <w:i/>
          <w:sz w:val="20"/>
        </w:rPr>
        <w:t xml:space="preserve"> v systému vrácení záloh</w:t>
      </w:r>
    </w:p>
    <w:p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Osoba odpovědná za přesnost údajů: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(Subjekt provádějící sběr)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Jméno a příjmení</w:t>
      </w:r>
    </w:p>
    <w:p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Jméno, příjmení a podpis odpovědné osoby</w:t>
      </w:r>
    </w:p>
    <w:p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PŘÍLOHA</w:t>
      </w:r>
      <w:r>
        <w:rPr>
          <w:sz w:val="20"/>
        </w:rPr>
        <w:t>: doklady o množství obalových odpadů předaných subjektu provádějícímu využití (kopie podkladových listů pro odpad nebo dokumentu o přeshraničním oběhu odpadu a vážní lístek subjektu provádějícího využití) a důkaz o tom, že byl uskutečněn vývoz a zpracování vyvezeného obalového odpadu za podmínek příslušných právních předpisů EU a v souladu s nimi.</w:t>
      </w: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A03BA9">
      <w:pPr>
        <w:jc w:val="both"/>
      </w:pPr>
      <w:r>
        <w:t>Adresa doručení:</w:t>
      </w:r>
    </w:p>
    <w:p w:rsidR="00432D7A" w:rsidRPr="00A03BA9" w:rsidRDefault="003B7E60" w:rsidP="00A03BA9">
      <w:pPr>
        <w:jc w:val="both"/>
      </w:pPr>
      <w:r>
        <w:t>Fond ochrany životního prostředí a energetické účinnosti, Radnička cesta 80, 10000 Záhřeb</w:t>
      </w:r>
    </w:p>
    <w:p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lastRenderedPageBreak/>
        <w:t>PŘÍLOHA III</w:t>
      </w:r>
    </w:p>
    <w:p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 xml:space="preserve">Formulář AO5 </w:t>
      </w:r>
    </w:p>
    <w:p w:rsidR="003B2305" w:rsidRPr="00A03BA9" w:rsidRDefault="003B2305" w:rsidP="003B2305">
      <w:pPr>
        <w:spacing w:after="120" w:line="276" w:lineRule="auto"/>
        <w:jc w:val="center"/>
      </w:pPr>
    </w:p>
    <w:p w:rsidR="003B2305" w:rsidRPr="00A03BA9" w:rsidRDefault="003B2305" w:rsidP="003B2305">
      <w:pPr>
        <w:spacing w:after="120" w:line="276" w:lineRule="auto"/>
        <w:jc w:val="center"/>
      </w:pPr>
      <w:r>
        <w:t>ZPRÁVA POSKYTOVATELE SLUŽBY SBĚRU SMĚSNÉHO KOMUNÁLNÍHO ODPADU O NASHROMÁŽDĚNÉM OBALOVÉM ODPADU</w:t>
      </w:r>
    </w:p>
    <w:p w:rsidR="003B2305" w:rsidRPr="00A03BA9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992"/>
        <w:gridCol w:w="993"/>
        <w:gridCol w:w="850"/>
        <w:gridCol w:w="277"/>
        <w:gridCol w:w="1424"/>
        <w:gridCol w:w="992"/>
        <w:gridCol w:w="993"/>
        <w:gridCol w:w="992"/>
      </w:tblGrid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MĚSÍC: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Datum a místo dokumentu:</w:t>
            </w: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9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POSKYTOVATELE SLUŽBY SBĚRU SMĚSNÉHO KOMUNÁLNÍHO ODPADU </w:t>
            </w: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F00C0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3B2305" w:rsidRPr="00A03BA9" w:rsidTr="00746985">
        <w:trPr>
          <w:jc w:val="center"/>
        </w:trPr>
        <w:tc>
          <w:tcPr>
            <w:tcW w:w="9923" w:type="dxa"/>
            <w:gridSpan w:val="5"/>
            <w:shd w:val="clear" w:color="auto" w:fill="D6E3BC"/>
            <w:noWrap/>
            <w:vAlign w:val="center"/>
            <w:hideMark/>
          </w:tcPr>
          <w:p w:rsidR="003B2305" w:rsidRPr="00A03BA9" w:rsidRDefault="003B2305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II. ÚDAJE O ODDĚLENĚ SHROMAŽĎOVANÝCH MNOŽSTVÍCH PLASTOVÉHO ODPADU A SKLENĚNÉHO ODPADU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OBALOVÉHO ODPADU</w:t>
            </w:r>
          </w:p>
        </w:tc>
        <w:tc>
          <w:tcPr>
            <w:tcW w:w="2055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NASHROMÁŽDĚNO A ROZTŘÍDĚNO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PŘEDÁNO SUBJEKTU PROVÁDĚJÍCÍMU SBĚR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NÁZEV SUBJEKTU PROVÁDĚJÍCÍHO SBĚR</w:t>
            </w:r>
          </w:p>
        </w:tc>
        <w:tc>
          <w:tcPr>
            <w:tcW w:w="1914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CELKOVÉ USKLADNĚNÉ MNOŽSTVÍ (KG)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 CELKEM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 CEKEM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PAPÍR A LEPENKA CELKEM </w:t>
            </w:r>
          </w:p>
        </w:tc>
        <w:tc>
          <w:tcPr>
            <w:tcW w:w="2055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KOV CELKEM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TEXTIL CELKEM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Osoba odpovědná za přesnost údajů: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lastRenderedPageBreak/>
        <w:t>(Poskytovatel služby sběru směsného komunálního odpadu)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Jméno a příjmení</w:t>
      </w:r>
    </w:p>
    <w:p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t>Jméno, příjmení a podpis odpovědné osoby</w:t>
      </w:r>
    </w:p>
    <w:p w:rsidR="00323145" w:rsidRPr="00A03BA9" w:rsidRDefault="00323145">
      <w:pPr>
        <w:rPr>
          <w:sz w:val="20"/>
          <w:szCs w:val="20"/>
        </w:rPr>
      </w:pPr>
    </w:p>
    <w:p w:rsidR="00323145" w:rsidRPr="00A03BA9" w:rsidRDefault="00323145">
      <w:pPr>
        <w:rPr>
          <w:sz w:val="20"/>
          <w:szCs w:val="20"/>
        </w:rPr>
      </w:pPr>
    </w:p>
    <w:p w:rsidR="003B7E60" w:rsidRPr="00A03BA9" w:rsidRDefault="003B7E60">
      <w:r>
        <w:t>Adresa doručení:</w:t>
      </w:r>
    </w:p>
    <w:p w:rsidR="003B7E60" w:rsidRPr="00A03BA9" w:rsidRDefault="003B7E60">
      <w:pPr>
        <w:rPr>
          <w:sz w:val="20"/>
          <w:szCs w:val="20"/>
        </w:rPr>
      </w:pPr>
      <w:r>
        <w:t>Fond ochrany životního prostředí a energetické účinnosti, Radnička cesta 80, 10000 Záhřeb</w:t>
      </w:r>
    </w:p>
    <w:p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lastRenderedPageBreak/>
        <w:t>PŘÍLOHA IV</w:t>
      </w:r>
    </w:p>
    <w:p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 xml:space="preserve">Formulář AO6 </w:t>
      </w:r>
    </w:p>
    <w:p w:rsidR="002958F5" w:rsidRPr="00A03BA9" w:rsidRDefault="002958F5" w:rsidP="002958F5">
      <w:pPr>
        <w:spacing w:before="120" w:after="120" w:line="276" w:lineRule="auto"/>
        <w:jc w:val="center"/>
      </w:pPr>
      <w:r>
        <w:t>OSVĚDČENÍ SUBJEKTU PROVÁDĚJÍCÍHO SBĚR O MNOŽSTVÍCH OBALOVÉHO ODPADU PŘEVZATÉHO OD POSKYTOVATELE SLUŽBY SMĚSNÉHO KOMUNÁLNÍHO ODPADU</w:t>
      </w:r>
    </w:p>
    <w:p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315"/>
        <w:gridCol w:w="1386"/>
        <w:gridCol w:w="992"/>
        <w:gridCol w:w="993"/>
        <w:gridCol w:w="1052"/>
      </w:tblGrid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MĚSÍC: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Datum a místo dokumentu:</w:t>
            </w: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O SUBJEKTU PROVÁDĚJÍCÍM SBĚR </w:t>
            </w: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POSKYTOVATELE SLUŽBY SBĚRU SMĚSNÉHO KOMUNÁLNÍHO ODPADU </w:t>
            </w: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(OSOBNÍ IDENTIFIKAČNÍ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PŘEVZATÝCH MNOŽSTVÍCH TŘÍDĚNĚ SHROMAŽĎOVANÉHO PLASTOVÉHO ODPADU A SKLENĚNÉHO ODPADU</w:t>
            </w:r>
          </w:p>
        </w:tc>
      </w:tr>
      <w:tr w:rsidR="002958F5" w:rsidRPr="00A03BA9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DRUH OBALOVÉHO ODPADU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MNOŽSTVÍ (KG)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595E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PAPÍR A LEPENKA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F00C00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:rsidR="002958F5" w:rsidRPr="00A03BA9" w:rsidRDefault="002958F5" w:rsidP="00CE6A9A">
      <w:pPr>
        <w:spacing w:after="240"/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Osoba odpovědná za přesnost údajů:</w:t>
      </w:r>
      <w:r>
        <w:tab/>
      </w:r>
      <w:r>
        <w:rPr>
          <w:sz w:val="20"/>
        </w:rPr>
        <w:t>Osoba odpovědná za přesnost údajů: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 xml:space="preserve">(Subjekt provádějící sběr) </w:t>
      </w:r>
      <w:r>
        <w:tab/>
      </w:r>
      <w:r>
        <w:rPr>
          <w:sz w:val="20"/>
        </w:rPr>
        <w:t>(Poskytovatel služby sběru směsného komunálního odpadu)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t>Jméno a příjmení</w:t>
      </w:r>
      <w:r>
        <w:tab/>
        <w:t>Jméno a příjmení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bCs/>
        </w:rPr>
      </w:pPr>
      <w:r>
        <w:t>Jméno, příjmení a podpis odpovědné osoby</w:t>
      </w:r>
      <w:r>
        <w:tab/>
        <w:t xml:space="preserve">Jméno, příjmení a podpis odpovědné osoby </w:t>
      </w:r>
    </w:p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p w:rsidR="00323145" w:rsidRPr="00A03BA9" w:rsidRDefault="00323145" w:rsidP="003B2305"/>
    <w:p w:rsidR="00746985" w:rsidRPr="00A03BA9" w:rsidRDefault="00746985" w:rsidP="003B2305">
      <w:r>
        <w:t>Adresa doručení:</w:t>
      </w:r>
    </w:p>
    <w:p w:rsidR="00746985" w:rsidRPr="00A03BA9" w:rsidRDefault="00746985" w:rsidP="003B2305">
      <w:r>
        <w:t>Fond ochrany životního prostředí a energetické účinnosti, Radnička cesta 80, 10000 Záhřeb</w:t>
      </w:r>
    </w:p>
    <w:p w:rsidR="00F4485B" w:rsidRPr="00A03BA9" w:rsidRDefault="006B1B64" w:rsidP="00047FEA">
      <w:pPr>
        <w:pageBreakBefore/>
        <w:jc w:val="center"/>
      </w:pPr>
      <w:r>
        <w:lastRenderedPageBreak/>
        <w:t>Příloha V</w:t>
      </w:r>
    </w:p>
    <w:p w:rsidR="00F4485B" w:rsidRPr="00A03BA9" w:rsidRDefault="00F4485B" w:rsidP="00F4485B">
      <w:pPr>
        <w:jc w:val="right"/>
        <w:rPr>
          <w:b/>
        </w:rPr>
      </w:pPr>
      <w:r>
        <w:rPr>
          <w:b/>
        </w:rPr>
        <w:t>Formulář AO10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  <w:r>
        <w:t>ZPRÁVA O DRUHU A MNOŽSTVÍ JEDNORÁZOVÝCH OBALŮ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503"/>
        <w:gridCol w:w="1101"/>
        <w:gridCol w:w="1794"/>
        <w:gridCol w:w="932"/>
        <w:gridCol w:w="117"/>
        <w:gridCol w:w="751"/>
        <w:gridCol w:w="105"/>
        <w:gridCol w:w="131"/>
      </w:tblGrid>
      <w:tr w:rsidR="00F4485B" w:rsidRPr="00A03BA9" w:rsidTr="00F00C00">
        <w:trPr>
          <w:gridAfter w:val="2"/>
          <w:wAfter w:w="236" w:type="dxa"/>
        </w:trPr>
        <w:tc>
          <w:tcPr>
            <w:tcW w:w="4503" w:type="dxa"/>
            <w:shd w:val="clear" w:color="auto" w:fill="EEECE1" w:themeFill="background2"/>
            <w:noWrap/>
            <w:hideMark/>
          </w:tcPr>
          <w:p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ÚDAJE O VÝROBCI/DOVOZCI/VÝVOZCI</w:t>
            </w:r>
          </w:p>
        </w:tc>
        <w:tc>
          <w:tcPr>
            <w:tcW w:w="2895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Zakroužkujte: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VYROBENO V CH.R.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DOVEZENO DO CH.R.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STAŽENÍ Z TRHU V CH.R.</w:t>
            </w:r>
            <w:r>
              <w:t xml:space="preserve"> </w:t>
            </w:r>
          </w:p>
        </w:tc>
        <w:tc>
          <w:tcPr>
            <w:tcW w:w="1800" w:type="dxa"/>
            <w:gridSpan w:val="3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OBDOBÍ: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Název plátce: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Adresa: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F4485B" w:rsidRPr="00A03BA9" w:rsidTr="00F00C00">
        <w:trPr>
          <w:gridAfter w:val="2"/>
          <w:wAfter w:w="236" w:type="dxa"/>
        </w:trPr>
        <w:tc>
          <w:tcPr>
            <w:tcW w:w="4503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Telefon:</w:t>
            </w:r>
          </w:p>
        </w:tc>
        <w:tc>
          <w:tcPr>
            <w:tcW w:w="4695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(Národní klasifikace činností):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(OSOBNÍ IDENTIFIKAČNÍ ČÍSLO):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ÚDAJE, KTERÉ ZADÁVÁ VÝROBCE SE SÍDLEM V JINÉM ČLENSKÉM STÁTĚ EU NEBO TŘETÍ ZEMI: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VÝROBCI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Název plátce: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Identifikační č. OIB / DPH: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ÚDAJE O ZMOCNĚNÉM ZÁSTUPCI VÝROBCE V CH.R.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Jméno zmocněného zástupce: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Kontaktní osoba: </w:t>
            </w:r>
          </w:p>
        </w:tc>
      </w:tr>
      <w:tr w:rsidR="00F4485B" w:rsidRPr="00A03BA9" w:rsidTr="00F00C00">
        <w:trPr>
          <w:gridAfter w:val="2"/>
          <w:wAfter w:w="236" w:type="dxa"/>
        </w:trPr>
        <w:tc>
          <w:tcPr>
            <w:tcW w:w="4503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4695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(OSOBNÍ IDENTIFIKAČNÍ ČÍSLO): 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ÚDAJE O DRUHU A MNOŽSTVÍ OBALŮ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Typ obalového materiálu </w:t>
            </w:r>
          </w:p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MIMO SYSTÍM VRÁCENÍ ZÁLOH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(tuny)</w:t>
            </w:r>
          </w:p>
        </w:tc>
        <w:tc>
          <w:tcPr>
            <w:tcW w:w="1800" w:type="dxa"/>
            <w:gridSpan w:val="3"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 (kusy)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od nápojů jiných než mléka a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od mléka a ostatních tekutých mléčných výrobků) – </w:t>
            </w:r>
            <w:r>
              <w:rPr>
                <w:b/>
              </w:rPr>
              <w:t>&lt; 0,2 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(jiné PET)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(AL od nápojů jiných než mléka a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(AL od mléka a ostatních 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(Al ostatní)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(FE od nápojů jiných než mléka a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(FE od mléka a ostatních tekutých mléčných </w:t>
            </w:r>
            <w:r>
              <w:lastRenderedPageBreak/>
              <w:t xml:space="preserve">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(</w:t>
            </w:r>
            <w:proofErr w:type="spellStart"/>
            <w:r>
              <w:t>Fe</w:t>
            </w:r>
            <w:proofErr w:type="spellEnd"/>
            <w:r>
              <w:t xml:space="preserve"> ostatní)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PAPÍR/LEPENKA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- od nápojů jiných než mléka a mléčných výrobků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od mléka a jiných tekutých mléčných výrobků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VÍCEVRSTVÉ (KOMPOZITNÍ) OBALY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DŘEVO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(jiné polymery od nápojů jiných než mléka a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(jiné polymery od nápojů jiných než mléka a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(jiné polymery)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&lt; 15 mikronů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15 &lt;50 mikronů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O TLOUŠŤCE STĚNY ≥ 50 mikronů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(nápoje jiné než mléko a mléčné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(od mléka a ostatních tekutých mléčných výrobků)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 (ostatní)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Obaly kontaminované nebezpečnými látkami</w:t>
            </w:r>
          </w:p>
        </w:tc>
        <w:tc>
          <w:tcPr>
            <w:tcW w:w="1794" w:type="dxa"/>
            <w:noWrap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 (tuny)</w:t>
            </w:r>
          </w:p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DF6E19">
            <w:pPr>
              <w:keepNext/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F4485B">
            <w:r>
              <w:t>Obaly kontaminované nebezpečnými látkami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/>
        </w:tc>
        <w:tc>
          <w:tcPr>
            <w:tcW w:w="1800" w:type="dxa"/>
            <w:gridSpan w:val="3"/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 V RÁMCI SYSTÉMU VRÁCENÍ ZÁLOH (≥ 0,2 l)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CELKEM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(tuny)</w:t>
            </w:r>
          </w:p>
        </w:tc>
        <w:tc>
          <w:tcPr>
            <w:tcW w:w="1800" w:type="dxa"/>
            <w:gridSpan w:val="3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CELKEM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(kusy)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PET – nápoje jiné než mléko a mléčné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PET – mléko a ostatní tekuté mléčné výrobky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 – nápoje jiné než mléko a mléčné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 - mléko a ostatní tekuté mléčné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PLECHOVKY Z AL – nápoje jiné než mléko a mléčné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PLECHOVKY Z AL – mléko a ostatní tekuté mléčné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PLECHOVKY Z FE – nápoje jiné než mléko a mléčné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4B2685" w:rsidRPr="00A03BA9" w:rsidRDefault="004B2685" w:rsidP="00F4485B">
            <w:r>
              <w:t>PLECHOVKY Z FE – mléko a ostatní tekuté mléčné výrobky</w:t>
            </w:r>
          </w:p>
        </w:tc>
        <w:tc>
          <w:tcPr>
            <w:tcW w:w="1794" w:type="dxa"/>
            <w:noWrap/>
          </w:tcPr>
          <w:p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3"/>
            <w:noWrap/>
          </w:tcPr>
          <w:p w:rsidR="004B2685" w:rsidRPr="00A03BA9" w:rsidRDefault="004B2685" w:rsidP="00F4485B"/>
        </w:tc>
      </w:tr>
      <w:tr w:rsidR="00F4485B" w:rsidRPr="00A03BA9" w:rsidTr="00F00C0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F00C00">
        <w:trPr>
          <w:gridAfter w:val="1"/>
          <w:wAfter w:w="131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Místo: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F4485B" w:rsidRPr="00A03BA9" w:rsidTr="00F00C0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Datum: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F00C0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F00C0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lastRenderedPageBreak/>
              <w:t>Adresa doručení: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A03BA9" w:rsidRDefault="00323145" w:rsidP="00F4485B">
            <w:pPr>
              <w:rPr>
                <w:rFonts w:cs="Times New Roman"/>
              </w:rPr>
            </w:pPr>
            <w:r>
              <w:t>Fond ochrany životního prostředí a energetické účinnosti, Radnička cesta 80, 10000 Záhřeb</w:t>
            </w:r>
          </w:p>
        </w:tc>
      </w:tr>
    </w:tbl>
    <w:p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AD" w:rsidRDefault="005A53AD" w:rsidP="0015270B">
      <w:r>
        <w:separator/>
      </w:r>
    </w:p>
  </w:endnote>
  <w:endnote w:type="continuationSeparator" w:id="0">
    <w:p w:rsidR="005A53AD" w:rsidRDefault="005A53AD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AD" w:rsidRDefault="005A53AD" w:rsidP="0015270B">
      <w:r>
        <w:separator/>
      </w:r>
    </w:p>
  </w:footnote>
  <w:footnote w:type="continuationSeparator" w:id="0">
    <w:p w:rsidR="005A53AD" w:rsidRDefault="005A53AD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B6" w:rsidRDefault="00425AB6" w:rsidP="00FB48D5">
    <w:pPr>
      <w:pStyle w:val="Header"/>
      <w:jc w:val="right"/>
    </w:pPr>
    <w:r>
      <w:t>NÁVRH ZE DNE 25. července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24FF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4E93"/>
    <w:rsid w:val="003F2FD1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202B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53AD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680"/>
    <w:rsid w:val="00682C87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56DDE"/>
    <w:rsid w:val="00763F1D"/>
    <w:rsid w:val="007646A7"/>
    <w:rsid w:val="00765DE3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219F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411B"/>
    <w:rsid w:val="00A8683A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3E8B"/>
    <w:rsid w:val="00B955E4"/>
    <w:rsid w:val="00BA2EC5"/>
    <w:rsid w:val="00BA3582"/>
    <w:rsid w:val="00BA6306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4F3D"/>
    <w:rsid w:val="00C35960"/>
    <w:rsid w:val="00C363D1"/>
    <w:rsid w:val="00C36504"/>
    <w:rsid w:val="00C440EB"/>
    <w:rsid w:val="00C572A0"/>
    <w:rsid w:val="00C57A45"/>
    <w:rsid w:val="00C60350"/>
    <w:rsid w:val="00C605AE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7D45"/>
    <w:rsid w:val="00E13A48"/>
    <w:rsid w:val="00E20FF4"/>
    <w:rsid w:val="00E24299"/>
    <w:rsid w:val="00E330CD"/>
    <w:rsid w:val="00E335DD"/>
    <w:rsid w:val="00E3472C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0C00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25667-F080-4A4F-B852-5C19E056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24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D83A51-D601-438E-8C86-B3B472A0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16</Pages>
  <Words>3000</Words>
  <Characters>17100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Ke, Tingting</cp:lastModifiedBy>
  <cp:revision>22</cp:revision>
  <cp:lastPrinted>2019-01-02T13:25:00Z</cp:lastPrinted>
  <dcterms:created xsi:type="dcterms:W3CDTF">2019-07-16T06:48:00Z</dcterms:created>
  <dcterms:modified xsi:type="dcterms:W3CDTF">2019-08-09T14:07:00Z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