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PL-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MINISTERSTWO OCHRONY ŚRODOWISKA I ENERGETYKI</w:t>
      </w:r>
    </w:p>
    <w:p w14:paraId="01BC347A" w14:textId="2CC34D95" w:rsidR="00BA3582" w:rsidRPr="00A03BA9" w:rsidRDefault="00BA3582" w:rsidP="00BA3582">
      <w:pPr>
        <w:spacing w:after="100" w:afterAutospacing="1"/>
        <w:jc w:val="both"/>
      </w:pPr>
      <w:r>
        <w:t>Zgodnie z art. 53 ust. 3 ustawy o zrównoważonym gospodarowaniu odpadami (</w:t>
      </w:r>
      <w:proofErr w:type="spellStart"/>
      <w:r>
        <w:t>Narodne</w:t>
      </w:r>
      <w:proofErr w:type="spellEnd"/>
      <w:r>
        <w:t xml:space="preserve"> </w:t>
      </w:r>
      <w:proofErr w:type="spellStart"/>
      <w:r>
        <w:t>Novine</w:t>
      </w:r>
      <w:proofErr w:type="spellEnd"/>
      <w:r>
        <w:t>; Dziennik Urzędowy Republiki Chorwacji nr 94/13, 73/17, 14/19 i 98/19) Minister Ochrony Środowiska i Energetyki przyjął następujące</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PRZEPISY ZMIENIAJĄCE PRZEPISY W SPRAWIE OPAKOWAŃ I ODPADÓW OPAKOWANIOWYCH</w:t>
      </w:r>
    </w:p>
    <w:p w14:paraId="3845F143" w14:textId="77777777" w:rsidR="00F62EE7" w:rsidRPr="00783EFC" w:rsidRDefault="00F62EE7" w:rsidP="00F57C66">
      <w:pPr>
        <w:spacing w:before="240" w:after="360"/>
        <w:jc w:val="center"/>
        <w:rPr>
          <w:b/>
          <w:bCs/>
        </w:rPr>
      </w:pPr>
      <w:r>
        <w:rPr>
          <w:b/>
          <w:bCs/>
        </w:rPr>
        <w:t>Artykuł 1</w:t>
      </w:r>
    </w:p>
    <w:p w14:paraId="6E4559B9" w14:textId="2BF378AC" w:rsidR="00806824" w:rsidRPr="00A03BA9" w:rsidRDefault="00F62EE7" w:rsidP="00F57C66">
      <w:pPr>
        <w:spacing w:after="240"/>
        <w:jc w:val="both"/>
      </w:pPr>
      <w:r>
        <w:t>W art. 4 ust. 1 pkt 7 przepisów w sprawie opakowań i odpadów opakowaniowych (</w:t>
      </w:r>
      <w:proofErr w:type="spellStart"/>
      <w:r>
        <w:t>Narodne</w:t>
      </w:r>
      <w:proofErr w:type="spellEnd"/>
      <w:r>
        <w:t xml:space="preserve"> </w:t>
      </w:r>
      <w:proofErr w:type="spellStart"/>
      <w:r>
        <w:t>Novine</w:t>
      </w:r>
      <w:proofErr w:type="spellEnd"/>
      <w:r>
        <w:t xml:space="preserve"> nr 88/15, 78/16, 116/17), skreśla się </w:t>
      </w:r>
      <w:proofErr w:type="spellStart"/>
      <w:r>
        <w:t>ppkt</w:t>
      </w:r>
      <w:proofErr w:type="spellEnd"/>
      <w:r>
        <w:t xml:space="preserve"> 1.</w:t>
      </w:r>
    </w:p>
    <w:p w14:paraId="75900BDC" w14:textId="76BE1670" w:rsidR="000F530C" w:rsidRPr="00A03BA9" w:rsidRDefault="000E085C" w:rsidP="000F530C">
      <w:pPr>
        <w:spacing w:after="240"/>
        <w:jc w:val="both"/>
      </w:pPr>
      <w:r>
        <w:t>Podpunkt 9 otrzymuje brzmienie:</w:t>
      </w:r>
    </w:p>
    <w:p w14:paraId="3223E84A" w14:textId="77777777" w:rsidR="000F530C" w:rsidRPr="00A03BA9" w:rsidRDefault="00C93959" w:rsidP="000F530C">
      <w:pPr>
        <w:spacing w:after="240"/>
        <w:jc w:val="both"/>
      </w:pPr>
      <w:r>
        <w:t xml:space="preserve">„– </w:t>
      </w:r>
      <w:r>
        <w:rPr>
          <w:i/>
        </w:rPr>
        <w:t>producent</w:t>
      </w:r>
      <w:r>
        <w:t xml:space="preserve"> oznacza producenta i importera produktów, który jest osobą prawną lub osobą fizyczną – rzemieślnikiem lub osobą fizyczną, która opracowuje, produkuje, przetwarza, poddaje obróbce, sprzedaje, wprowadza lub importuje i wprowadza do obrotu na rynku chorwackim produkty pakowane w opakowania”;</w:t>
      </w:r>
    </w:p>
    <w:p w14:paraId="269331FB" w14:textId="77777777" w:rsidR="001612B6" w:rsidRPr="00A03BA9" w:rsidRDefault="002269CE" w:rsidP="00786C7B">
      <w:pPr>
        <w:jc w:val="both"/>
      </w:pPr>
      <w:r>
        <w:t>Pkt 18 otrzymuje brzmienie:</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Napój</w:t>
      </w:r>
      <w:r>
        <w:t xml:space="preserve"> oznacza napój alkoholowy, napój bezalkoholowy, wodę stołową, naturalną wodę mineralną i naturalną wodę źródlaną, syrop owocowy, sok owocowy i nektar owocowy, mleko i płynne produkty mleczne oraz inne produkty płynne na bazie owoców lub na innej bazie oraz każdy inny dodatek, który po zapakowaniu razem z płynną bazą stanowi integralną jednostkę opakowania bezpośredniego.”.</w:t>
      </w:r>
    </w:p>
    <w:p w14:paraId="5F04AD0A" w14:textId="77777777" w:rsidR="007B469C" w:rsidRPr="00783EFC" w:rsidRDefault="007B2690" w:rsidP="00DF6E19">
      <w:pPr>
        <w:pStyle w:val="clanak-"/>
        <w:keepNext/>
        <w:spacing w:before="240" w:beforeAutospacing="0" w:after="0" w:afterAutospacing="0"/>
        <w:rPr>
          <w:b/>
          <w:bCs/>
        </w:rPr>
      </w:pPr>
      <w:r>
        <w:rPr>
          <w:b/>
          <w:bCs/>
        </w:rPr>
        <w:t>Artykuł 2</w:t>
      </w:r>
    </w:p>
    <w:p w14:paraId="516F3578" w14:textId="6D2D9FCC" w:rsidR="007B2690" w:rsidRPr="00A03BA9" w:rsidRDefault="007B2690" w:rsidP="00AF7CD5">
      <w:pPr>
        <w:pStyle w:val="clanak-"/>
        <w:spacing w:before="240" w:beforeAutospacing="0" w:after="0" w:afterAutospacing="0"/>
        <w:jc w:val="both"/>
      </w:pPr>
      <w:r>
        <w:t>W art. 18 ust. 4 po wyrażeniu „odpadów opakowaniowych” skreśla się kropkę i dodaje się wyrażenie: „lub ich wywozu w celu przetworzenia zgodnie z niniejszymi przepisami”.</w:t>
      </w:r>
    </w:p>
    <w:p w14:paraId="32631875" w14:textId="3CD3FBD5" w:rsidR="007B2690" w:rsidRPr="00A03BA9" w:rsidRDefault="007B2690" w:rsidP="007B2690">
      <w:pPr>
        <w:pStyle w:val="clanak-"/>
        <w:spacing w:before="240" w:beforeAutospacing="0" w:after="0" w:afterAutospacing="0"/>
        <w:jc w:val="left"/>
      </w:pPr>
      <w:r>
        <w:t>W ust. 5 po wyrażeniu: „podmiotu przetwarzającego” skreśla się przecinek i dodaje się wyrażenie: „lub wywiezionych w celu przetworzenia”.</w:t>
      </w:r>
    </w:p>
    <w:p w14:paraId="1EAE0E82" w14:textId="77777777" w:rsidR="005577E2" w:rsidRPr="00783EFC" w:rsidRDefault="005577E2" w:rsidP="00DF6E19">
      <w:pPr>
        <w:pStyle w:val="clanak-"/>
        <w:keepNext/>
        <w:spacing w:before="240" w:beforeAutospacing="0" w:after="0" w:afterAutospacing="0"/>
        <w:rPr>
          <w:b/>
          <w:bCs/>
        </w:rPr>
      </w:pPr>
      <w:r>
        <w:rPr>
          <w:b/>
          <w:bCs/>
        </w:rPr>
        <w:t>Artykuł 3</w:t>
      </w:r>
    </w:p>
    <w:p w14:paraId="166F4814" w14:textId="77777777" w:rsidR="005577E2" w:rsidRPr="00A03BA9" w:rsidRDefault="004974CD" w:rsidP="00DF6E19">
      <w:pPr>
        <w:pStyle w:val="clanak-"/>
        <w:keepNext/>
        <w:spacing w:before="240" w:beforeAutospacing="0" w:after="0" w:afterAutospacing="0"/>
        <w:jc w:val="both"/>
      </w:pPr>
      <w:r>
        <w:t>Artykuł 19 otrzymuje brzmienie:</w:t>
      </w:r>
    </w:p>
    <w:p w14:paraId="462CD93E" w14:textId="145654F4" w:rsidR="00DD4754" w:rsidRPr="00A03BA9" w:rsidRDefault="00B81D8E" w:rsidP="00DD4754">
      <w:pPr>
        <w:pStyle w:val="clanak-"/>
        <w:spacing w:before="240"/>
        <w:jc w:val="both"/>
      </w:pPr>
      <w:r>
        <w:t>„1. Na żądanie Funduszu i na wniosek osoby prawnej lub osoby fizycznej – rzemieślnika będącego w posiadaniu odpadów opakowaniowych, podmiot odbierający przejmuje odpady opakowaniowe zebrane selektywnie.</w:t>
      </w:r>
    </w:p>
    <w:p w14:paraId="4196FF48" w14:textId="77777777" w:rsidR="00DD4754" w:rsidRPr="00A03BA9" w:rsidRDefault="00DD4754" w:rsidP="00DD4754">
      <w:pPr>
        <w:pStyle w:val="clanak-"/>
        <w:spacing w:before="240"/>
        <w:jc w:val="both"/>
      </w:pPr>
      <w:r>
        <w:lastRenderedPageBreak/>
        <w:t>2. Podmiot odbierający jest uprawniony do płatności z Funduszu na pokrycie kosztów usługi zbiórki odpadów opakowaniowych stosownie do ilości odpadów opakowaniowych przekazanych podmiotowi przetwarzającemu oraz na pokrycie kosztów wywozu odpadów opakowaniowych z Republiki Chorwacji, zgodnie z ceną i na warunkach określonych w umowie między Funduszem a podmiotem odbierającym oraz w niniejszych przepisach.</w:t>
      </w:r>
    </w:p>
    <w:p w14:paraId="58CC4C3D" w14:textId="77777777" w:rsidR="00DD4754" w:rsidRPr="00A03BA9" w:rsidRDefault="00DD4754" w:rsidP="00DD4754">
      <w:pPr>
        <w:pStyle w:val="clanak-"/>
        <w:spacing w:before="240"/>
        <w:jc w:val="both"/>
      </w:pPr>
      <w:r>
        <w:t>3. Fundusz oblicza koszty usługi zbiórki odpadów, o której mowa w ust. 2 niniejszego artykułu, według rodzaju materiału na podstawie danych z formularza AO4 i cen jednostkowych ustalonych w umowie między Funduszem a podmiotem odbierającym.</w:t>
      </w:r>
    </w:p>
    <w:p w14:paraId="3095AD42" w14:textId="77777777" w:rsidR="00DD4754" w:rsidRPr="00A03BA9" w:rsidRDefault="00DD4754" w:rsidP="00DD4754">
      <w:pPr>
        <w:pStyle w:val="clanak-"/>
        <w:spacing w:before="240"/>
        <w:jc w:val="both"/>
      </w:pPr>
      <w:r>
        <w:t>4. Podmiot świadczący publiczną usługę zbiórki zmieszanych odpadów komunalnych przekazuje podmiotowi odbierającemu odpady opakowaniowe pochodzące z odpadów komunalnych nadających się do recyklingu zebranych w ramach usługi związanej z usługami publicznymi podlegającymi specjalnym przepisom w zakresie gospodarowania odpadami komunalnymi, która jest finansowana przez Fundusz.</w:t>
      </w:r>
    </w:p>
    <w:p w14:paraId="7924826F" w14:textId="77777777" w:rsidR="00DD4754" w:rsidRPr="00A03BA9" w:rsidRDefault="00DD4754" w:rsidP="00DD4754">
      <w:pPr>
        <w:pStyle w:val="clanak-"/>
        <w:spacing w:before="240"/>
        <w:jc w:val="both"/>
      </w:pPr>
      <w:r>
        <w:t>5. Podmiot odbierający odbiera przesłane odpady opakowaniowe pochodzące z odpadów komunalnych nadających się do recyklingu od dostawcy publicznej usługi zbiórki zmieszanych odpadów komunalnych, zgodnie ze specyfikacją dopuszczalnego przesyłania odpadów opakowaniowych oraz zgodnie z umową, o której mowa w ust. 8 niniejszego artykułu.</w:t>
      </w:r>
    </w:p>
    <w:p w14:paraId="08ACC4C7" w14:textId="03F440C1" w:rsidR="00DD4754" w:rsidRPr="00A03BA9" w:rsidRDefault="00DD4754" w:rsidP="00DD4754">
      <w:pPr>
        <w:pStyle w:val="clanak-"/>
        <w:spacing w:before="240"/>
        <w:jc w:val="both"/>
      </w:pPr>
      <w:r>
        <w:t>6. Podmiot świadczący publiczną usługę zbiórki zmieszanych odpadów komunalnych jest uprawniony do płatności z Funduszu na pokrycie kosztów zbiórki, w tym klasyfikacji, odpadów opakowaniowych przekazanych podmiotowi odbierającemu zgodnie z cenami i warunkami określonymi w umowie między Funduszem a dostawcą usługi publicznej, o którym mowa w ust. 8 niniejszego artykułu.</w:t>
      </w:r>
    </w:p>
    <w:p w14:paraId="6705C1DC" w14:textId="4F05D587" w:rsidR="00DD4754" w:rsidRPr="00A03BA9" w:rsidRDefault="00DD4754" w:rsidP="00DD4754">
      <w:pPr>
        <w:pStyle w:val="clanak-"/>
        <w:spacing w:before="240"/>
        <w:jc w:val="both"/>
      </w:pPr>
      <w:r>
        <w:t>7. Fundusz oblicza koszty zbiórki odpadów opakowaniowych z odpadów komunalnych nadających się do recyklingu na podstawie danych przekazanych w sporządzonym przez dostawcę usługi zbiórki zmieszanych odpadów komunalnych zgłoszeniu dotyczącym zebranych odpadów opakowaniowych (zwanym dalej „formularzem AO5”) zawartym w załączniku IX do niniejszych przepisów oraz na podstawie zaświadczenia o ilości odpadów opakowaniowych przejętych od dostawcy usługi zbiórki zmieszanych odpadów komunalnych (zwanego dalej „formularzem AO6”) zawartego w załączniku X do niniejszych przepisów.</w:t>
      </w:r>
    </w:p>
    <w:p w14:paraId="62EAFE45" w14:textId="574C79B9" w:rsidR="00DD4754" w:rsidRPr="00A03BA9" w:rsidRDefault="00DD4754" w:rsidP="00DF6E19">
      <w:pPr>
        <w:pStyle w:val="clanak-"/>
        <w:keepNext/>
        <w:spacing w:before="240"/>
        <w:jc w:val="both"/>
      </w:pPr>
      <w:r>
        <w:t>8. Umowa, o której mowa w ust. 5 i 6, określa:</w:t>
      </w:r>
    </w:p>
    <w:p w14:paraId="6C2985BD" w14:textId="77777777" w:rsidR="00DD4754" w:rsidRPr="00A03BA9" w:rsidRDefault="00DD4754" w:rsidP="00DD4754">
      <w:pPr>
        <w:pStyle w:val="clanak-"/>
        <w:spacing w:before="240"/>
        <w:jc w:val="both"/>
      </w:pPr>
      <w:r>
        <w:t>– specyfikację dopuszczalnego przesyłania odpadów opakowaniowych, które są przekazywane podmiotowi odbierającemu, jeżeli Fundusz finansuje koszty zbiórki,</w:t>
      </w:r>
    </w:p>
    <w:p w14:paraId="0FFC9A5A" w14:textId="77777777" w:rsidR="00DD4754" w:rsidRPr="00A03BA9" w:rsidRDefault="00DD4754" w:rsidP="00DD4754">
      <w:pPr>
        <w:pStyle w:val="clanak-"/>
        <w:spacing w:before="240"/>
        <w:jc w:val="both"/>
      </w:pPr>
      <w:r>
        <w:t>– metodę zbierania odpadów opakowaniowych w ramach zbiórki odpadów nadających się do recyklingu, z uwzględnieniem rodzajów odpadów opakowaniowych zbieranych razem i osobno oraz częstotliwości zbierania,</w:t>
      </w:r>
    </w:p>
    <w:p w14:paraId="68BA1761" w14:textId="36691ED9" w:rsidR="00DD4754" w:rsidRPr="00A03BA9" w:rsidRDefault="00DD4754" w:rsidP="00DD4754">
      <w:pPr>
        <w:pStyle w:val="clanak-"/>
        <w:spacing w:before="240"/>
        <w:jc w:val="both"/>
      </w:pPr>
      <w:r>
        <w:t>– cenę zbiórki odpadów opakowaniowych w ramach zbiórki odpadów nadających się do recyklingu, z uwzględnieniem dopuszczalnego kosztu klasyfikacji zebranych odpadów, oraz</w:t>
      </w:r>
    </w:p>
    <w:p w14:paraId="461FD647" w14:textId="77777777" w:rsidR="00DD4754" w:rsidRPr="00A03BA9" w:rsidRDefault="00DD4754" w:rsidP="00DD4754">
      <w:pPr>
        <w:pStyle w:val="clanak-"/>
        <w:spacing w:before="240"/>
        <w:jc w:val="both"/>
      </w:pPr>
      <w:r>
        <w:t>– inne kwestie związane z odpadami opakowaniowymi zbieranymi razem z odpadami nadającymi się do recyklingu.</w:t>
      </w:r>
    </w:p>
    <w:p w14:paraId="4E6C4D2A" w14:textId="77777777" w:rsidR="00DD4754" w:rsidRPr="00A03BA9" w:rsidRDefault="00DD4754" w:rsidP="00DD4754">
      <w:pPr>
        <w:pStyle w:val="clanak-"/>
        <w:spacing w:before="240"/>
        <w:jc w:val="both"/>
      </w:pPr>
      <w:r>
        <w:lastRenderedPageBreak/>
        <w:t>9. Dostawca usługi zbiórki zmieszanych odpadów komunalnych prowadzi ewidencję odpadów opakowaniowych przekazanych podmiotowi odbierającemu i składa w rejestrze zgłoszenie na formularzu AO5 w terminie do końca bieżącego miesiąca obejmujące informacje za poprzedni miesiąc.</w:t>
      </w:r>
    </w:p>
    <w:p w14:paraId="2BD92943" w14:textId="77777777" w:rsidR="00DD4754" w:rsidRPr="00A03BA9" w:rsidRDefault="00DD4754" w:rsidP="00DD4754">
      <w:pPr>
        <w:pStyle w:val="clanak-"/>
        <w:spacing w:before="240"/>
        <w:jc w:val="both"/>
      </w:pPr>
      <w:r>
        <w:t>10. Fundusz uiszcza płatność, o której mowa w ust. 6 niniejszego artykułu, na rzecz dostawcy usługi zbiórki zmieszanych odpadów komunalnych na podstawie ilości wskazanej w formularzach AO5 i AO6.”.</w:t>
      </w:r>
    </w:p>
    <w:p w14:paraId="4510C37C" w14:textId="77777777" w:rsidR="0032391C" w:rsidRPr="00783EFC" w:rsidRDefault="0032391C" w:rsidP="00DF6E19">
      <w:pPr>
        <w:pStyle w:val="clanak-"/>
        <w:keepNext/>
        <w:spacing w:before="240" w:beforeAutospacing="0" w:after="0" w:afterAutospacing="0"/>
        <w:rPr>
          <w:b/>
          <w:bCs/>
        </w:rPr>
      </w:pPr>
      <w:r>
        <w:rPr>
          <w:b/>
          <w:bCs/>
        </w:rPr>
        <w:t>Artykuł 4</w:t>
      </w:r>
    </w:p>
    <w:p w14:paraId="2F284537" w14:textId="77777777" w:rsidR="00623FC9" w:rsidRPr="00A03BA9" w:rsidRDefault="00623FC9" w:rsidP="00DF6E19">
      <w:pPr>
        <w:pStyle w:val="clanak-"/>
        <w:keepNext/>
        <w:spacing w:before="240"/>
        <w:jc w:val="left"/>
      </w:pPr>
      <w:r>
        <w:t>Artykuł 20 ust. 3 otrzymuje brzmienie:</w:t>
      </w:r>
    </w:p>
    <w:p w14:paraId="36F4084D" w14:textId="77777777" w:rsidR="001356CB" w:rsidRPr="00A03BA9" w:rsidRDefault="00623FC9" w:rsidP="00623FC9">
      <w:pPr>
        <w:pStyle w:val="clanak-"/>
        <w:spacing w:before="240" w:beforeAutospacing="0" w:after="0" w:afterAutospacing="0"/>
        <w:jc w:val="both"/>
      </w:pPr>
      <w:r>
        <w:t>„3. Jeżeli w Republice Chorwacji nie ma możliwości przetwarzania niektórych odpadów opakowaniowych lub pozostałości po przetworzeniu odpadów opakowaniowych, podmiot przetwarzający dokonuje wywozu pozostałości po przetworzeniu odpadów opakowaniowych z Chorwacji na własny koszt, a podmiot odbierający dokonuje wywozu takich odpadów opakowaniowych z Republiki Chorwacji do celów odzysku z zastosowaniem procedury, o której mowa w art. 20 ust. 2 niniejszych przepisów. Fundusz pokrywa koszty poniesione przez podmiot odbierający w związku z wywozem takich odpadów opakowaniowych, pod warunkiem że wywóz został przeprowadzony zgodnie z zezwoleniem wydanym uprzednio przez Fundusz podmiotowi odbierającemu. Fundusz powiadamia ministerstwo o wydanych zezwoleniach i powodach wywozu.”.</w:t>
      </w:r>
    </w:p>
    <w:p w14:paraId="4AEF4A17" w14:textId="77777777" w:rsidR="00672ABA" w:rsidRPr="00A03BA9" w:rsidRDefault="00672ABA" w:rsidP="00DF6E19">
      <w:pPr>
        <w:pStyle w:val="clanak-"/>
        <w:keepNext/>
        <w:spacing w:before="240" w:beforeAutospacing="0" w:after="0" w:afterAutospacing="0"/>
        <w:jc w:val="both"/>
      </w:pPr>
      <w:r>
        <w:t>Po ust. 4 dodaje się następujące ust. 5 i 6:</w:t>
      </w:r>
    </w:p>
    <w:p w14:paraId="58FA1F35" w14:textId="79D145CB" w:rsidR="00C97A0B" w:rsidRPr="00A03BA9" w:rsidRDefault="00672ABA" w:rsidP="00623FC9">
      <w:pPr>
        <w:pStyle w:val="clanak-"/>
        <w:spacing w:before="240" w:beforeAutospacing="0" w:after="0" w:afterAutospacing="0"/>
        <w:jc w:val="both"/>
      </w:pPr>
      <w:r>
        <w:t>„5. Fundusz oblicza całkowitą wartość odpadów opakowaniowych, tj. całkowity koszt przetworzonych odpadów opakowaniowych według rodzaju materiału, na podstawie danych z formularza AO5 w załączniku IX, formularza AO6 w załączniku X i formularza AO7 w załączniku XI do niniejszych przepisów i obciąża podmiot przetwarzający za przejęte odpady opakowaniowe oraz dokonuje płatności na rzecz podmiotu przetwarzającego na pokrycie kosztów przetwarzania.</w:t>
      </w:r>
    </w:p>
    <w:p w14:paraId="0E8C1FB4" w14:textId="77777777" w:rsidR="0049475C" w:rsidRPr="00A03BA9" w:rsidRDefault="0049475C" w:rsidP="00623FC9">
      <w:pPr>
        <w:pStyle w:val="clanak-"/>
        <w:spacing w:before="240" w:beforeAutospacing="0" w:after="0" w:afterAutospacing="0"/>
        <w:jc w:val="both"/>
      </w:pPr>
      <w:r>
        <w:t>6. W ramach specjalnej procedury Fundusz ustala obowiązującą umownie cenę przejętych odpadów opakowaniowych oraz kwotę wypłacaną przez Fundusz podmiotowi przetwarzającemu na okres maksymalnie jednego roku, biorąc pod uwagę cenę rynkową oraz cenę odzysku i unieszkodliwienia odpadów opakowaniowych.”.</w:t>
      </w:r>
    </w:p>
    <w:p w14:paraId="30A90200" w14:textId="77777777" w:rsidR="001356CB" w:rsidRPr="00783EFC" w:rsidRDefault="001356CB" w:rsidP="00DF6E19">
      <w:pPr>
        <w:pStyle w:val="clanak-"/>
        <w:keepNext/>
        <w:spacing w:before="240" w:beforeAutospacing="0" w:after="0" w:afterAutospacing="0"/>
        <w:rPr>
          <w:b/>
          <w:bCs/>
        </w:rPr>
      </w:pPr>
      <w:r>
        <w:rPr>
          <w:b/>
          <w:bCs/>
        </w:rPr>
        <w:t>Artykuł 5</w:t>
      </w:r>
    </w:p>
    <w:p w14:paraId="5EBE8A06" w14:textId="77777777" w:rsidR="001356CB" w:rsidRPr="00A03BA9" w:rsidRDefault="00240B3A" w:rsidP="00DF6E19">
      <w:pPr>
        <w:pStyle w:val="clanak-"/>
        <w:keepNext/>
        <w:spacing w:before="240" w:beforeAutospacing="0" w:after="0" w:afterAutospacing="0"/>
        <w:jc w:val="left"/>
      </w:pPr>
      <w:r>
        <w:t>Artykuł 22 ust. 1 i 2 otrzymują brzmienie:</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System zwrotu kaucji jest systemem zarządzania opakowaniami jednorazowymi wykonanymi z PET, aluminium/stali i szkła o objętościach równych lub przekraczających 0,20 l, które są przeznaczone na napoje, o których mowa w art. 4 ust. 1 pkt 18 niniejszych przepisów. System ten obejmuje wypłatę zwrotu kaucji jako zachętę dla posiadacza odpadów do oddzielania odpadów opakowaniowych po napojach od innych odpadów i dostarczania ich sprzedawcy lub kierownikowi zakładu recyklingu w zamian za wypłacaną posiadaczowi kwotę zwrotu kaucji.</w:t>
      </w:r>
    </w:p>
    <w:p w14:paraId="518E0C3C" w14:textId="77777777" w:rsidR="00240B3A" w:rsidRPr="00A03BA9" w:rsidRDefault="00240B3A" w:rsidP="00240B3A">
      <w:pPr>
        <w:pStyle w:val="t-9-8"/>
        <w:spacing w:before="0" w:beforeAutospacing="0" w:after="225" w:afterAutospacing="0"/>
        <w:jc w:val="both"/>
        <w:textAlignment w:val="baseline"/>
      </w:pPr>
      <w:r>
        <w:lastRenderedPageBreak/>
        <w:t>2. Środki na zwroty kaucji pochodzą z pieniędzy wpłacanych na konto Funduszu przez producentów, którzy wprowadzają do obrotu napoje w opakowaniach jednorazowych wykonanych z PET, Al/Fe i szkła o objętości równej lub przekraczającej 0,20 l. Producent obciąża kupującego kwotą kaucji przy sprzedaży produktu, a użytkownik końcowy lub konsument otrzymuje zwrot kaucji od sprzedawcy lub kierownika zakładu recyklingu za zwrócone im odpady opakowaniowe po napojach. Kwoty kaucji wypłacone przez sprzedawcę lub kierownika zakładu recyklingu są im zwracane przez Fundusz z pieniędzy wpłaconych przez producenta na konto Funduszu.”.</w:t>
      </w:r>
    </w:p>
    <w:p w14:paraId="51784CF6" w14:textId="77777777" w:rsidR="009A4CFF" w:rsidRPr="00783EFC" w:rsidRDefault="009A4CFF" w:rsidP="00DF6E19">
      <w:pPr>
        <w:pStyle w:val="clanak-"/>
        <w:keepNext/>
        <w:spacing w:before="240" w:beforeAutospacing="0" w:after="0" w:afterAutospacing="0"/>
        <w:rPr>
          <w:b/>
          <w:bCs/>
        </w:rPr>
      </w:pPr>
      <w:r>
        <w:rPr>
          <w:b/>
          <w:bCs/>
        </w:rPr>
        <w:t>Artykuł 6</w:t>
      </w:r>
    </w:p>
    <w:p w14:paraId="0F2D5A2E" w14:textId="487608AF" w:rsidR="009A4CFF" w:rsidRPr="00A03BA9" w:rsidRDefault="009A4CFF" w:rsidP="009A4CFF">
      <w:pPr>
        <w:pStyle w:val="clanak-"/>
        <w:spacing w:before="240" w:beforeAutospacing="0" w:after="0" w:afterAutospacing="0"/>
        <w:jc w:val="both"/>
      </w:pPr>
      <w:r>
        <w:t>W art. 24 ust. 7 po wyrażeniu: „konsumentów” dodaje się wyrażenie: „osób fizycznych”.</w:t>
      </w:r>
    </w:p>
    <w:p w14:paraId="59E93DE6" w14:textId="77777777" w:rsidR="00004EFC" w:rsidRPr="00783EFC" w:rsidRDefault="00004EFC" w:rsidP="00DF6E19">
      <w:pPr>
        <w:pStyle w:val="clanak-"/>
        <w:keepNext/>
        <w:spacing w:before="240" w:beforeAutospacing="0" w:after="0" w:afterAutospacing="0"/>
        <w:rPr>
          <w:b/>
          <w:bCs/>
        </w:rPr>
      </w:pPr>
      <w:r>
        <w:rPr>
          <w:b/>
          <w:bCs/>
        </w:rPr>
        <w:t>Artykuł 7</w:t>
      </w:r>
    </w:p>
    <w:p w14:paraId="63F87A51" w14:textId="10A6C900" w:rsidR="00004EFC" w:rsidRPr="00A03BA9" w:rsidRDefault="00004EFC" w:rsidP="00004EFC">
      <w:pPr>
        <w:pStyle w:val="clanak-"/>
        <w:spacing w:before="240" w:beforeAutospacing="0" w:after="0" w:afterAutospacing="0"/>
        <w:jc w:val="both"/>
      </w:pPr>
      <w:r>
        <w:t>Skreśla się art. 32 ust. 1.</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PRZEPISY PRZEJŚCIOWE I KOŃCOWE</w:t>
      </w:r>
    </w:p>
    <w:p w14:paraId="03993760" w14:textId="77777777" w:rsidR="00443BFB" w:rsidRPr="00783EFC" w:rsidRDefault="00443BFB" w:rsidP="00DF6E19">
      <w:pPr>
        <w:pStyle w:val="clanak-"/>
        <w:keepNext/>
        <w:spacing w:before="240" w:beforeAutospacing="0" w:after="0" w:afterAutospacing="0"/>
        <w:rPr>
          <w:b/>
          <w:bCs/>
        </w:rPr>
      </w:pPr>
      <w:r>
        <w:rPr>
          <w:b/>
          <w:bCs/>
        </w:rPr>
        <w:t>Artykuł 8</w:t>
      </w:r>
    </w:p>
    <w:p w14:paraId="432F30AF" w14:textId="6A9D9E84" w:rsidR="0068096A" w:rsidRDefault="0068096A" w:rsidP="00993CA7">
      <w:pPr>
        <w:pStyle w:val="t-9-8"/>
        <w:jc w:val="both"/>
      </w:pPr>
      <w:r>
        <w:t>Po art. 32 dodaje się art. 32.a w brzmieniu:</w:t>
      </w:r>
    </w:p>
    <w:p w14:paraId="0A1B8E86" w14:textId="496E8210" w:rsidR="0068096A" w:rsidRPr="00DD073C" w:rsidRDefault="0068096A" w:rsidP="0068096A">
      <w:pPr>
        <w:pStyle w:val="clanak-"/>
        <w:keepNext/>
        <w:keepLines/>
        <w:spacing w:before="240" w:beforeAutospacing="0" w:after="0" w:afterAutospacing="0"/>
        <w:rPr>
          <w:b/>
        </w:rPr>
      </w:pPr>
      <w:r>
        <w:rPr>
          <w:b/>
        </w:rPr>
        <w:t>Artykuł 32.a</w:t>
      </w:r>
    </w:p>
    <w:p w14:paraId="5E37632D" w14:textId="1D0435D9" w:rsidR="0068096A" w:rsidRPr="00DD073C" w:rsidRDefault="00231DC8" w:rsidP="0068096A">
      <w:pPr>
        <w:pStyle w:val="clanak-"/>
        <w:spacing w:before="240" w:beforeAutospacing="0" w:after="0" w:afterAutospacing="0"/>
        <w:jc w:val="both"/>
      </w:pPr>
      <w:r>
        <w:t>Do czasu zakończenia publicznego zaproszenia do składania ofert w celu wybrania najkorzystniejszego programu świadczenia usług zbiórki odpadów opakowaniowych zgodnie z ustawą i niniejszymi przepisami, gospodarką odpadami opakowaniowymi zajmują się osoby, z którymi Fundusz już podpisał umowę o prowadzenie zbiórki i prowadzenie działalności centrów, w sposób i na warunkach określonych w odpowiednich umowach, według stawek, o których mowa w art. 25 ust. 7, 8, 9 i 10, oraz cen przejęcia odpadów opakowaniowych określonych zgodnie z art. 20 ust. 3 przepisów w sprawie opakowań i odpadów opakowaniowych (</w:t>
      </w:r>
      <w:proofErr w:type="spellStart"/>
      <w:r>
        <w:t>Narodne</w:t>
      </w:r>
      <w:proofErr w:type="spellEnd"/>
      <w:r>
        <w:t xml:space="preserve"> </w:t>
      </w:r>
      <w:proofErr w:type="spellStart"/>
      <w:r>
        <w:t>Novine</w:t>
      </w:r>
      <w:proofErr w:type="spellEnd"/>
      <w:r>
        <w:t xml:space="preserve"> nr 97/05, 115/05, 81/08, 31/09, 156/09, 38/10, 10/11, 81/11, 126/11, 38/13, 86/13).</w:t>
      </w:r>
    </w:p>
    <w:p w14:paraId="71872D99" w14:textId="77777777" w:rsidR="000E42DC" w:rsidRPr="00783EFC" w:rsidRDefault="000E42DC" w:rsidP="00DF6E19">
      <w:pPr>
        <w:pStyle w:val="clanak-"/>
        <w:keepNext/>
        <w:spacing w:before="240" w:beforeAutospacing="0" w:after="0" w:afterAutospacing="0"/>
        <w:rPr>
          <w:b/>
          <w:bCs/>
        </w:rPr>
      </w:pPr>
      <w:r>
        <w:rPr>
          <w:b/>
          <w:bCs/>
        </w:rPr>
        <w:t>Artykuł 9</w:t>
      </w:r>
    </w:p>
    <w:p w14:paraId="69ED4BF4" w14:textId="77777777" w:rsidR="00B75340" w:rsidRPr="00A03BA9" w:rsidRDefault="000E42DC" w:rsidP="00B75340">
      <w:pPr>
        <w:pStyle w:val="t-9-8"/>
        <w:jc w:val="both"/>
      </w:pPr>
      <w:r>
        <w:t>W przepisach w sprawie opakowań i odpadów opakowaniowych (</w:t>
      </w:r>
      <w:proofErr w:type="spellStart"/>
      <w:r>
        <w:t>Narodne</w:t>
      </w:r>
      <w:proofErr w:type="spellEnd"/>
      <w:r>
        <w:t xml:space="preserve"> </w:t>
      </w:r>
      <w:proofErr w:type="spellStart"/>
      <w:r>
        <w:t>Novine</w:t>
      </w:r>
      <w:proofErr w:type="spellEnd"/>
      <w:r>
        <w:t xml:space="preserve"> nr 88/15, 78/16, 116/17) wyrażenie „agencja” zastępuje się wyrażeniem: „ministerstwo” w odpowiednim rodzaju i przypadku.</w:t>
      </w:r>
    </w:p>
    <w:p w14:paraId="4F87B5C4" w14:textId="77777777" w:rsidR="00457495" w:rsidRPr="00783EFC" w:rsidRDefault="004F5753" w:rsidP="00DF6E19">
      <w:pPr>
        <w:pStyle w:val="clanak-"/>
        <w:keepNext/>
        <w:spacing w:before="240" w:beforeAutospacing="0" w:after="0" w:afterAutospacing="0"/>
        <w:rPr>
          <w:b/>
          <w:bCs/>
        </w:rPr>
      </w:pPr>
      <w:r>
        <w:rPr>
          <w:b/>
          <w:bCs/>
        </w:rPr>
        <w:t>Artykuł 10</w:t>
      </w:r>
    </w:p>
    <w:p w14:paraId="24551026" w14:textId="77777777" w:rsidR="004F5753" w:rsidRPr="00A03BA9" w:rsidRDefault="004F5753" w:rsidP="007047A2">
      <w:pPr>
        <w:pStyle w:val="clanak-"/>
        <w:spacing w:before="240" w:after="0" w:afterAutospacing="0"/>
        <w:jc w:val="both"/>
      </w:pPr>
      <w:r>
        <w:t>Załączniki II, VIII, IX, X i XV do przepisów w sprawie opakowań i odpadów opakowaniowych (</w:t>
      </w:r>
      <w:proofErr w:type="spellStart"/>
      <w:r>
        <w:t>Narodne</w:t>
      </w:r>
      <w:proofErr w:type="spellEnd"/>
      <w:r>
        <w:t xml:space="preserve"> </w:t>
      </w:r>
      <w:proofErr w:type="spellStart"/>
      <w:r>
        <w:t>Novine</w:t>
      </w:r>
      <w:proofErr w:type="spellEnd"/>
      <w:r>
        <w:t xml:space="preserve"> nr 88/15, 78/16, 116/17) zastępuje się załącznikami I, II, III, IV i V zawartymi w załączniku do niniejszych przepisów i stanowiącymi integralną ich część.</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lastRenderedPageBreak/>
        <w:t>Artykuł 11</w:t>
      </w:r>
    </w:p>
    <w:p w14:paraId="71800441" w14:textId="2427051E" w:rsidR="004F5753" w:rsidRDefault="00231DC8" w:rsidP="00B778C1">
      <w:pPr>
        <w:pStyle w:val="clanak-"/>
        <w:spacing w:before="240" w:after="0" w:afterAutospacing="0"/>
        <w:jc w:val="both"/>
      </w:pPr>
      <w:r>
        <w:t>Artykuły 1 i 5 niniejszych przepisów w części dotyczącej opakowań po mleku i płynnych produktach mlecznych oraz opakowań o objętości równej 0,20 l wchodzą w życie z dniem 1 stycznia 2021 r.</w:t>
      </w:r>
    </w:p>
    <w:p w14:paraId="24BDE842" w14:textId="6B989A58" w:rsidR="004F0923" w:rsidRPr="003B54ED" w:rsidRDefault="004F0923" w:rsidP="004F0923">
      <w:pPr>
        <w:keepNext/>
        <w:keepLines/>
        <w:spacing w:before="240" w:beforeAutospacing="1"/>
        <w:jc w:val="center"/>
        <w:rPr>
          <w:b/>
        </w:rPr>
      </w:pPr>
      <w:r>
        <w:rPr>
          <w:b/>
        </w:rPr>
        <w:t>Artykuł 12</w:t>
      </w:r>
    </w:p>
    <w:p w14:paraId="249FE26B" w14:textId="4D312471" w:rsidR="004F0923" w:rsidRPr="00A03BA9" w:rsidRDefault="004F0923" w:rsidP="00B778C1">
      <w:pPr>
        <w:pStyle w:val="clanak-"/>
        <w:spacing w:before="240" w:after="0" w:afterAutospacing="0"/>
        <w:jc w:val="both"/>
      </w:pPr>
      <w:r>
        <w:t>Niniejsze przepisy wchodzą w życie ósmego dnia po opublikowaniu w Dzienniku Urzędowym.</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KLASA: 351-01/19-04/03</w:t>
      </w:r>
    </w:p>
    <w:p w14:paraId="322F3AED" w14:textId="4E0A6D3C" w:rsidR="004F5753" w:rsidRPr="00A03BA9" w:rsidRDefault="004F5753" w:rsidP="004F5753">
      <w:pPr>
        <w:pStyle w:val="klasa2"/>
        <w:spacing w:before="0" w:beforeAutospacing="0" w:after="0" w:afterAutospacing="0"/>
        <w:jc w:val="both"/>
      </w:pPr>
      <w:r>
        <w:t>NUMER DOKUMENTU: 517-03-2-2-19-28</w:t>
      </w:r>
    </w:p>
    <w:p w14:paraId="58F46991" w14:textId="630D99CA" w:rsidR="004F5753" w:rsidRPr="00A03BA9" w:rsidRDefault="004F5753" w:rsidP="004F5753">
      <w:pPr>
        <w:pStyle w:val="klasa2"/>
        <w:spacing w:before="0" w:beforeAutospacing="0" w:after="0" w:afterAutospacing="0"/>
        <w:jc w:val="both"/>
      </w:pPr>
      <w:r>
        <w:t>Zagrzeb, 17 stycznia 2020 r.</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Minister</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 xml:space="preserve">dr </w:t>
      </w:r>
      <w:proofErr w:type="spellStart"/>
      <w:r>
        <w:rPr>
          <w:b/>
        </w:rPr>
        <w:t>Tomislav</w:t>
      </w:r>
      <w:proofErr w:type="spellEnd"/>
      <w:r>
        <w:rPr>
          <w:b/>
        </w:rPr>
        <w:t xml:space="preserve"> </w:t>
      </w:r>
      <w:proofErr w:type="spellStart"/>
      <w:r>
        <w:rPr>
          <w:b/>
        </w:rPr>
        <w:t>Ćorić</w:t>
      </w:r>
      <w:proofErr w:type="spellEnd"/>
      <w:r>
        <w:rPr>
          <w:b/>
        </w:rPr>
        <w:t xml:space="preserve"> (właściwy podpis)</w:t>
      </w:r>
    </w:p>
    <w:p w14:paraId="0076E94D" w14:textId="77777777" w:rsidR="00F4485B" w:rsidRPr="00A03BA9" w:rsidRDefault="00F4485B" w:rsidP="00047FEA">
      <w:pPr>
        <w:pStyle w:val="clanak-"/>
        <w:pageBreakBefore/>
        <w:spacing w:before="240" w:beforeAutospacing="0" w:after="0" w:afterAutospacing="0"/>
      </w:pPr>
      <w:r>
        <w:lastRenderedPageBreak/>
        <w:t>ZAŁĄCZNIK I</w:t>
      </w:r>
    </w:p>
    <w:p w14:paraId="6CE0D569" w14:textId="77777777" w:rsidR="00F4485B" w:rsidRPr="00A03BA9" w:rsidRDefault="00F4485B" w:rsidP="00F4485B">
      <w:pPr>
        <w:spacing w:before="240" w:after="360"/>
        <w:jc w:val="right"/>
        <w:rPr>
          <w:b/>
        </w:rPr>
      </w:pPr>
      <w:r>
        <w:rPr>
          <w:b/>
        </w:rPr>
        <w:t>Formularz AO1</w:t>
      </w:r>
    </w:p>
    <w:p w14:paraId="0867FDF5" w14:textId="77777777" w:rsidR="00F4485B" w:rsidRPr="00A03BA9" w:rsidRDefault="00F4485B" w:rsidP="00F4485B">
      <w:pPr>
        <w:jc w:val="center"/>
      </w:pPr>
      <w:r>
        <w:t>ZGŁOSZENIE DOTYCZĄCE RODZAJÓW I ILOŚCI OPAKOWAŃ JEDNORAZOWYCH</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DANE PRODUCENTA/IMPORTERA/EKSPORTERA</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Obrót:</w:t>
            </w:r>
          </w:p>
          <w:p w14:paraId="242F694C" w14:textId="6C6F6A37" w:rsidR="00F4485B" w:rsidRPr="00A03BA9" w:rsidRDefault="00F4485B" w:rsidP="00F4485B">
            <w:pPr>
              <w:rPr>
                <w:rFonts w:cs="Times New Roman"/>
                <w:b/>
                <w:bCs/>
              </w:rPr>
            </w:pPr>
            <w:r>
              <w:rPr>
                <w:b/>
              </w:rPr>
              <w:t>A) PRODUKCJA W REPUBLICE CHORWACJI</w:t>
            </w:r>
          </w:p>
          <w:p w14:paraId="49E75EB4" w14:textId="094AA85C" w:rsidR="00F4485B" w:rsidRPr="00A03BA9" w:rsidRDefault="00F4485B" w:rsidP="00F4485B">
            <w:pPr>
              <w:rPr>
                <w:rFonts w:cs="Times New Roman"/>
                <w:b/>
                <w:bCs/>
              </w:rPr>
            </w:pPr>
            <w:r>
              <w:rPr>
                <w:b/>
              </w:rPr>
              <w:t>B) PRZYWÓZ DO REPUBLIKI CHORWACJI</w:t>
            </w:r>
          </w:p>
          <w:p w14:paraId="4C28EDEA" w14:textId="77777777" w:rsidR="00F4485B" w:rsidRPr="00A03BA9" w:rsidRDefault="00F4485B" w:rsidP="00F4485B">
            <w:pPr>
              <w:rPr>
                <w:rFonts w:cs="Times New Roman"/>
                <w:b/>
                <w:bCs/>
              </w:rPr>
            </w:pPr>
            <w:r>
              <w:rPr>
                <w:b/>
              </w:rPr>
              <w:t>C) WYWÓZ</w:t>
            </w:r>
          </w:p>
          <w:p w14:paraId="593C11A2" w14:textId="77777777" w:rsidR="00F4485B" w:rsidRPr="00A03BA9" w:rsidRDefault="00F4485B" w:rsidP="00F4485B">
            <w:pPr>
              <w:rPr>
                <w:rFonts w:cs="Times New Roman"/>
                <w:b/>
                <w:bCs/>
              </w:rPr>
            </w:pPr>
            <w:r>
              <w:rPr>
                <w:b/>
              </w:rPr>
              <w:t>D) WYCOFANIE Z OBROTU W REPUBLICE CHORWACJI</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OKRES:</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Nazwa płatnika: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Adres: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Osoba do kontaktów: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 </w:t>
            </w:r>
          </w:p>
        </w:tc>
        <w:tc>
          <w:tcPr>
            <w:tcW w:w="5218" w:type="dxa"/>
            <w:gridSpan w:val="4"/>
            <w:noWrap/>
            <w:hideMark/>
          </w:tcPr>
          <w:p w14:paraId="4DB77FE5" w14:textId="77777777" w:rsidR="00F4485B" w:rsidRPr="00A03BA9" w:rsidRDefault="00F4485B" w:rsidP="00F4485B">
            <w:pPr>
              <w:rPr>
                <w:rFonts w:cs="Times New Roman"/>
              </w:rPr>
            </w:pPr>
            <w:r>
              <w:t>Faks:</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E-mail: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(narodowa klasyfikacja działalności gospodarczej):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(OSOBISTY NUMER IDENTYFIKACYJNY):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DANE PODAWANE PRZEZ PRODUCENTA MAJĄCEGO SIEDZIBĘ W INNYM PAŃSTWIE CZŁONKOWSKIM UE LUB W PAŃSTWIE TRZECIM:</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DANE PRODUCENTA</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Nazwa płatnika: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Adres: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 / numer identyfikacyjny VAT: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DANE UPOWAŻNIONEGO PRZEDSTAWICIELA PRODUCENTA W REPUBLICE CHORWACJI</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Nazwa upoważnionego przedstawiciela: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Adres: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Osoba do kontaktów: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 </w:t>
            </w:r>
          </w:p>
        </w:tc>
        <w:tc>
          <w:tcPr>
            <w:tcW w:w="5218" w:type="dxa"/>
            <w:gridSpan w:val="4"/>
            <w:noWrap/>
            <w:hideMark/>
          </w:tcPr>
          <w:p w14:paraId="744B87F5" w14:textId="77777777" w:rsidR="00F4485B" w:rsidRPr="00A03BA9" w:rsidRDefault="00F4485B" w:rsidP="00F4485B">
            <w:pPr>
              <w:rPr>
                <w:rFonts w:cs="Times New Roman"/>
              </w:rPr>
            </w:pPr>
            <w:r>
              <w:t xml:space="preserve">Faks: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E-mail: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(OSOBISTY NUMER IDENTYFIKACYJNY):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DANE DOTYCZĄCE RODZAJÓW I ILOŚCI OPAKOWAŃ PO NAPOJACH OBJĘTYCH SYSTEMEM ZWROTU KAUCJI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KOD GTIN PRODUKTU**</w:t>
            </w:r>
          </w:p>
        </w:tc>
        <w:tc>
          <w:tcPr>
            <w:tcW w:w="3755" w:type="dxa"/>
            <w:gridSpan w:val="3"/>
            <w:noWrap/>
            <w:hideMark/>
          </w:tcPr>
          <w:p w14:paraId="515DCADD" w14:textId="77777777" w:rsidR="00F4485B" w:rsidRPr="00A03BA9" w:rsidRDefault="00F4485B" w:rsidP="00DF6E19">
            <w:pPr>
              <w:keepNext/>
              <w:rPr>
                <w:rFonts w:cs="Times New Roman"/>
                <w:b/>
                <w:bCs/>
              </w:rPr>
            </w:pPr>
            <w:r>
              <w:rPr>
                <w:b/>
              </w:rPr>
              <w:t>Ilość (sztuk)</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DANE DOTYCZĄCE RODZAJÓW I ILOŚCI OPAKOWAŃ (INNYCH NIŻ OPAKOWANIA WYMIENIONE W PUNKCIE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Rodzaj materiału opakowaniowego</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OGÓŁEM</w:t>
            </w:r>
          </w:p>
          <w:p w14:paraId="4E92104D" w14:textId="77777777" w:rsidR="00F4485B" w:rsidRPr="00A03BA9" w:rsidRDefault="00F4485B" w:rsidP="00DF6E19">
            <w:pPr>
              <w:keepNext/>
              <w:jc w:val="center"/>
              <w:rPr>
                <w:rFonts w:cs="Times New Roman"/>
                <w:b/>
                <w:bCs/>
              </w:rPr>
            </w:pPr>
            <w:r>
              <w:rPr>
                <w:b/>
              </w:rPr>
              <w:t>(ton)</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Ilość</w:t>
            </w:r>
          </w:p>
          <w:p w14:paraId="0A0A2F4A" w14:textId="77777777" w:rsidR="00F4485B" w:rsidRPr="00A03BA9" w:rsidRDefault="00F4485B" w:rsidP="00DF6E19">
            <w:pPr>
              <w:keepNext/>
              <w:jc w:val="center"/>
              <w:rPr>
                <w:rFonts w:cs="Times New Roman"/>
                <w:b/>
                <w:bCs/>
              </w:rPr>
            </w:pPr>
            <w:r>
              <w:rPr>
                <w:b/>
              </w:rPr>
              <w:t>(sztuk)</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TWORZYWO SZTUCZNE (PET – napoje inne niż mleko i płynne produkty mleczne)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lastRenderedPageBreak/>
              <w:t xml:space="preserve">TWORZYWO SZTUCZNE (PET – mleko i płynne produkty mleczne )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TWORZYWO SZTUCZNE (PET – inne)</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 Al – napoje inne niż mleko i płynne produkty mleczne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 Al – mleko i płynne produkty mleczne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 – napoje inne niż mleko i płynne produkty mleczne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 – mleko i płynne produkty mleczne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PAPIER/TEKTURA</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OPAKOWANIE WIELOWARSTWOWE (KOMPOZYTOWE)*</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TWORZYWO SZTUCZNE</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SZKŁO</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ALUMINIUM</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ŻELAZO</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MATERIAŁ WŁÓKIENNICZY</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DREWNO</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PAPIER I TEKTURA</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OPAKOWANIE WIELOWARSTWOWE (KOMPOZYTOWE) – napoje inne niż mleko i płynne produkty mleczne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OPAKOWANIE WIELOWARSTWOWE (KOMPOZYTOWE) – mleko i płynne produkty mleczne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DREWNO</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MATERIAŁ WŁÓKIENNICZY</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TWORZYWO SZTUCZNE (polimery)</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TWORZYWO SZTUCZNE (polimery) – napoje inne niż mleko i płynne produkty mleczne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TWORZYWO SZTUCZNE (polimery) – mleko i płynne produkty mleczne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TORBY PLASTIKOWE O GRUBOŚCI ŚCIANKI &lt; 15 mikrometrów</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TORBY PLASTIKOWE O GRUBOŚCI ŚCIANKI ≥ 15 &lt; 50 mikrometrów</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TORBY PLASTIKOWE O GRUBOŚCI ŚCIANKI ≥ 50 mikrometrów</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SZKŁO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GLASS – napoje inne niż mleko i płynne produkty mleczne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GLASS – mleko i płynne produkty mleczne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OPAKOWANIE ZANIECZYSZCZONE SUBSTANCJAMI NIEBEZPIECZNYMI</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TWORZYWO SZTUCZNE</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SZKŁO</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lastRenderedPageBreak/>
              <w:t>METAL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ALUMINIUM</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ŻELAZO</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MATERIAŁ WŁÓKIENNICZY</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DREWNO</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PAPIER I TEKTURA</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Całkowitą ilość opakowań wielowarstwowych (kompozytowych) należy podzielić według materiałów składowych [suma wszystkich materiałów powinna być równa ilości opakowań wielowarstwowych (kompozytowych)]</w:t>
            </w:r>
          </w:p>
          <w:p w14:paraId="45D62C5A" w14:textId="43C2F852" w:rsidR="00F4485B" w:rsidRPr="00A03BA9" w:rsidRDefault="00F4485B" w:rsidP="00F4485B">
            <w:pPr>
              <w:jc w:val="both"/>
              <w:rPr>
                <w:rFonts w:cs="Times New Roman"/>
              </w:rPr>
            </w:pPr>
            <w:r>
              <w:t>**Kod GTIN należy wpisać do rejestru, gdy nowy napój jest wprowadzany do obrotu po raz pierwszy (art. 23 ust. 1 przepisów)</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Podpis</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Miejsce:</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Data:</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Dostarczyć do:</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ZAŁĄCZNIK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Formularz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ZGŁOSZENIE DOTYCZĄCE ZEBRANYCH ODPADÓW OPAKOWANIOWYCH</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ZA MIESIĄC:</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Data i miejsce wystawienia dokumentu:</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ROK:</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DANE PODMIOTU ODBIERAJĄCEGO</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Imię i nazwisko:</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Tel./faks:</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Adres zarejestrowanej siedziby:</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(OSOBISTY NUMER IDENTYFIKACYJNY):</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Osoba do kontaktów:</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E-mail:</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DANE DOTYCZĄCE ODPADÓW OPAKOWANIOWYCH ZEBRANYCH W SYSTEMIE ZWROTU KAUCJI (ODEBRANYCH OD KONSUMENTÓW RĘCZNIE LUB ZA POMOCĄ AUTOMATÓW)</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NAZWA I ADRES SIEDZIBY SPRZEDAWCY / ZAKŁADU RECYKLINGU</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RODZAJ ODPADU OPAKOWANIOWEGO</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SZKŁO</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LICZBA TOREB/POJEMNIKÓW</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NO. TOREB/POJEMNIKÓW</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NO. TOREB/POJEMNIKÓW</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AUTOMAT</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RĘCZNIE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AUTOMAT</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RĘCZNIE</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AUTOMAT</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RĘCZNIE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AUTOMAT</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RĘCZNIE</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AUTOMAT</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RĘCZNIE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AUTOMAT</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RĘCZNIE</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OGÓŁEM</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OGÓŁEM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DANE DOTYCZĄCE ODPADÓW OPAKOWANIOWYCH PRZEKAZANYCH DO ODZYSKU W RAMACH SYSTEMU ZWROTU KAUCJI</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RODZAJ ODPADU OPAKOWANIOWEGO</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NAZWA PODMIOTU ZAJMUJĄCEGO SIĘ ODZYSKIEM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ILOŚĆ PRZEKAZANA PODMIOTOWI ZAJMUJĄCEMU SIĘ ODZYSKIEM</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ILOŚĆ SKŁADOWANA PRZEZ PODMIOT ODBIERAJĄCY OGÓŁEM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LICZBA TOREB/POJEMNIKÓW</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PET OGÓŁEM</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SZKŁO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SZKŁO OGÓŁEM</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PUSZKI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AL/FE OGÓŁEM</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DANE DOTYCZĄCE ODPADÓW OPAKOWANIOWYCH ODEBRANYCH OD DOSTAWCY USŁUGI ZBIÓRKI ZMIESZANYCH ODPADÓW KOMUNALNYCH</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RODZAJ ODPADU OPAKOWANIOWEGO</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NAZWA DOSTAWCY USŁUGI ZBIÓRKI ZMIESZANYCH ODPADÓW KOMUNALNYCH</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ODEBRANA ILOŚĆ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NAZWA PODMIOTU ZAJMUJĄCEGO SIĘ ODZYSKIEM</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ILOŚĆ PRZEKAZANA PODMIOTOWI ZAJMUJĄCEMU SIĘ ODZYSKIEM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ILOŚĆ SKŁADOWANA PRZEZ PODMIOT ODBIERAJĄCY OGÓŁEM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TWORZYWO SZTUCZNE</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TWORZYWA SZTUCZNE OGÓŁEM</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SZKŁO</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SZKŁO OGÓŁEM</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METAL OGÓŁEM</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DANE DOTYCZĄCE ODPADÓW OPAKOWANIOWYCH ZEBRANYCH ZA POŚREDNICTWEM WŁASNEJ SIECI ZBIÓRKI ODPADÓW</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RODZAJ ODPADU OPAKOWANIOWEGO</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ZEBRANA ILOŚĆ</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NAZWA PODMIOTU ZAJMUJĄCEGO SIĘ ODZYSKIEM</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ILOŚĆ PRZEKAZANA PODMIOTOWI ZAJMUJĄCEMU SIĘ ODZYSKIEM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ILOŚĆ SKŁADOWANA PRZEZ PODMIOT ODBIERAJĄCY OGÓŁEM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TWORZYWO SZTUCZNE</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TWORZYWA SZTUCZNE OGÓŁEM</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SZKŁO</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SZKŁO OGÓŁEM</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METAL OGÓŁEM</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MATERIAŁ WŁÓKIENNICZY</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MATERIAŁ WŁÓKIENNICZY OGÓŁEM</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DREWNO</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DREWNO OGÓŁEM</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lastRenderedPageBreak/>
              <w:t>PAPIER I TEKTURA</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PAPIER I TEKTURA OGÓŁEM</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OPAKOWANIE WIELOWARSTWOWE (KOMPOZYTOWE)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OPAKOWANIA WIELOWARSTWOWE (KOMPOZYTOWE) OGÓŁEM</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INNE</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INNE OGÓŁEM</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DANE DOTYCZĄCE ZEBRANEJ ILOŚCI ODPADÓW OPAKOWANIOWYCH ZANIECZYSZCZONYCH SUBSTANCJAMI NIEBEZPIECZNYMI</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RODZAJ ODPADU OPAKOWANIOWEGO</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ZEBRANA ILOŚĆ</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NAZWA PODMIOTU ZAJMUJĄCEGO SIĘ ODZYSKIEM</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ILOŚĆ PRZEKAZANA PODMIOTOWI ZAJMUJĄCEMU SIĘ ODZYSKIEM</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ILOŚĆ SKŁADOWANA PRZEZ PODMIOT ODBIERAJĄCY OGÓŁEM</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TWORZYWO SZTUCZNE</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SZKŁO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MATERIAŁ WŁÓKIENNICZY</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DREWNO</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PAPIER I TEKTURA</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Osoba odpowiedzialna za dokładność danych:</w:t>
      </w:r>
    </w:p>
    <w:p w14:paraId="05A75F01" w14:textId="77777777" w:rsidR="006B1B64" w:rsidRPr="00A03BA9" w:rsidRDefault="006B1B64" w:rsidP="006B1B64">
      <w:pPr>
        <w:spacing w:after="60"/>
        <w:ind w:left="-567"/>
        <w:rPr>
          <w:rFonts w:eastAsia="Calibri"/>
          <w:sz w:val="20"/>
          <w:szCs w:val="20"/>
        </w:rPr>
      </w:pPr>
      <w:r>
        <w:rPr>
          <w:sz w:val="20"/>
        </w:rPr>
        <w:t>(Podmiot odbierający)</w:t>
      </w:r>
    </w:p>
    <w:p w14:paraId="00F45E44" w14:textId="77777777" w:rsidR="006B1B64" w:rsidRPr="00A03BA9" w:rsidRDefault="006B1B64" w:rsidP="006B1B64">
      <w:pPr>
        <w:spacing w:after="60"/>
        <w:ind w:left="-567"/>
        <w:rPr>
          <w:rFonts w:eastAsia="Calibri"/>
          <w:sz w:val="20"/>
          <w:szCs w:val="20"/>
        </w:rPr>
      </w:pPr>
      <w:r>
        <w:rPr>
          <w:sz w:val="20"/>
        </w:rPr>
        <w:t>Imię i nazwisko</w:t>
      </w:r>
    </w:p>
    <w:p w14:paraId="39D11352" w14:textId="77777777" w:rsidR="006B1B64" w:rsidRPr="00A03BA9" w:rsidRDefault="006B1B64" w:rsidP="006B1B64">
      <w:pPr>
        <w:spacing w:after="120"/>
        <w:ind w:left="-567"/>
        <w:rPr>
          <w:sz w:val="20"/>
          <w:szCs w:val="20"/>
        </w:rPr>
      </w:pPr>
      <w:r>
        <w:rPr>
          <w:sz w:val="20"/>
        </w:rPr>
        <w:t>Imię, nazwisko i podpis osoby odpowiedzialnej</w:t>
      </w:r>
    </w:p>
    <w:p w14:paraId="24DF089C" w14:textId="77777777" w:rsidR="006B1B64" w:rsidRPr="00A03BA9" w:rsidRDefault="006B1B64" w:rsidP="006B1B64">
      <w:pPr>
        <w:ind w:left="-567"/>
        <w:jc w:val="both"/>
        <w:rPr>
          <w:rFonts w:eastAsia="Calibri"/>
          <w:sz w:val="20"/>
          <w:szCs w:val="20"/>
        </w:rPr>
      </w:pPr>
      <w:r>
        <w:rPr>
          <w:b/>
          <w:sz w:val="20"/>
        </w:rPr>
        <w:t>ZAŁĄCZNIK</w:t>
      </w:r>
      <w:r>
        <w:rPr>
          <w:sz w:val="20"/>
        </w:rPr>
        <w:t>: potwierdzenie ilości odpadów opakowaniowych przekazanych podmiotowi zajmującemu się odzyskiem (kserokopia arkusza uzupełniającego dotyczącego odpadów lub dokumentu dotyczącego transgranicznego obrotu odpadami i karty wagi podmiotu zajmującego się odzyskiem) oraz dowód, że wywóz i przetwarzanie wywiezionych odpadów opakowaniowych przeprowadzono na warunkach i zgodnie z odpowiednimi przepisami Unii.</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Dostarczyć do:</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ZAŁĄCZNIK III</w:t>
      </w:r>
    </w:p>
    <w:p w14:paraId="19D09A7C" w14:textId="168EE6EF" w:rsidR="003B2305" w:rsidRPr="00A03BA9" w:rsidRDefault="003B2305" w:rsidP="003B2305">
      <w:pPr>
        <w:spacing w:after="120" w:line="276" w:lineRule="auto"/>
        <w:jc w:val="right"/>
        <w:rPr>
          <w:b/>
        </w:rPr>
      </w:pPr>
      <w:r>
        <w:rPr>
          <w:b/>
        </w:rPr>
        <w:t>Formularz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ZGŁOSZENIE DOSTAWCY USŁUGI ZBIÓRKI ZMIESZANYCH ODPADÓW KOMUNALNYCH DOTYCZĄCE ZEBRANYCH ODPADÓW OPAKOWANIOWYCH</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ZA MIESIĄC:</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Data i miejsce wystawienia dokumentu:</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ROK:</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DANE DOSTAWCY USŁUGI ZBIÓRKI ZMIESZANYCH ODPADÓW KOMUNALNYCH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Imię i nazwisko:</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Adres zarejestrowanej siedziby:</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(OSOBISTY NUMER IDENTYFIKACYJNY):</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Osoba do kontaktów:</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Obszar:</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DANE DOTYCZĄCE ILOŚCI ODPADÓW OPAKOWANIOWYCH ZEBRANYCH SELEKTYWNIE</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RODZAJ ODPADU OPAKOWANIOWEGO</w:t>
            </w:r>
          </w:p>
        </w:tc>
        <w:tc>
          <w:tcPr>
            <w:tcW w:w="2055" w:type="dxa"/>
            <w:gridSpan w:val="3"/>
            <w:vAlign w:val="center"/>
          </w:tcPr>
          <w:p w14:paraId="62BB6E9C" w14:textId="77777777" w:rsidR="003B2305" w:rsidRPr="00A03BA9" w:rsidRDefault="003B2305" w:rsidP="00035963">
            <w:pPr>
              <w:jc w:val="center"/>
              <w:rPr>
                <w:sz w:val="20"/>
                <w:szCs w:val="20"/>
              </w:rPr>
            </w:pPr>
            <w:r>
              <w:rPr>
                <w:sz w:val="20"/>
              </w:rPr>
              <w:t>ZEBRANE I SKLASYFIKOWANE</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PRZEKAZANE PODMIOTOWI ODBIERAJĄCEMU</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NAZWA PODMIOTU ODBIERAJĄCEGO</w:t>
            </w:r>
          </w:p>
        </w:tc>
        <w:tc>
          <w:tcPr>
            <w:tcW w:w="1914" w:type="dxa"/>
            <w:gridSpan w:val="2"/>
            <w:vAlign w:val="center"/>
          </w:tcPr>
          <w:p w14:paraId="2FC84107" w14:textId="77777777" w:rsidR="003B2305" w:rsidRPr="00A03BA9" w:rsidRDefault="003B2305" w:rsidP="00035963">
            <w:pPr>
              <w:jc w:val="center"/>
              <w:rPr>
                <w:sz w:val="20"/>
                <w:szCs w:val="20"/>
              </w:rPr>
            </w:pPr>
            <w:r>
              <w:rPr>
                <w:sz w:val="20"/>
              </w:rPr>
              <w:t>ILOŚĆ SKŁADOWANA OGÓŁEM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TWORZYWO SZTUCZNE</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TWORZYWA SZTUCZNE OGÓŁEM</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SZKŁO</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SZKŁO OGÓŁEM</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METAL OGÓŁEM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Osoba odpowiedzialna za dokładność danych:</w:t>
      </w:r>
    </w:p>
    <w:p w14:paraId="61760D46" w14:textId="77777777" w:rsidR="003B2305" w:rsidRPr="00A03BA9" w:rsidRDefault="003B2305" w:rsidP="003B2305">
      <w:pPr>
        <w:spacing w:after="120"/>
        <w:rPr>
          <w:rFonts w:eastAsia="Calibri"/>
          <w:sz w:val="20"/>
          <w:szCs w:val="20"/>
        </w:rPr>
      </w:pPr>
      <w:r>
        <w:rPr>
          <w:sz w:val="20"/>
        </w:rPr>
        <w:lastRenderedPageBreak/>
        <w:t>(Dostawca usługi zbiórki zmieszanych odpadów komunalnych)</w:t>
      </w:r>
    </w:p>
    <w:p w14:paraId="08E81598" w14:textId="77777777" w:rsidR="003B2305" w:rsidRPr="00A03BA9" w:rsidRDefault="003B2305" w:rsidP="003B2305">
      <w:pPr>
        <w:spacing w:after="120"/>
        <w:rPr>
          <w:rFonts w:eastAsia="Calibri"/>
          <w:sz w:val="20"/>
          <w:szCs w:val="20"/>
        </w:rPr>
      </w:pPr>
      <w:r>
        <w:rPr>
          <w:sz w:val="20"/>
        </w:rPr>
        <w:t>Imię i nazwisko</w:t>
      </w:r>
    </w:p>
    <w:p w14:paraId="4A910F8E" w14:textId="77777777" w:rsidR="002958F5" w:rsidRPr="00A03BA9" w:rsidRDefault="003B2305" w:rsidP="003B2305">
      <w:pPr>
        <w:rPr>
          <w:sz w:val="20"/>
          <w:szCs w:val="20"/>
        </w:rPr>
      </w:pPr>
      <w:r>
        <w:rPr>
          <w:sz w:val="20"/>
        </w:rPr>
        <w:t>Imię, nazwisko i podpis osoby odpowiedzialnej</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Dostarczyć do:</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ZAŁĄCZNIK IV</w:t>
      </w:r>
    </w:p>
    <w:p w14:paraId="32D7C39C" w14:textId="033E1FA4" w:rsidR="002958F5" w:rsidRPr="00A03BA9" w:rsidRDefault="002958F5" w:rsidP="002958F5">
      <w:pPr>
        <w:spacing w:after="240" w:line="276" w:lineRule="auto"/>
        <w:jc w:val="right"/>
        <w:rPr>
          <w:b/>
        </w:rPr>
      </w:pPr>
      <w:r>
        <w:rPr>
          <w:b/>
        </w:rPr>
        <w:t>Formularz AO6</w:t>
      </w:r>
    </w:p>
    <w:p w14:paraId="1A77F378" w14:textId="77777777" w:rsidR="002958F5" w:rsidRPr="00A03BA9" w:rsidRDefault="002958F5" w:rsidP="002958F5">
      <w:pPr>
        <w:spacing w:before="120" w:after="120" w:line="276" w:lineRule="auto"/>
        <w:jc w:val="center"/>
      </w:pPr>
      <w:r>
        <w:t>ZAŚWIADCZENIE PODMIOTU ODBIERAJĄCEGO O ILOŚCI ODPADÓW OPAKOWANIOWYCH ODEBRANYCH OD DOSTAWCY USŁUGI ZBIÓRKI ZMIESZANYCH ODPADÓW KOMUNALNYCH</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ZA MIESIĄC:</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Data i miejsce wystawienia dokumentu:</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ROK:</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DANE PODMIOTU ODBIERAJĄCEGO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Imię i nazwisko:</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Adres zarejestrowanej siedziby:</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(OSOBISTY NUMER IDENTYFIKACYJNY):</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Osoba do kontaktów:</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Obszar:</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DANE DOSTAWCY USŁUGI ZBIÓRKI ZMIESZANYCH ODPADÓW KOMUNALNYCH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Imię i nazwisko:</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Tel./faks:</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Adres zarejestrowanej siedziby:</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(OSOBISTY NUMER IDENTYFIKACYJNY):</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Osoba do kontaktów:</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DANE DOTYCZĄCE ODEBRANYCH ILOŚCI ODPADÓW OPAKOWANIOWYCH ZEBRANYCH SELEKTYWNIE</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RODZAJ ODPADU OPAKOWANIOWEGO</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ILOŚĆ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TWORZYWO SZTUCZNE</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SZKŁO</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Osoba odpowiedzialna za dokładność danych:</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Osoba odpowiedzialna za dokładność danych:</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(Podmiot odbierający)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(Dostawca usługi zbiórki zmieszanych odpadów komunalnych)</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Imię i nazwisko</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Imię i nazwisko</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Imię, nazwisko i podpis osoby odpowiedzialnej</w:t>
            </w:r>
          </w:p>
        </w:tc>
        <w:tc>
          <w:tcPr>
            <w:tcW w:w="2849" w:type="pct"/>
          </w:tcPr>
          <w:p w14:paraId="1DA838A2" w14:textId="129406E5" w:rsidR="007F4A16" w:rsidRPr="00C21A36" w:rsidRDefault="007F4A16" w:rsidP="007F4A16">
            <w:pPr>
              <w:spacing w:before="240" w:after="20"/>
              <w:rPr>
                <w:bCs/>
              </w:rPr>
            </w:pPr>
            <w:r>
              <w:rPr>
                <w:sz w:val="20"/>
              </w:rPr>
              <w:t>Imię, nazwisko i podpis osoby odpowiedzialnej</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Dostarczyć do:</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ZAŁĄCZNIK V</w:t>
      </w:r>
    </w:p>
    <w:p w14:paraId="1055ABE0" w14:textId="77777777" w:rsidR="00F4485B" w:rsidRPr="00A03BA9" w:rsidRDefault="00F4485B" w:rsidP="00F4485B">
      <w:pPr>
        <w:jc w:val="right"/>
        <w:rPr>
          <w:b/>
        </w:rPr>
      </w:pPr>
      <w:r>
        <w:rPr>
          <w:b/>
        </w:rPr>
        <w:t>Formularz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ZGŁOSZENIE DOTYCZĄCE RODZAJÓW I ILOŚCI OPAKOWAŃ JEDNORAZOWYCH</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DANE PRODUCENTA/IMPORTERA/EKSPORTERA</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Obrót:</w:t>
            </w:r>
          </w:p>
          <w:p w14:paraId="7D2EBC99" w14:textId="01508EA1" w:rsidR="00F4485B" w:rsidRPr="00A03BA9" w:rsidRDefault="00F4485B" w:rsidP="00F4485B">
            <w:pPr>
              <w:rPr>
                <w:rFonts w:cs="Times New Roman"/>
                <w:b/>
                <w:bCs/>
              </w:rPr>
            </w:pPr>
            <w:r>
              <w:rPr>
                <w:b/>
              </w:rPr>
              <w:t>A) PRODUKCJA W REPUBLICE CHORWACJI</w:t>
            </w:r>
          </w:p>
          <w:p w14:paraId="05062BDA" w14:textId="0A7C64E0" w:rsidR="00F4485B" w:rsidRPr="00A03BA9" w:rsidRDefault="00F4485B" w:rsidP="00F4485B">
            <w:pPr>
              <w:rPr>
                <w:rFonts w:cs="Times New Roman"/>
                <w:b/>
                <w:bCs/>
              </w:rPr>
            </w:pPr>
            <w:r>
              <w:rPr>
                <w:b/>
              </w:rPr>
              <w:t>B) PRZYWÓZ DO REPUBLIKI CHORWACJI</w:t>
            </w:r>
          </w:p>
          <w:p w14:paraId="58CCFDD2" w14:textId="77777777" w:rsidR="00F4485B" w:rsidRPr="00A03BA9" w:rsidRDefault="00F4485B" w:rsidP="00F4485B">
            <w:pPr>
              <w:rPr>
                <w:rFonts w:cs="Times New Roman"/>
                <w:b/>
                <w:bCs/>
              </w:rPr>
            </w:pPr>
            <w:r>
              <w:rPr>
                <w:b/>
              </w:rPr>
              <w:t>C) WYWÓZ</w:t>
            </w:r>
          </w:p>
          <w:p w14:paraId="4B3240E6" w14:textId="77777777" w:rsidR="00F4485B" w:rsidRPr="00A03BA9" w:rsidRDefault="00F4485B" w:rsidP="00F4485B">
            <w:pPr>
              <w:rPr>
                <w:rFonts w:cs="Times New Roman"/>
                <w:b/>
                <w:bCs/>
              </w:rPr>
            </w:pPr>
            <w:r>
              <w:rPr>
                <w:b/>
              </w:rPr>
              <w:t>D) WYCOFANIE Z OBROTU W REPUBLICE CHORWACJI</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OKRES:</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Nazwa płatnika: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Adres: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Osoba do kontaktów: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w:t>
            </w:r>
          </w:p>
        </w:tc>
        <w:tc>
          <w:tcPr>
            <w:tcW w:w="4500" w:type="dxa"/>
            <w:gridSpan w:val="4"/>
            <w:noWrap/>
            <w:hideMark/>
          </w:tcPr>
          <w:p w14:paraId="5F67A3EB" w14:textId="77777777" w:rsidR="00F4485B" w:rsidRPr="00A03BA9" w:rsidRDefault="00F4485B" w:rsidP="00F4485B">
            <w:pPr>
              <w:rPr>
                <w:rFonts w:cs="Times New Roman"/>
              </w:rPr>
            </w:pPr>
            <w:r>
              <w:t xml:space="preserve">Faks: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E-mail: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(narodowa klasyfikacja działalności gospodarczej):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(OSOBISTY NUMER IDENTYFIKACYJNY):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DANE PODAWANE PRZEZ PRODUCENTA MAJĄCEGO SIEDZIBĘ W INNYM PAŃSTWIE CZŁONKOWSKIM UE LUB W PAŃSTWIE TRZECIM:</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DANE PRODUCENTA</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Nazwa płatnika: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Adres: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 / numer identyfikacyjny VAT: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DANE UPOWAŻNIONEGO PRZEDSTAWICIELA PRODUCENTA W REPUBLICE CHORWACJI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Nazwa upoważnionego przedstawiciela: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Adres: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Osoba do kontaktów: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 </w:t>
            </w:r>
          </w:p>
        </w:tc>
        <w:tc>
          <w:tcPr>
            <w:tcW w:w="4500" w:type="dxa"/>
            <w:gridSpan w:val="4"/>
            <w:noWrap/>
            <w:hideMark/>
          </w:tcPr>
          <w:p w14:paraId="23E6322A" w14:textId="77777777" w:rsidR="00F4485B" w:rsidRPr="00A03BA9" w:rsidRDefault="00F4485B" w:rsidP="00F4485B">
            <w:pPr>
              <w:rPr>
                <w:rFonts w:cs="Times New Roman"/>
              </w:rPr>
            </w:pPr>
            <w:r>
              <w:t xml:space="preserve">Faks: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E-mail: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(OSOBISTY NUMER IDENTYFIKACYJNY):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DANE DOTYCZĄCE RODZAJÓW I ILOŚCI OPAKOWAŃ</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Rodzaj materiału opakowaniowego</w:t>
            </w:r>
          </w:p>
          <w:p w14:paraId="551EB431" w14:textId="77777777" w:rsidR="00F4485B" w:rsidRPr="00A03BA9" w:rsidRDefault="00F4485B" w:rsidP="00DF6E19">
            <w:pPr>
              <w:keepNext/>
              <w:rPr>
                <w:rFonts w:cs="Times New Roman"/>
                <w:b/>
                <w:bCs/>
              </w:rPr>
            </w:pPr>
            <w:r>
              <w:rPr>
                <w:b/>
              </w:rPr>
              <w:t>POZA SYSTEMEM ZWROTU KAUCJI</w:t>
            </w:r>
          </w:p>
        </w:tc>
        <w:tc>
          <w:tcPr>
            <w:tcW w:w="1794" w:type="dxa"/>
            <w:noWrap/>
            <w:hideMark/>
          </w:tcPr>
          <w:p w14:paraId="15F3ACA5" w14:textId="77777777" w:rsidR="00F4485B" w:rsidRPr="00A03BA9" w:rsidRDefault="00F4485B" w:rsidP="00DF6E19">
            <w:pPr>
              <w:keepNext/>
              <w:jc w:val="center"/>
              <w:rPr>
                <w:rFonts w:cs="Times New Roman"/>
                <w:b/>
                <w:bCs/>
              </w:rPr>
            </w:pPr>
            <w:r>
              <w:rPr>
                <w:b/>
              </w:rPr>
              <w:t>OGÓŁEM</w:t>
            </w:r>
          </w:p>
          <w:p w14:paraId="4032FE8C" w14:textId="77777777" w:rsidR="00F4485B" w:rsidRPr="00A03BA9" w:rsidRDefault="00F4485B" w:rsidP="00DF6E19">
            <w:pPr>
              <w:keepNext/>
              <w:jc w:val="center"/>
              <w:rPr>
                <w:rFonts w:cs="Times New Roman"/>
                <w:b/>
                <w:bCs/>
              </w:rPr>
            </w:pPr>
            <w:r>
              <w:rPr>
                <w:b/>
              </w:rPr>
              <w:t>(ton)</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OGÓŁEM (sztuk)</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TWORZYWO SZTUCZNE (PET – po napojach innych niż mleko i płynne produkty mleczne)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TWORZYWO SZTUCZNE (PET – po mleku i płynnych produktach mlecznych)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TWORZYWO SZTUCZNE (PET – inne)</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 (Al – po napojach innych niż mleko i płynne </w:t>
            </w:r>
            <w:r>
              <w:lastRenderedPageBreak/>
              <w:t xml:space="preserve">produkty mleczne)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 (Al – po mleku i płynnych produktach mlecznych)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METAL (Al – inne)</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 (Fe – po napojach innych niż mleko i płynne produkty mleczne)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 (Fe – po mleku i płynnych produktach mlecznych)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 (Fe – inne)</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PAPIER/TEKTURA</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OPAKOWANIE WIELOWARSTWOWE (KOMPOZYTOWE) po napojach innych niż mleko i płynne produkty mleczne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OPAKOWANIE WIELOWARSTWOWE (KOMPOZYTOWE) po mleku i płynnych produktach mlecznych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OPAKOWANIE WIELOWARSTWOWE (KOMPOZYTOWE)*</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TWORZYWO SZTUCZNE</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SZKŁO</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ALUMINIUM</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ŻELAZO</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MATERIAŁ WŁÓKIENNICZY</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DREWNO</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PAPIER I TEKTURA</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DREWNO</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MATERIAŁ WŁÓKIENNICZY</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TWORZYWO SZTUCZNE (inne opakowania polimerowe po napojach innych niż mleko i płynne produkty mleczne)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TWORZYWO SZTUCZNE (inne opakowania polimerowe po napojach, po mleku i płynnych produktach mlecznych)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TWORZYWO SZTUCZNE (inne opakowania polimerowe)</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TORBY PLASTIKOWE O GRUBOŚCI ŚCIANKI &lt; 15 mikrometrów</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TORBY PLASTIKOWE O GRUBOŚCI ŚCIANKI ≥ 15 &lt; 50 mikrometrów</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TORBY PLASTIKOWE O GRUBOŚCI ŚCIANKI ≥ 50 mikrometrów</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SZKŁO (po napojach innych niż mleko i płynne produkty mleczne)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SZKŁO (po mleku i płynnych produktach mlecznych)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SZKŁO (inne)</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lastRenderedPageBreak/>
              <w:t>Opakowania zanieczyszczone substancjami niebezpiecznymi</w:t>
            </w:r>
          </w:p>
        </w:tc>
        <w:tc>
          <w:tcPr>
            <w:tcW w:w="1794" w:type="dxa"/>
            <w:noWrap/>
          </w:tcPr>
          <w:p w14:paraId="72EEDDC4" w14:textId="77777777" w:rsidR="00F4485B" w:rsidRPr="00A03BA9" w:rsidRDefault="00F4485B" w:rsidP="00DF6E19">
            <w:pPr>
              <w:keepNext/>
              <w:jc w:val="center"/>
              <w:rPr>
                <w:rFonts w:cs="Times New Roman"/>
                <w:b/>
                <w:bCs/>
              </w:rPr>
            </w:pPr>
            <w:r>
              <w:rPr>
                <w:b/>
              </w:rPr>
              <w:t>OGÓŁEM (ton)</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TWORZYWO SZTUCZNE</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SZKŁO</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ALUMINIUM</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ŻELAZO</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MATERIAŁ WŁÓKIENNICZY</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DREWNO</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PAPIER I TEKTURA</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Rodzaj materiału opakowaniowego W RAMACH SYSTEMU ZWROTU KAUCJI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OGÓŁEM</w:t>
            </w:r>
          </w:p>
          <w:p w14:paraId="36488BA4" w14:textId="77777777" w:rsidR="00F4485B" w:rsidRPr="00A03BA9" w:rsidRDefault="00F4485B" w:rsidP="00DF6E19">
            <w:pPr>
              <w:keepNext/>
              <w:jc w:val="center"/>
              <w:rPr>
                <w:rFonts w:cs="Times New Roman"/>
              </w:rPr>
            </w:pPr>
            <w:r>
              <w:rPr>
                <w:b/>
              </w:rPr>
              <w:t>(ton)</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OGÓŁEM</w:t>
            </w:r>
          </w:p>
          <w:p w14:paraId="664CCF80" w14:textId="77777777" w:rsidR="00F4485B" w:rsidRPr="00A03BA9" w:rsidRDefault="00F4485B" w:rsidP="00DF6E19">
            <w:pPr>
              <w:keepNext/>
              <w:jc w:val="center"/>
              <w:rPr>
                <w:rFonts w:cs="Times New Roman"/>
                <w:b/>
              </w:rPr>
            </w:pPr>
            <w:r>
              <w:rPr>
                <w:b/>
              </w:rPr>
              <w:t>(sztuk)</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napoje inne niż mleko i płynne produkty mleczne</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mleko i płynne produkty mleczne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SZKŁO – napoje inne niż mleko i płynne produkty mleczne</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SZKŁO – mleko i płynne produkty mleczne</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PUSZKI AL – napoje inne niż mleko i płynne produkty mleczne</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PUSZKI AL – mleko i płynne produkty mleczne</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PUSZKI FE – napoje inne niż mleko i płynne produkty mleczne</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PUSZKI FE – mleko i płynne produkty mleczne</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Całkowitą ilość opakowań wielowarstwowych (kompozytowych) należy podzielić według materiałów składowych [suma wszystkich materiałów powinna być równa ilości opakowań wielowarstwowych (kompozytowych)]</w:t>
            </w:r>
          </w:p>
          <w:p w14:paraId="79FF4B0B" w14:textId="77777777" w:rsidR="00B81334" w:rsidRDefault="00B81334" w:rsidP="00F4485B"/>
          <w:p w14:paraId="56AD5252" w14:textId="77777777" w:rsidR="00B81334" w:rsidRPr="00A03BA9" w:rsidRDefault="00B81334" w:rsidP="00F4485B">
            <w:pPr>
              <w:rPr>
                <w:rFonts w:cs="Times New Roman"/>
              </w:rPr>
            </w:pPr>
            <w:r>
              <w:t>Miejsce:</w:t>
            </w:r>
          </w:p>
          <w:p w14:paraId="1DA66735" w14:textId="0F2CC748" w:rsidR="00B81334" w:rsidRPr="00A03BA9" w:rsidRDefault="00B81334" w:rsidP="00F4485B">
            <w:pPr>
              <w:jc w:val="right"/>
              <w:rPr>
                <w:rFonts w:cs="Times New Roman"/>
              </w:rPr>
            </w:pPr>
            <w:r>
              <w:t>Podpis</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bookmarkStart w:id="0" w:name="_GoBack"/>
            <w:bookmarkEnd w:id="0"/>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Dostarczyć do:</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 xml:space="preserve">Fundusz Ochrony Środowiska i Efektywności Energetycznej, </w:t>
            </w:r>
            <w:proofErr w:type="spellStart"/>
            <w:r>
              <w:t>Radnička</w:t>
            </w:r>
            <w:proofErr w:type="spellEnd"/>
            <w:r>
              <w:t xml:space="preserve"> </w:t>
            </w:r>
            <w:proofErr w:type="spellStart"/>
            <w:r>
              <w:t>cesta</w:t>
            </w:r>
            <w:proofErr w:type="spellEnd"/>
            <w:r>
              <w:t> 80, 10000 Zagrzeb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A31E" w14:textId="77777777" w:rsidR="00B82EF0" w:rsidRDefault="00B82EF0" w:rsidP="0015270B">
      <w:r>
        <w:separator/>
      </w:r>
    </w:p>
  </w:endnote>
  <w:endnote w:type="continuationSeparator" w:id="0">
    <w:p w14:paraId="7E3D1A60" w14:textId="77777777" w:rsidR="00B82EF0" w:rsidRDefault="00B82EF0"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A74D7" w14:textId="77777777" w:rsidR="00B82EF0" w:rsidRDefault="00B82EF0" w:rsidP="0015270B">
      <w:r>
        <w:separator/>
      </w:r>
    </w:p>
  </w:footnote>
  <w:footnote w:type="continuationSeparator" w:id="0">
    <w:p w14:paraId="398291BB" w14:textId="77777777" w:rsidR="00B82EF0" w:rsidRDefault="00B82EF0"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1162"/>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2EF0"/>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8434"/>
  <w15:docId w15:val="{DAC50491-A37A-4AB9-9D0C-7A52776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312FAF-A4CC-467E-A0D0-CAED5813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3477</Words>
  <Characters>19819</Characters>
  <Application>Microsoft Office Word</Application>
  <DocSecurity>0</DocSecurity>
  <Lines>165</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Ke, Tingting</cp:lastModifiedBy>
  <cp:revision>7</cp:revision>
  <cp:lastPrinted>2019-01-02T13:25:00Z</cp:lastPrinted>
  <dcterms:created xsi:type="dcterms:W3CDTF">2020-07-13T10:09:00Z</dcterms:created>
  <dcterms:modified xsi:type="dcterms:W3CDTF">2020-07-21T08:16:00Z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