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rPr>
        <w:t>1. ------IND- 2019 0371 HR- SL-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MINISTRSTVO ZA OKOLJE IN ENERGETIKO</w:t>
      </w:r>
    </w:p>
    <w:p w14:paraId="01BC347A" w14:textId="2CC34D95" w:rsidR="00BA3582" w:rsidRPr="00A03BA9" w:rsidRDefault="00BA3582" w:rsidP="00BA3582">
      <w:pPr>
        <w:spacing w:after="100" w:afterAutospacing="1"/>
        <w:jc w:val="both"/>
      </w:pPr>
      <w:r>
        <w:t>V skladu s členom 53(3) Zakona o trajnostnem ravnanju z odpadki (Narodne novine; Uradni list Republike Hrvaške, št. 94/13, 73/17, 14/19 in 98/19) minister za okolje in energetiko določa naslednji</w:t>
      </w:r>
      <w:bookmarkStart w:id="0" w:name="_GoBack"/>
      <w:bookmarkEnd w:id="0"/>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PRAVILNIK O SPREMEMBI PRAVILNIKA O EMBALAŽI IN ODPADNI EMBALAŽI</w:t>
      </w:r>
    </w:p>
    <w:p w14:paraId="3845F143" w14:textId="77777777" w:rsidR="00F62EE7" w:rsidRPr="00783EFC" w:rsidRDefault="00F62EE7" w:rsidP="00F57C66">
      <w:pPr>
        <w:spacing w:before="240" w:after="360"/>
        <w:jc w:val="center"/>
        <w:rPr>
          <w:b/>
          <w:bCs/>
        </w:rPr>
      </w:pPr>
      <w:r>
        <w:rPr>
          <w:b/>
        </w:rPr>
        <w:t>Člen 1</w:t>
      </w:r>
    </w:p>
    <w:p w14:paraId="6E4559B9" w14:textId="2BF378AC" w:rsidR="00806824" w:rsidRPr="00A03BA9" w:rsidRDefault="00F62EE7" w:rsidP="00F57C66">
      <w:pPr>
        <w:spacing w:after="240"/>
        <w:jc w:val="both"/>
      </w:pPr>
      <w:r>
        <w:t>V členu 4(1)(7) Pravilnika o embalaži in odpadni embalaži (Narodne novine [NN]; št. 88/15, 78/16, 116/17) se črta podtočka 1.</w:t>
      </w:r>
    </w:p>
    <w:p w14:paraId="75900BDC" w14:textId="76BE1670" w:rsidR="000F530C" w:rsidRPr="00A03BA9" w:rsidRDefault="000E085C" w:rsidP="000F530C">
      <w:pPr>
        <w:spacing w:after="240"/>
        <w:jc w:val="both"/>
      </w:pPr>
      <w:r>
        <w:t>Podtočka 9 se spremeni in se glasi:</w:t>
      </w:r>
    </w:p>
    <w:p w14:paraId="3223E84A" w14:textId="77777777" w:rsidR="000F530C" w:rsidRPr="00A03BA9" w:rsidRDefault="00C93959" w:rsidP="000F530C">
      <w:pPr>
        <w:spacing w:after="240"/>
        <w:jc w:val="both"/>
      </w:pPr>
      <w:r>
        <w:t xml:space="preserve">„– </w:t>
      </w:r>
      <w:r>
        <w:rPr>
          <w:i/>
        </w:rPr>
        <w:t>proizvajalec</w:t>
      </w:r>
      <w:r>
        <w:t xml:space="preserve"> pomeni proizvajalca ali uvoznika proizvodov, ki je pravna ali fizična oseba – obrtnik ali fizična oseba, ki razvija, proizvaja, predeluje, obdeluje, prodaja, uvaja ali uvaža in daje proizvode, zapakirane v embalažo, na hrvaški trg“;</w:t>
      </w:r>
    </w:p>
    <w:p w14:paraId="269331FB" w14:textId="77777777" w:rsidR="001612B6" w:rsidRPr="00A03BA9" w:rsidRDefault="002269CE" w:rsidP="00786C7B">
      <w:pPr>
        <w:jc w:val="both"/>
      </w:pPr>
      <w:r>
        <w:t>Točka 18 se spremeni in se glasi:</w:t>
      </w:r>
    </w:p>
    <w:p w14:paraId="77F12E84" w14:textId="77777777" w:rsidR="001612B6" w:rsidRPr="00A03BA9" w:rsidRDefault="001612B6" w:rsidP="00786C7B">
      <w:pPr>
        <w:jc w:val="both"/>
      </w:pPr>
    </w:p>
    <w:p w14:paraId="7A9270F7" w14:textId="192508EC" w:rsidR="00786C7B" w:rsidRPr="00A03BA9" w:rsidRDefault="005220BB" w:rsidP="00786C7B">
      <w:pPr>
        <w:jc w:val="both"/>
      </w:pPr>
      <w:r>
        <w:t xml:space="preserve">„– </w:t>
      </w:r>
      <w:r>
        <w:rPr>
          <w:rStyle w:val="kurziv"/>
          <w:i/>
          <w:bdr w:val="none" w:sz="0" w:space="0" w:color="auto" w:frame="1"/>
        </w:rPr>
        <w:t>pijača</w:t>
      </w:r>
      <w:r>
        <w:t xml:space="preserve"> pomeni alkoholno pijačo, brezalkoholno pijačo, namizno, naravno mineralno in naravno izvirsko vodo, sadne sirupe, sadne sokove in nektarje, mleko in tekoče mlečne proizvode ter druge tekoče proizvode s sadno ali drugačno osnovo ter kakršen koli drug dodatek, ki je zapakiran skupaj s tekočo osnovo in predstavlja sestavni del primarne enote embalaže“.</w:t>
      </w:r>
    </w:p>
    <w:p w14:paraId="5F04AD0A" w14:textId="77777777" w:rsidR="007B469C" w:rsidRPr="00783EFC" w:rsidRDefault="007B2690" w:rsidP="00DF6E19">
      <w:pPr>
        <w:pStyle w:val="clanak-"/>
        <w:keepNext/>
        <w:spacing w:before="240" w:beforeAutospacing="0" w:after="0" w:afterAutospacing="0"/>
        <w:rPr>
          <w:b/>
          <w:bCs/>
        </w:rPr>
      </w:pPr>
      <w:r>
        <w:rPr>
          <w:b/>
        </w:rPr>
        <w:t>Člen 2</w:t>
      </w:r>
    </w:p>
    <w:p w14:paraId="516F3578" w14:textId="6D2D9FCC" w:rsidR="007B2690" w:rsidRPr="00A03BA9" w:rsidRDefault="007B2690" w:rsidP="00AF7CD5">
      <w:pPr>
        <w:pStyle w:val="clanak-"/>
        <w:spacing w:before="240" w:beforeAutospacing="0" w:after="0" w:afterAutospacing="0"/>
        <w:jc w:val="both"/>
      </w:pPr>
      <w:r>
        <w:t>V členu 18(4) se za besedilom „odpadna embalaža“ črta pika in doda besedilo „ali ga uvozi za predelavo v skladu s tem pravilnikom“.</w:t>
      </w:r>
    </w:p>
    <w:p w14:paraId="32631875" w14:textId="3CD3FBD5" w:rsidR="007B2690" w:rsidRPr="00A03BA9" w:rsidRDefault="007B2690" w:rsidP="007B2690">
      <w:pPr>
        <w:pStyle w:val="clanak-"/>
        <w:spacing w:before="240" w:beforeAutospacing="0" w:after="0" w:afterAutospacing="0"/>
        <w:jc w:val="left"/>
      </w:pPr>
      <w:r>
        <w:t>V odstavku 5 se za besedo „predelovalec“ črta vejica in doda besedilo „ali izvozi za predelavo“.</w:t>
      </w:r>
    </w:p>
    <w:p w14:paraId="1EAE0E82" w14:textId="77777777" w:rsidR="005577E2" w:rsidRPr="00783EFC" w:rsidRDefault="005577E2" w:rsidP="00DF6E19">
      <w:pPr>
        <w:pStyle w:val="clanak-"/>
        <w:keepNext/>
        <w:spacing w:before="240" w:beforeAutospacing="0" w:after="0" w:afterAutospacing="0"/>
        <w:rPr>
          <w:b/>
          <w:bCs/>
        </w:rPr>
      </w:pPr>
      <w:r>
        <w:rPr>
          <w:b/>
        </w:rPr>
        <w:t>Člen 3</w:t>
      </w:r>
    </w:p>
    <w:p w14:paraId="166F4814" w14:textId="77777777" w:rsidR="005577E2" w:rsidRPr="00A03BA9" w:rsidRDefault="004974CD" w:rsidP="00DF6E19">
      <w:pPr>
        <w:pStyle w:val="clanak-"/>
        <w:keepNext/>
        <w:spacing w:before="240" w:beforeAutospacing="0" w:after="0" w:afterAutospacing="0"/>
        <w:jc w:val="both"/>
      </w:pPr>
      <w:r>
        <w:t>Člen 19 se spremeni in se glasi:</w:t>
      </w:r>
    </w:p>
    <w:p w14:paraId="462CD93E" w14:textId="145654F4" w:rsidR="00DD4754" w:rsidRPr="00A03BA9" w:rsidRDefault="00B81D8E" w:rsidP="00DD4754">
      <w:pPr>
        <w:pStyle w:val="clanak-"/>
        <w:spacing w:before="240"/>
        <w:jc w:val="both"/>
      </w:pPr>
      <w:r>
        <w:t>„(1) Zbiralec na zahtevo Sklada ali na podlagi poziva pravne ali fizične osebe – obrtnika, ki poseduje odpadno embalažo, prevzame ločeno zbrano odpadno embalažo.</w:t>
      </w:r>
    </w:p>
    <w:p w14:paraId="4196FF48" w14:textId="77777777" w:rsidR="00DD4754" w:rsidRPr="00A03BA9" w:rsidRDefault="00DD4754" w:rsidP="00DD4754">
      <w:pPr>
        <w:pStyle w:val="clanak-"/>
        <w:spacing w:before="240"/>
        <w:jc w:val="both"/>
      </w:pPr>
      <w:r>
        <w:t xml:space="preserve">(2) Zbiralec je upravičen do nadomestila iz Sklada za stroške storitve zbiranja odpadne embalaže za količino odpadne embalaže, ki je bila predana predelovalcu, in stroške izvoza </w:t>
      </w:r>
      <w:r>
        <w:lastRenderedPageBreak/>
        <w:t>odpadne embalaže iz Republike Hrvaške v skladu s ceno ter pogoji, določenimi v pogodbi med Skladom in zbiralcem ter tem pravilniku.</w:t>
      </w:r>
    </w:p>
    <w:p w14:paraId="58CC4C3D" w14:textId="77777777" w:rsidR="00DD4754" w:rsidRPr="00A03BA9" w:rsidRDefault="00DD4754" w:rsidP="00DD4754">
      <w:pPr>
        <w:pStyle w:val="clanak-"/>
        <w:spacing w:before="240"/>
        <w:jc w:val="both"/>
      </w:pPr>
      <w:r>
        <w:t>(3) Sklad izračuna stroške storitve zbiranja iz odstavka 2 tega člena za vrsto materiala na podlagi podatkov iz obrazca AO4 in cen na enoto, določenih v pogodbi med Skladom in zbiralcem.</w:t>
      </w:r>
    </w:p>
    <w:p w14:paraId="3095AD42" w14:textId="77777777" w:rsidR="00DD4754" w:rsidRPr="00A03BA9" w:rsidRDefault="00DD4754" w:rsidP="00DD4754">
      <w:pPr>
        <w:pStyle w:val="clanak-"/>
        <w:spacing w:before="240"/>
        <w:jc w:val="both"/>
      </w:pPr>
      <w:r>
        <w:t>(4) Izvajalec javne storitve zbiranja mešanih komunalnih odpadkov zbiralcu preda odpadno embalažo iz komunalnih odpadkov, ki jih je mogoče reciklirati, ki je bila zbrana v okviru storitve, ki je povezana z javno storitvijo v skladu s posebnimi predpisi o ravnanju s komunalnimi odpadki, ki jo financira Sklad.</w:t>
      </w:r>
    </w:p>
    <w:p w14:paraId="7924826F" w14:textId="77777777" w:rsidR="00DD4754" w:rsidRPr="00A03BA9" w:rsidRDefault="00DD4754" w:rsidP="00DD4754">
      <w:pPr>
        <w:pStyle w:val="clanak-"/>
        <w:spacing w:before="240"/>
        <w:jc w:val="both"/>
      </w:pPr>
      <w:r>
        <w:t>(5) Zbiralec od izvajalca javne storitve zbiranja mešanih komunalnih odpadkov prevzame pošiljko odpadne embalaže iz komunalnih odpadkov, ki jih je mogoče reciklirati, ki ustreza specifikacijam sprejemljive pošiljke odpadne embalaže, v skladu s pogodbo iz odstavka 8 tega člena.</w:t>
      </w:r>
    </w:p>
    <w:p w14:paraId="08ACC4C7" w14:textId="03F440C1" w:rsidR="00DD4754" w:rsidRPr="00A03BA9" w:rsidRDefault="00DD4754" w:rsidP="00DD4754">
      <w:pPr>
        <w:pStyle w:val="clanak-"/>
        <w:spacing w:before="240"/>
        <w:jc w:val="both"/>
      </w:pPr>
      <w:r>
        <w:t>(6) Izvajalec javne storitve zbiranja mešanih komunalnih odpadkov je upravičen do nadomestila iz Sklada za stroške zbiranja in razvrščanja odpadne embalaže, ki se preda zbiralcu v skladu s cenami in pogoji, določenimi v pogodbi med Skladom in izvajalcem javne storitve iz odstavka 8 tega člena.</w:t>
      </w:r>
    </w:p>
    <w:p w14:paraId="6705C1DC" w14:textId="4F05D587" w:rsidR="00DD4754" w:rsidRPr="00A03BA9" w:rsidRDefault="00DD4754" w:rsidP="00DD4754">
      <w:pPr>
        <w:pStyle w:val="clanak-"/>
        <w:spacing w:before="240"/>
        <w:jc w:val="both"/>
      </w:pPr>
      <w:r>
        <w:t>(7) Sklad izračuna stroške zbiranja odpadne embalaže v okviru zbiranja odpadkov iz komunalnih odpadkov, ki jih je mogoče reciklirati, na podlagi podatkov, navedenih v poročilu izvajalca storitve zbiranja mešanih komunalnih odpadkov o zbrani odpadni embalaži (v nadaljnjem besedilu: obrazec AO5) iz Priloge IX k temu pravilniku, ter certifikata zbiralca o količini odpadne embalaže, ki jo je prevzel od izvajalca storitve zbiranja mešanih komunalnih odpadkov (v nadaljnjem besedilu: obrazec AO6) iz Priloge X k temu pravilniku.</w:t>
      </w:r>
    </w:p>
    <w:p w14:paraId="62EAFE45" w14:textId="574C79B9" w:rsidR="00DD4754" w:rsidRPr="00A03BA9" w:rsidRDefault="00DD4754" w:rsidP="00DF6E19">
      <w:pPr>
        <w:pStyle w:val="clanak-"/>
        <w:keepNext/>
        <w:spacing w:before="240"/>
        <w:jc w:val="both"/>
      </w:pPr>
      <w:r>
        <w:t>(8) V pogodbi iz odstavka 5 in odstavka 6 tega člena so določene:</w:t>
      </w:r>
    </w:p>
    <w:p w14:paraId="6C2985BD" w14:textId="77777777" w:rsidR="00DD4754" w:rsidRPr="00A03BA9" w:rsidRDefault="00DD4754" w:rsidP="00DD4754">
      <w:pPr>
        <w:pStyle w:val="clanak-"/>
        <w:spacing w:before="240"/>
        <w:jc w:val="both"/>
      </w:pPr>
      <w:r>
        <w:t>– specifikacije sprejemljive pošiljke odpadne embalaže, ki se preda zbiralcu, kadar stroške zbiranja financira Sklad;</w:t>
      </w:r>
    </w:p>
    <w:p w14:paraId="0FFC9A5A" w14:textId="77777777" w:rsidR="00DD4754" w:rsidRPr="00A03BA9" w:rsidRDefault="00DD4754" w:rsidP="00DD4754">
      <w:pPr>
        <w:pStyle w:val="clanak-"/>
        <w:spacing w:before="240"/>
        <w:jc w:val="both"/>
      </w:pPr>
      <w:r>
        <w:t>– metoda zbiranja odpadne embalaže v okviru zbiranja odpadkov, ki jih je mogoče reciklirati, vključno z vrstami odpadne embalaže, ki se zbira skupaj ali ločeno, ter pogostostjo zbiranja;</w:t>
      </w:r>
    </w:p>
    <w:p w14:paraId="68BA1761" w14:textId="36691ED9" w:rsidR="00DD4754" w:rsidRPr="00A03BA9" w:rsidRDefault="00DD4754" w:rsidP="00DD4754">
      <w:pPr>
        <w:pStyle w:val="clanak-"/>
        <w:spacing w:before="240"/>
        <w:jc w:val="both"/>
      </w:pPr>
      <w:r>
        <w:t>– cena zbiranja odpadne embalaže v okviru zbiranja odpadkov, ki jih je mogoče reciklirati, vključno s sprejemljivimi stroški razvrščanja zbranih odpadkov, ter</w:t>
      </w:r>
    </w:p>
    <w:p w14:paraId="461FD647" w14:textId="77777777" w:rsidR="00DD4754" w:rsidRPr="00A03BA9" w:rsidRDefault="00DD4754" w:rsidP="00DD4754">
      <w:pPr>
        <w:pStyle w:val="clanak-"/>
        <w:spacing w:before="240"/>
        <w:jc w:val="both"/>
      </w:pPr>
      <w:r>
        <w:t>– druge zadeve, povezane z odpadno embalažo, zbrano v okviru zbiranja odpadkov, ki jih je mogoče reciklirati.</w:t>
      </w:r>
    </w:p>
    <w:p w14:paraId="4E6C4D2A" w14:textId="77777777" w:rsidR="00DD4754" w:rsidRPr="00A03BA9" w:rsidRDefault="00DD4754" w:rsidP="00DD4754">
      <w:pPr>
        <w:pStyle w:val="clanak-"/>
        <w:spacing w:before="240"/>
        <w:jc w:val="both"/>
      </w:pPr>
      <w:r>
        <w:t>(9) Izvajalec storitve zbiranja mešanih komunalnih odpadkov vodi evidenco o odpadni embalaži, predani zbiralcu, in do konca tekočega meseca z uporabo obrazca AO5 v register posreduje poročilo za prejšnji mesec.</w:t>
      </w:r>
    </w:p>
    <w:p w14:paraId="2BD92943" w14:textId="77777777" w:rsidR="00DD4754" w:rsidRPr="00A03BA9" w:rsidRDefault="00DD4754" w:rsidP="00DD4754">
      <w:pPr>
        <w:pStyle w:val="clanak-"/>
        <w:spacing w:before="240"/>
        <w:jc w:val="both"/>
      </w:pPr>
      <w:r>
        <w:t>(10) Sklad izvajalcu storitve zbiranja mešanih komunalnih odpadkov plača nadomestilo iz odstavka 6 tega člena na podlagi količin iz obrazcev AO5 in AO6.“.</w:t>
      </w:r>
    </w:p>
    <w:p w14:paraId="4510C37C" w14:textId="77777777" w:rsidR="0032391C" w:rsidRPr="00783EFC" w:rsidRDefault="0032391C" w:rsidP="00DF6E19">
      <w:pPr>
        <w:pStyle w:val="clanak-"/>
        <w:keepNext/>
        <w:spacing w:before="240" w:beforeAutospacing="0" w:after="0" w:afterAutospacing="0"/>
        <w:rPr>
          <w:b/>
          <w:bCs/>
        </w:rPr>
      </w:pPr>
      <w:r>
        <w:rPr>
          <w:b/>
        </w:rPr>
        <w:lastRenderedPageBreak/>
        <w:t>Člen 4</w:t>
      </w:r>
    </w:p>
    <w:p w14:paraId="2F284537" w14:textId="77777777" w:rsidR="00623FC9" w:rsidRPr="00A03BA9" w:rsidRDefault="00623FC9" w:rsidP="00DF6E19">
      <w:pPr>
        <w:pStyle w:val="clanak-"/>
        <w:keepNext/>
        <w:spacing w:before="240"/>
        <w:jc w:val="left"/>
      </w:pPr>
      <w:r>
        <w:t>Člen 20(3) se spremeni:</w:t>
      </w:r>
    </w:p>
    <w:p w14:paraId="36F4084D" w14:textId="77777777" w:rsidR="001356CB" w:rsidRPr="00A03BA9" w:rsidRDefault="00623FC9" w:rsidP="00623FC9">
      <w:pPr>
        <w:pStyle w:val="clanak-"/>
        <w:spacing w:before="240" w:beforeAutospacing="0" w:after="0" w:afterAutospacing="0"/>
        <w:jc w:val="both"/>
      </w:pPr>
      <w:r>
        <w:t>„(3) Če v Republiki Hrvaški ni zmogljivosti za predelavo določenih materialov odpadne embalaže ali ostankov predelave odpadne embalaže, predelovalec izvozi ostanke predelave odpadne embalaže iz Hrvaške na lastne stroške, zbiralec to embalažo z namenom predelave izvozi iz Republike Hrvaške v skladu s postopkom iz člena 20(2) tega pravilnika, Sklad pa nosi zbiralčeve stroške izvoza te odpadne embalaže, če je bil izvoz opravljen v skladu s predhodnim dovoljenjem, ki ga je Sklad izdal zbiralcu. Sklad obvesti ministrstvo o izdanih dovoljenjih in razlogih za izvoz.“.</w:t>
      </w:r>
    </w:p>
    <w:p w14:paraId="4AEF4A17" w14:textId="77777777" w:rsidR="00672ABA" w:rsidRPr="00A03BA9" w:rsidRDefault="00672ABA" w:rsidP="00DF6E19">
      <w:pPr>
        <w:pStyle w:val="clanak-"/>
        <w:keepNext/>
        <w:spacing w:before="240" w:beforeAutospacing="0" w:after="0" w:afterAutospacing="0"/>
        <w:jc w:val="both"/>
      </w:pPr>
      <w:r>
        <w:t>Za odstavkom 4 se dodata odstavka 5 in 6, ki se glasita:</w:t>
      </w:r>
    </w:p>
    <w:p w14:paraId="58FA1F35" w14:textId="79D145CB" w:rsidR="00C97A0B" w:rsidRPr="00A03BA9" w:rsidRDefault="00672ABA" w:rsidP="00623FC9">
      <w:pPr>
        <w:pStyle w:val="clanak-"/>
        <w:spacing w:before="240" w:beforeAutospacing="0" w:after="0" w:afterAutospacing="0"/>
        <w:jc w:val="both"/>
      </w:pPr>
      <w:r>
        <w:t>„(5) Sklad izračuna skupno vrednost odpadne embalaže, torej skupne stroške predelane odpadne embalaže glede na vrsto materiala, na podlagi podatkov iz obrazca AO5 iz Priloge IX, obrazca AO6 iz Priloge X in obrazca AO7 iz Priloge XI k temu pravilniku, ter predelovalcu zaračuna prevzeto odpadno embalažo in mu plača stroške predelave.</w:t>
      </w:r>
    </w:p>
    <w:p w14:paraId="0E8C1FB4" w14:textId="77777777" w:rsidR="0049475C" w:rsidRPr="00A03BA9" w:rsidRDefault="0049475C" w:rsidP="00623FC9">
      <w:pPr>
        <w:pStyle w:val="clanak-"/>
        <w:spacing w:before="240" w:beforeAutospacing="0" w:after="0" w:afterAutospacing="0"/>
        <w:jc w:val="both"/>
      </w:pPr>
      <w:r>
        <w:t>(6) Sklad s posebnim postopkom ugotovi in določi ceno prevzete odpadne embalaže in znesek, ki ga Sklad plača predelovalcu, za obdobje enega leta ali manj glede na tržno ceno in ceno predelave ter odstranjevanja odpadne embalaže.“.</w:t>
      </w:r>
    </w:p>
    <w:p w14:paraId="30A90200" w14:textId="77777777" w:rsidR="001356CB" w:rsidRPr="00783EFC" w:rsidRDefault="001356CB" w:rsidP="00DF6E19">
      <w:pPr>
        <w:pStyle w:val="clanak-"/>
        <w:keepNext/>
        <w:spacing w:before="240" w:beforeAutospacing="0" w:after="0" w:afterAutospacing="0"/>
        <w:rPr>
          <w:b/>
          <w:bCs/>
        </w:rPr>
      </w:pPr>
      <w:r>
        <w:rPr>
          <w:b/>
        </w:rPr>
        <w:t>Člen 5</w:t>
      </w:r>
    </w:p>
    <w:p w14:paraId="5EBE8A06" w14:textId="77777777" w:rsidR="001356CB" w:rsidRPr="00A03BA9" w:rsidRDefault="00240B3A" w:rsidP="00DF6E19">
      <w:pPr>
        <w:pStyle w:val="clanak-"/>
        <w:keepNext/>
        <w:spacing w:before="240" w:beforeAutospacing="0" w:after="0" w:afterAutospacing="0"/>
        <w:jc w:val="left"/>
      </w:pPr>
      <w:r>
        <w:t>Odstavka 1 in 2 člena 22 se spremenita in se glasita:</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Kavcijski sistem je sistem ravnanja z embalažo pijač za enkratno uporabo iz polietilen tereftalata (PET), aluminija oziroma železa in stekla s prostornino 0,20 l ali več iz člena 4(1)(18) tega pravilnika, kar vključuje vračilo kavcije, ki imetnika odpadkov spodbuja k temu, da loči odpadno embalažo pijač od drugih odpadkov in jo dostavi prodajalcu ali upravljavcu reciklirnega mesta v zameno za vračilo zneska kavcije.</w:t>
      </w:r>
    </w:p>
    <w:p w14:paraId="518E0C3C" w14:textId="77777777" w:rsidR="00240B3A" w:rsidRPr="00A03BA9" w:rsidRDefault="00240B3A" w:rsidP="00240B3A">
      <w:pPr>
        <w:pStyle w:val="t-9-8"/>
        <w:spacing w:before="0" w:beforeAutospacing="0" w:after="225" w:afterAutospacing="0"/>
        <w:jc w:val="both"/>
        <w:textAlignment w:val="baseline"/>
      </w:pPr>
      <w:r>
        <w:t>(2) Kavcija je denarni znesek, ki ga proizvajalci, ki dajejo na trg pijače, pakirane v embalaži za enkratno uporabo iz PET, aluminija oziroma železa in stekla s prostornino 0,20 l ali več, plačajo Skladu. Proizvajalec kupcu zaračuna znesek kavcije pri prodaji proizvoda, končni uporabnik ali potrošnik pa lahko vračilo kavcije dobi od prodajalca ali upravljavca reciklirnega mesta ob vračilu odpadne embalaže pijače. Sklad prodajalcu ali upravljavcu reciklirnega mesta vrne kavcijo iz zneska, ki ga je proizvajalec plačal Skladu.“.</w:t>
      </w:r>
    </w:p>
    <w:p w14:paraId="51784CF6" w14:textId="77777777" w:rsidR="009A4CFF" w:rsidRPr="00783EFC" w:rsidRDefault="009A4CFF" w:rsidP="00DF6E19">
      <w:pPr>
        <w:pStyle w:val="clanak-"/>
        <w:keepNext/>
        <w:spacing w:before="240" w:beforeAutospacing="0" w:after="0" w:afterAutospacing="0"/>
        <w:rPr>
          <w:b/>
          <w:bCs/>
        </w:rPr>
      </w:pPr>
      <w:r>
        <w:rPr>
          <w:b/>
        </w:rPr>
        <w:t>Člen 6</w:t>
      </w:r>
    </w:p>
    <w:p w14:paraId="0F2D5A2E" w14:textId="487608AF" w:rsidR="009A4CFF" w:rsidRPr="00A03BA9" w:rsidRDefault="009A4CFF" w:rsidP="009A4CFF">
      <w:pPr>
        <w:pStyle w:val="clanak-"/>
        <w:spacing w:before="240" w:beforeAutospacing="0" w:after="0" w:afterAutospacing="0"/>
        <w:jc w:val="both"/>
      </w:pPr>
      <w:r>
        <w:t>V členu 24(7) se za besedo „potrošniki“ doda besedilo „– fizične osebe“.</w:t>
      </w:r>
    </w:p>
    <w:p w14:paraId="59E93DE6" w14:textId="77777777" w:rsidR="00004EFC" w:rsidRPr="00783EFC" w:rsidRDefault="00004EFC" w:rsidP="00DF6E19">
      <w:pPr>
        <w:pStyle w:val="clanak-"/>
        <w:keepNext/>
        <w:spacing w:before="240" w:beforeAutospacing="0" w:after="0" w:afterAutospacing="0"/>
        <w:rPr>
          <w:b/>
          <w:bCs/>
        </w:rPr>
      </w:pPr>
      <w:r>
        <w:rPr>
          <w:b/>
        </w:rPr>
        <w:t>Člen 7</w:t>
      </w:r>
    </w:p>
    <w:p w14:paraId="63F87A51" w14:textId="10A6C900" w:rsidR="00004EFC" w:rsidRPr="00A03BA9" w:rsidRDefault="00004EFC" w:rsidP="00004EFC">
      <w:pPr>
        <w:pStyle w:val="clanak-"/>
        <w:spacing w:before="240" w:beforeAutospacing="0" w:after="0" w:afterAutospacing="0"/>
        <w:jc w:val="both"/>
      </w:pPr>
      <w:r>
        <w:t>V členu 32 se črta odstavek 1.</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lastRenderedPageBreak/>
        <w:t>PREHODNE IN KONČNE DOLOČBE</w:t>
      </w:r>
    </w:p>
    <w:p w14:paraId="03993760" w14:textId="77777777" w:rsidR="00443BFB" w:rsidRPr="00783EFC" w:rsidRDefault="00443BFB" w:rsidP="00DF6E19">
      <w:pPr>
        <w:pStyle w:val="clanak-"/>
        <w:keepNext/>
        <w:spacing w:before="240" w:beforeAutospacing="0" w:after="0" w:afterAutospacing="0"/>
        <w:rPr>
          <w:b/>
          <w:bCs/>
        </w:rPr>
      </w:pPr>
      <w:r>
        <w:rPr>
          <w:b/>
        </w:rPr>
        <w:t>Člen 8</w:t>
      </w:r>
    </w:p>
    <w:p w14:paraId="27EE06CA" w14:textId="06910909" w:rsidR="00993CA7" w:rsidRDefault="00993CA7" w:rsidP="00993CA7">
      <w:pPr>
        <w:pStyle w:val="t-9-8"/>
        <w:jc w:val="both"/>
      </w:pPr>
    </w:p>
    <w:p w14:paraId="432F30AF" w14:textId="6A9D9E84" w:rsidR="0068096A" w:rsidRDefault="0068096A" w:rsidP="00993CA7">
      <w:pPr>
        <w:pStyle w:val="t-9-8"/>
        <w:jc w:val="both"/>
      </w:pPr>
      <w:r>
        <w:t>Za členom 32 se doda člen 32.a, ki se glasi:</w:t>
      </w:r>
    </w:p>
    <w:p w14:paraId="0A1B8E86" w14:textId="496E8210" w:rsidR="0068096A" w:rsidRPr="00DD073C" w:rsidRDefault="0068096A" w:rsidP="0068096A">
      <w:pPr>
        <w:pStyle w:val="clanak-"/>
        <w:keepNext/>
        <w:keepLines/>
        <w:spacing w:before="240" w:beforeAutospacing="0" w:after="0" w:afterAutospacing="0"/>
        <w:rPr>
          <w:b/>
        </w:rPr>
      </w:pPr>
      <w:r>
        <w:rPr>
          <w:b/>
        </w:rPr>
        <w:t>Člen 32.a</w:t>
      </w:r>
    </w:p>
    <w:p w14:paraId="5E37632D" w14:textId="1D0435D9" w:rsidR="0068096A" w:rsidRPr="00DD073C" w:rsidRDefault="00231DC8" w:rsidP="0068096A">
      <w:pPr>
        <w:pStyle w:val="clanak-"/>
        <w:spacing w:before="240" w:beforeAutospacing="0" w:after="0" w:afterAutospacing="0"/>
        <w:jc w:val="both"/>
      </w:pPr>
      <w:r>
        <w:t>Do zaključka javnega razpisa za izbiro najugodnejšega programa za opravljanje storitev zbiranja odpadne embalaže v skladu z zakonom in določbami tega pravilnika, ravnanje z odpadno embalažo izvajajo osebe, s katerimi je Sklad že sklenil pogodbo za zbiranje in izvajanje dejavnosti centrov na način in pod pogoji, določenimi v ustreznih pogodbah, v skladu s pristojbinami iz člena 25(7), (8), (9) in (10) ter cenami za prevzem odpadne embalaže, določenimi v skladu s členom 20(3) Pravilnika o embalaži in odpadni embalaži (Narodne novine [NN]; št. 97/05, 115/05, 81/08, 31/09, 156/09, 38/10, 10/11, 81/11, 126/11, 38/13, 86/13).</w:t>
      </w:r>
    </w:p>
    <w:p w14:paraId="5ED0C4D2" w14:textId="77777777" w:rsidR="0068096A" w:rsidRPr="00A03BA9" w:rsidRDefault="0068096A" w:rsidP="00993CA7">
      <w:pPr>
        <w:pStyle w:val="t-9-8"/>
        <w:jc w:val="both"/>
      </w:pPr>
    </w:p>
    <w:p w14:paraId="71872D99" w14:textId="77777777" w:rsidR="000E42DC" w:rsidRPr="00783EFC" w:rsidRDefault="000E42DC" w:rsidP="00DF6E19">
      <w:pPr>
        <w:pStyle w:val="clanak-"/>
        <w:keepNext/>
        <w:spacing w:before="240" w:beforeAutospacing="0" w:after="0" w:afterAutospacing="0"/>
        <w:rPr>
          <w:b/>
          <w:bCs/>
        </w:rPr>
      </w:pPr>
      <w:r>
        <w:rPr>
          <w:b/>
        </w:rPr>
        <w:t>Člen 9</w:t>
      </w:r>
    </w:p>
    <w:p w14:paraId="69ED4BF4" w14:textId="77777777" w:rsidR="00B75340" w:rsidRPr="00A03BA9" w:rsidRDefault="000E42DC" w:rsidP="00B75340">
      <w:pPr>
        <w:pStyle w:val="t-9-8"/>
        <w:jc w:val="both"/>
      </w:pPr>
      <w:r>
        <w:t>V celotnem besedilu Pravilnika o embalaži in odpadni embalaži (Uradni list [NN] št. 88/15, 78/16, 116/17) se beseda „agencija“ nadomesti z besedo „ministrstvo“ v ustreznem spolu in sklonu.</w:t>
      </w:r>
    </w:p>
    <w:p w14:paraId="4F87B5C4" w14:textId="77777777" w:rsidR="00457495" w:rsidRPr="00783EFC" w:rsidRDefault="004F5753" w:rsidP="00DF6E19">
      <w:pPr>
        <w:pStyle w:val="clanak-"/>
        <w:keepNext/>
        <w:spacing w:before="240" w:beforeAutospacing="0" w:after="0" w:afterAutospacing="0"/>
        <w:rPr>
          <w:b/>
          <w:bCs/>
        </w:rPr>
      </w:pPr>
      <w:r>
        <w:rPr>
          <w:b/>
        </w:rPr>
        <w:t>Člen 10</w:t>
      </w:r>
    </w:p>
    <w:p w14:paraId="24551026" w14:textId="77777777" w:rsidR="004F5753" w:rsidRPr="00A03BA9" w:rsidRDefault="004F5753" w:rsidP="007047A2">
      <w:pPr>
        <w:pStyle w:val="clanak-"/>
        <w:spacing w:before="240" w:after="0" w:afterAutospacing="0"/>
        <w:jc w:val="both"/>
      </w:pPr>
      <w:r>
        <w:t>Priloge II, VIII, IX, X in XV k Pravilniku o embalaži in odpadni embalaži (Uradni list; [NN] št. 88/15, 78/16, 116/17) se nadomestijo s prilogami I, II, III, IV in V iz dodatka k temu pravilniku, ki tvori njegov sestavni del.</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rPr>
        <w:t>Člen 11</w:t>
      </w:r>
    </w:p>
    <w:p w14:paraId="71800441" w14:textId="2427051E" w:rsidR="004F5753" w:rsidRDefault="00231DC8" w:rsidP="00B778C1">
      <w:pPr>
        <w:pStyle w:val="clanak-"/>
        <w:spacing w:before="240" w:after="0" w:afterAutospacing="0"/>
        <w:jc w:val="both"/>
      </w:pPr>
      <w:r>
        <w:t>Določbe členov 1 in 5 tega pravilnika v delu, ki se nanaša na embalažo za mleko in tekoče mlečne izdelke ter embalažo s prostornino 0,20 l, začnejo veljati 1. januarja 2021.</w:t>
      </w:r>
    </w:p>
    <w:p w14:paraId="24BDE842" w14:textId="6B989A58" w:rsidR="004F0923" w:rsidRPr="003B54ED" w:rsidRDefault="004F0923" w:rsidP="004F0923">
      <w:pPr>
        <w:keepNext/>
        <w:keepLines/>
        <w:spacing w:before="240" w:beforeAutospacing="1"/>
        <w:jc w:val="center"/>
        <w:rPr>
          <w:b/>
        </w:rPr>
      </w:pPr>
      <w:r>
        <w:rPr>
          <w:b/>
        </w:rPr>
        <w:t>Člen 12</w:t>
      </w:r>
    </w:p>
    <w:p w14:paraId="249FE26B" w14:textId="4D312471" w:rsidR="004F0923" w:rsidRPr="00A03BA9" w:rsidRDefault="004F0923" w:rsidP="00B778C1">
      <w:pPr>
        <w:pStyle w:val="clanak-"/>
        <w:spacing w:before="240" w:after="0" w:afterAutospacing="0"/>
        <w:jc w:val="both"/>
      </w:pPr>
      <w:r>
        <w:t>Ta pravilnik začne veljati osmi dan po objavi v Uradnem listu.</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RAZRED: 351-01/19-04/03</w:t>
      </w:r>
    </w:p>
    <w:p w14:paraId="322F3AED" w14:textId="4E0A6D3C" w:rsidR="004F5753" w:rsidRPr="00A03BA9" w:rsidRDefault="004F5753" w:rsidP="004F5753">
      <w:pPr>
        <w:pStyle w:val="klasa2"/>
        <w:spacing w:before="0" w:beforeAutospacing="0" w:after="0" w:afterAutospacing="0"/>
        <w:jc w:val="both"/>
      </w:pPr>
      <w:r>
        <w:t>REFERENČNA ŠTEVILKA: 517-03-2-2-19-28</w:t>
      </w:r>
    </w:p>
    <w:p w14:paraId="58F46991" w14:textId="630D99CA" w:rsidR="004F5753" w:rsidRPr="00A03BA9" w:rsidRDefault="004F5753" w:rsidP="004F5753">
      <w:pPr>
        <w:pStyle w:val="klasa2"/>
        <w:spacing w:before="0" w:beforeAutospacing="0" w:after="0" w:afterAutospacing="0"/>
        <w:jc w:val="both"/>
      </w:pPr>
      <w:r>
        <w:t>V Zagrebu, 17. januarja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lastRenderedPageBreak/>
        <w:t>Minister</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dr. Tomislav Ćorić, l.r.</w:t>
      </w:r>
    </w:p>
    <w:p w14:paraId="0076E94D" w14:textId="77777777" w:rsidR="00F4485B" w:rsidRPr="00A03BA9" w:rsidRDefault="00F4485B" w:rsidP="00047FEA">
      <w:pPr>
        <w:pStyle w:val="clanak-"/>
        <w:pageBreakBefore/>
        <w:spacing w:before="240" w:beforeAutospacing="0" w:after="0" w:afterAutospacing="0"/>
      </w:pPr>
      <w:r>
        <w:lastRenderedPageBreak/>
        <w:t>PRILOGA I</w:t>
      </w:r>
    </w:p>
    <w:p w14:paraId="6CE0D569" w14:textId="77777777" w:rsidR="00F4485B" w:rsidRPr="00A03BA9" w:rsidRDefault="00F4485B" w:rsidP="00F4485B">
      <w:pPr>
        <w:spacing w:before="240" w:after="360"/>
        <w:jc w:val="right"/>
        <w:rPr>
          <w:b/>
        </w:rPr>
      </w:pPr>
      <w:r>
        <w:rPr>
          <w:b/>
        </w:rPr>
        <w:t>Obrazec AO1</w:t>
      </w:r>
    </w:p>
    <w:p w14:paraId="0867FDF5" w14:textId="77777777" w:rsidR="00F4485B" w:rsidRPr="00A03BA9" w:rsidRDefault="00F4485B" w:rsidP="00F4485B">
      <w:pPr>
        <w:jc w:val="center"/>
      </w:pPr>
      <w:r>
        <w:t>POROČILO O VRSTI IN KOLIČINI EMBALAŽE ZA ENKRATNO UPORABO</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PODATKI O PROIZVAJALCU/UVOZNIKU/IZVOZNIKU</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Obkrožite:</w:t>
            </w:r>
          </w:p>
          <w:p w14:paraId="242F694C" w14:textId="6C6F6A37" w:rsidR="00F4485B" w:rsidRPr="00A03BA9" w:rsidRDefault="00F4485B" w:rsidP="00F4485B">
            <w:pPr>
              <w:rPr>
                <w:rFonts w:cs="Times New Roman"/>
                <w:b/>
                <w:bCs/>
              </w:rPr>
            </w:pPr>
            <w:r>
              <w:rPr>
                <w:b/>
              </w:rPr>
              <w:t>A) PROIZVEDENO V RH</w:t>
            </w:r>
          </w:p>
          <w:p w14:paraId="49E75EB4" w14:textId="094AA85C" w:rsidR="00F4485B" w:rsidRPr="00A03BA9" w:rsidRDefault="00F4485B" w:rsidP="00F4485B">
            <w:pPr>
              <w:rPr>
                <w:rFonts w:cs="Times New Roman"/>
                <w:b/>
                <w:bCs/>
              </w:rPr>
            </w:pPr>
            <w:r>
              <w:rPr>
                <w:b/>
              </w:rPr>
              <w:t>B) UVOŽENO V RH</w:t>
            </w:r>
          </w:p>
          <w:p w14:paraId="4C28EDEA" w14:textId="77777777" w:rsidR="00F4485B" w:rsidRPr="00A03BA9" w:rsidRDefault="00F4485B" w:rsidP="00F4485B">
            <w:pPr>
              <w:rPr>
                <w:rFonts w:cs="Times New Roman"/>
                <w:b/>
                <w:bCs/>
              </w:rPr>
            </w:pPr>
            <w:r>
              <w:rPr>
                <w:b/>
              </w:rPr>
              <w:t>C) IZVOZ</w:t>
            </w:r>
          </w:p>
          <w:p w14:paraId="593C11A2" w14:textId="77777777" w:rsidR="00F4485B" w:rsidRPr="00A03BA9" w:rsidRDefault="00F4485B" w:rsidP="00F4485B">
            <w:pPr>
              <w:rPr>
                <w:rFonts w:cs="Times New Roman"/>
                <w:b/>
                <w:bCs/>
              </w:rPr>
            </w:pPr>
            <w:r>
              <w:rPr>
                <w:b/>
              </w:rPr>
              <w:t>D) UMIK S TRGA RH</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OBDOBJE:</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Ime zavezanca: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Naslov: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Kontaktna oseba: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Telefon: </w:t>
            </w:r>
          </w:p>
        </w:tc>
        <w:tc>
          <w:tcPr>
            <w:tcW w:w="5218" w:type="dxa"/>
            <w:gridSpan w:val="4"/>
            <w:noWrap/>
            <w:hideMark/>
          </w:tcPr>
          <w:p w14:paraId="4DB77FE5" w14:textId="77777777" w:rsidR="00F4485B" w:rsidRPr="00A03BA9" w:rsidRDefault="00F4485B" w:rsidP="00F4485B">
            <w:pPr>
              <w:rPr>
                <w:rFonts w:cs="Times New Roman"/>
              </w:rPr>
            </w:pPr>
            <w:r>
              <w:t>Faks:</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E-pošta: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(nacionalna klasifikacija dejavnosti):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(OSEBNA IDENTIFIKACIJSKA ŠTEVILKA):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PODATKE VNESE PROIZVAJALEC S SEDEŽEM V DRUGI DRŽAVI ČLANICI EU ALI TRETJI DRŽAVI:</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PODATKI O PROIZVAJALCU</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Ime zavezanca: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Naslov: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OIB/Identifikacijska številka za DDV: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PODATKI O POOBLAŠČENEM ZASTOPNIKU PROIZVAJALCA V RH</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Ime pooblaščenega zastopnika: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Naslov: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Kontaktna oseba: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Telefon: </w:t>
            </w:r>
          </w:p>
        </w:tc>
        <w:tc>
          <w:tcPr>
            <w:tcW w:w="5218" w:type="dxa"/>
            <w:gridSpan w:val="4"/>
            <w:noWrap/>
            <w:hideMark/>
          </w:tcPr>
          <w:p w14:paraId="744B87F5" w14:textId="77777777" w:rsidR="00F4485B" w:rsidRPr="00A03BA9" w:rsidRDefault="00F4485B" w:rsidP="00F4485B">
            <w:pPr>
              <w:rPr>
                <w:rFonts w:cs="Times New Roman"/>
              </w:rPr>
            </w:pPr>
            <w:r>
              <w:t xml:space="preserve">Faks: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E-pošta: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(OSEBNA IDENTIFIKACIJSKA ŠTEVILKA):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PODATKI O VRSTI IN KOLIČINI EMBALAŽE PIJAČ, VKLJUČENE V KAVCIJSKI SISTEM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ŠTEVILKA GTIN PROIZVODA**</w:t>
            </w:r>
          </w:p>
        </w:tc>
        <w:tc>
          <w:tcPr>
            <w:tcW w:w="3755" w:type="dxa"/>
            <w:gridSpan w:val="3"/>
            <w:noWrap/>
            <w:hideMark/>
          </w:tcPr>
          <w:p w14:paraId="515DCADD" w14:textId="77777777" w:rsidR="00F4485B" w:rsidRPr="00A03BA9" w:rsidRDefault="00F4485B" w:rsidP="00DF6E19">
            <w:pPr>
              <w:keepNext/>
              <w:rPr>
                <w:rFonts w:cs="Times New Roman"/>
                <w:b/>
                <w:bCs/>
              </w:rPr>
            </w:pPr>
            <w:r>
              <w:rPr>
                <w:b/>
              </w:rPr>
              <w:t>Količina (št. kosov)</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PODATKI O VRSTI IN KOLIČINI EMBALAŽE (RAZEN EMBALAŽE IZ TOČKE II)</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Vrsta embalažnega materiala</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SKUPAJ</w:t>
            </w:r>
          </w:p>
          <w:p w14:paraId="4E92104D" w14:textId="77777777" w:rsidR="00F4485B" w:rsidRPr="00A03BA9" w:rsidRDefault="00F4485B" w:rsidP="00DF6E19">
            <w:pPr>
              <w:keepNext/>
              <w:jc w:val="center"/>
              <w:rPr>
                <w:rFonts w:cs="Times New Roman"/>
                <w:b/>
                <w:bCs/>
              </w:rPr>
            </w:pPr>
            <w:r>
              <w:rPr>
                <w:b/>
              </w:rPr>
              <w:t>(v tonah)</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Količina</w:t>
            </w:r>
          </w:p>
          <w:p w14:paraId="0A0A2F4A" w14:textId="77777777" w:rsidR="00F4485B" w:rsidRPr="00A03BA9" w:rsidRDefault="00F4485B" w:rsidP="00DF6E19">
            <w:pPr>
              <w:keepNext/>
              <w:jc w:val="center"/>
              <w:rPr>
                <w:rFonts w:cs="Times New Roman"/>
                <w:b/>
                <w:bCs/>
              </w:rPr>
            </w:pPr>
            <w:r>
              <w:rPr>
                <w:b/>
              </w:rPr>
              <w:t>(št. kosov)</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PLASTIKA (PET – embalaža za pijače, razen mleka in tekočih mlečnih proizvodov)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PLASTIKA (PET – embalaža za mleko in tekoče mlečne proizvode) – </w:t>
            </w:r>
            <w:r>
              <w:rPr>
                <w:b/>
                <w:bCs/>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PLASTIKA (PET iz embalaže za drugo)</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KOVINA – ALUMINIJ</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KOVINA – ALUMINIJ – embalaža za pijače, razen mleka in </w:t>
            </w:r>
            <w:r>
              <w:lastRenderedPageBreak/>
              <w:t xml:space="preserve">tekočih mlečnih proizvodov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lastRenderedPageBreak/>
              <w:t xml:space="preserve">KOVINA – ALUMINIJ – embalaža za mleko in tekoče mlečne proizvode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KOVINA – ŽELEZO</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KOVINA – embalaža za pijače, razen mleka in tekočih mlečnih proizvodov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KOVINA – embalaža za mleko in tekoče mlečne proizvode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PAPIR/KARTON</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VEČPLASTNA (SESTAVLJENA) EMBALAŽA*</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PLASTIKA</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STEKLO</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KOVINA</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ALUMINIJ</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ŽELEZO</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TEKSTIL</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LES</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PAPIR IN KARTON</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VEČPLASTNA (SESTAVLJENA) EMBALAŽA – embalaža za pijače, razen mleka in tekočih mlečnih proizvodov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VEČPLASTNA (SESTAVLJENA) EMBALAŽA – embalaža za mleko in tekoče mlečne proizvode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LES</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TEKSTIL</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PLASTIKA (polimeri)</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PLASTIKA (polimeri) – embalaža za pijače, razen mleka in tekočih mlečnih proizvodov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PLASTIKA (polimeri) – embalaža za mleko in tekoče mlečne proizvode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PLASTIČNE VREČKE Z DEBELINO STENE &lt; 15 mikronov</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PLASTIČNE VREČKE Z DEBELINO STENE ≥ 15 &lt; 50 mikronov</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PLASTIČNE VREČKE Z DEBELINO STENE ≥ 50 mikronov</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STEKLO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STEKLO – embalaža za pijače, razen mleka in tekočih mlečnih proizvodov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STEKLO – embalaža za mleko in tekoče mlečne proizvode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EMBALAŽA, KONTAMINIRANA Z NEVARNIMI SNOVMI</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PLASTIKA</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STEKLO</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KOVINA</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ALUMINIJ</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ŽELEZO</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TEKSTIL</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lastRenderedPageBreak/>
              <w:t>LES</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PAPIR IN KARTON</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Skupna količina večplastne (sestavljene) embalaže se mora razčleniti po sestavnih materialih (vsota vseh materialov mora biti enaka količini večplastne (sestavljene) embalaže).</w:t>
            </w:r>
          </w:p>
          <w:p w14:paraId="45D62C5A" w14:textId="43C2F852" w:rsidR="00F4485B" w:rsidRPr="00A03BA9" w:rsidRDefault="00F4485B" w:rsidP="00F4485B">
            <w:pPr>
              <w:jc w:val="both"/>
              <w:rPr>
                <w:rFonts w:cs="Times New Roman"/>
              </w:rPr>
            </w:pPr>
            <w:r>
              <w:t>** Številko GTIN je treba vnesti v register, ko je pijača prvič dana na trg (člen 23(1) pravilnika).</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Podpis</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Kraj:</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Datum:</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Dostaviti:</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Skladu za varstvo okolja in energetsko učinkovitost, Radnička cesta 80, 10000 Zagreb</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PRILOGA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Obrazec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POROČILO O ZBRANI ODPADNI EMBALAŽI</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ZA MESEC:</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Datum in kraj dokumenta:</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LETO:</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PODATKI O ZBIRALCU</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Ime:</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Tel./faks:</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Naslov sedeža podjetja:</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(OSEBNA IDENTIFIKACIJSKA ŠTEVILKA):</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Kontaktna oseba:</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E-pošta:</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PODATKI O ZBRANI ODPADNI EMBALAŽI V OKVIRU KAVCIJSKEGA SISTEMA (PREVZETI ROČNO ALI Z AVTOMATSKIMI NAPRAVAMI (RVM) OD POTROŠNIKOV)</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IME IN SEDEŽ PRODAJALCA/RECIKLIRNEGA MESTA</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VRSTA ODPADNE EMBALAŽE</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STEKLO</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ALUMINIJ/ŽELEZO</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ŠT. VREČK/POSOD</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ŠT. VREČK/POSOD</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ŠT. VREČK/POSOD</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ROČNO</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ROČNO</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ROČNO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ROČNO</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ROČNO</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ROČNO</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SKUPAJ</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SKUPAJ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PODATKI O ODPADNI EMBALAŽI V OKVIRU KAVCIJSKEGA SISTEMA, PREDANI V PREDELAVO</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VRSTA ODPADNE EMBALAŽE</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IME PREDELOVALNEGA OBRATA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PREDANO PREDELOVALNEMU OBRATU</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SKUPAJ V SKLADIŠČU ZBIRALCA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ŠTEVILO VREČK/POSOD</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SKUPAJ</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STEKLO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SKUPAJ STEKLO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PLOČEVINE IZ ALUMINIJA/ŽELEZA</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 xml:space="preserve">SKUPAJ </w:t>
            </w:r>
            <w:r>
              <w:rPr>
                <w:b/>
                <w:sz w:val="20"/>
              </w:rPr>
              <w:lastRenderedPageBreak/>
              <w:t>ALUMINIJ/ŽELEZO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PODATKI O ODPADNI EMBALAŽI, PREVZETI OD IZVAJALCA STORITVE ZBIRANJA MEŠANIH KOMUNALNIH ODPADKOV</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VRSTA ODPADNE EMBALAŽE</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IME IZVAJALCA STORITVE ZBIRANJA MEŠANIH KOMUNALNIH ODPADKOV</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PREVZETO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IME PREDELOVALNEGA OBRATA</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PREDANO PREDELOVALNEMU OBRATU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SKUPAJ V SKLADIŠČU ZBIRALCA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PLASTIKA</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SKUPAJ PLASTIKA</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STEKLO</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SKUPAJ STEKLO</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KOVINA</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SKUPAJ KOVINA</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PODATKI O ODPADNI EMBALAŽI, ZBRANI V OKVIRU LASTNE MREŽE ZBIRANJA</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VRSTA ODPADNE EMBALAŽE</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ZBRANO</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IME PREDELOVALNEGA OBRATA</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PREDANO PREDELOVALNEMU OBRATU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SKUPAJ V SKLADIŠČU ZBIRALCA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PLASTIKA</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SKUPAJ PLASTIKA</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STEKLO</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SKUPAJ STEKLO</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KOVINA</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SKUPAJ KOVINA</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TEKSTIL</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SKUPAJ TEKSTIL</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LES</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SKUPAJ LES</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PAPIR IN KARTON</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SKUPAJ PAPIR IN KARTON</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VEČPLASTNA (SESTAVLJENA) EMBALAŽA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SKUPAJ VEČPLASTNA (SESTAVLJENA) EMBALAŽA</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DRUGO</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SKUPAJ DRUGO</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PODATKI O ZBRANI KOLIČINI ODPADNE EMBALAŽE, KONTAMINIRANE Z NEVARNIMI SNOVMI</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rPr>
              <w:t>VRSTA ODPADNE EMBALAŽE</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ZBRANA KOLIČINA</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IME PREDELOVALNEGA OBRATA</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PREDANO PREDELOVALNEMU OBRATU</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SKUPAJ V SKLADIŠČU ZBIRALCA</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PLASTIKA</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STEKLO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KOVINA</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TEKSTIL</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LES</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PAPIR IN KARTON</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Oseba, odgovorna za točnost podatkov:</w:t>
      </w:r>
    </w:p>
    <w:p w14:paraId="05A75F01" w14:textId="77777777" w:rsidR="006B1B64" w:rsidRPr="00A03BA9" w:rsidRDefault="006B1B64" w:rsidP="006B1B64">
      <w:pPr>
        <w:spacing w:after="60"/>
        <w:ind w:left="-567"/>
        <w:rPr>
          <w:rFonts w:eastAsia="Calibri"/>
          <w:sz w:val="20"/>
          <w:szCs w:val="20"/>
        </w:rPr>
      </w:pPr>
      <w:r>
        <w:rPr>
          <w:sz w:val="20"/>
        </w:rPr>
        <w:t>(zbiralec)</w:t>
      </w:r>
    </w:p>
    <w:p w14:paraId="00F45E44" w14:textId="77777777" w:rsidR="006B1B64" w:rsidRPr="00A03BA9" w:rsidRDefault="006B1B64" w:rsidP="006B1B64">
      <w:pPr>
        <w:spacing w:after="60"/>
        <w:ind w:left="-567"/>
        <w:rPr>
          <w:rFonts w:eastAsia="Calibri"/>
          <w:sz w:val="20"/>
          <w:szCs w:val="20"/>
        </w:rPr>
      </w:pPr>
      <w:r>
        <w:rPr>
          <w:sz w:val="20"/>
        </w:rPr>
        <w:t>Ime in priimek</w:t>
      </w:r>
    </w:p>
    <w:p w14:paraId="39D11352" w14:textId="77777777" w:rsidR="006B1B64" w:rsidRPr="00A03BA9" w:rsidRDefault="006B1B64" w:rsidP="006B1B64">
      <w:pPr>
        <w:spacing w:after="120"/>
        <w:ind w:left="-567"/>
        <w:rPr>
          <w:sz w:val="20"/>
          <w:szCs w:val="20"/>
        </w:rPr>
      </w:pPr>
      <w:r>
        <w:rPr>
          <w:sz w:val="20"/>
        </w:rPr>
        <w:t>Ime, priimek in podpis odgovorne osebe</w:t>
      </w:r>
    </w:p>
    <w:p w14:paraId="24DF089C" w14:textId="77777777" w:rsidR="006B1B64" w:rsidRPr="00A03BA9" w:rsidRDefault="006B1B64" w:rsidP="006B1B64">
      <w:pPr>
        <w:ind w:left="-567"/>
        <w:jc w:val="both"/>
        <w:rPr>
          <w:rFonts w:eastAsia="Calibri"/>
          <w:sz w:val="20"/>
          <w:szCs w:val="20"/>
        </w:rPr>
      </w:pPr>
      <w:r>
        <w:rPr>
          <w:b/>
          <w:sz w:val="20"/>
        </w:rPr>
        <w:t>PRILOGA</w:t>
      </w:r>
      <w:r>
        <w:rPr>
          <w:sz w:val="20"/>
        </w:rPr>
        <w:t>: dokazilo o količini odpadne embalaže, predane predelovalnemu obratu (kopija spremne listine za odpadke ali dokumenta o čezmejnem prometu odpadkov in potrdila o teži, ki ga izda predelovalni obrat), in dokaz, da sta bila izvoz in predelava izvožene odpadne embalaže izvedena v skladu z veljavno zakonodajo EU in njenimi pogoji.</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Dostaviti:</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Skladu za varstvo okolja in energetsko učinkovitost, Radnička cesta 80, 10000 Zagreb</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PRILOGA III</w:t>
      </w:r>
    </w:p>
    <w:p w14:paraId="19D09A7C" w14:textId="168EE6EF" w:rsidR="003B2305" w:rsidRPr="00A03BA9" w:rsidRDefault="003B2305" w:rsidP="003B2305">
      <w:pPr>
        <w:spacing w:after="120" w:line="276" w:lineRule="auto"/>
        <w:jc w:val="right"/>
        <w:rPr>
          <w:b/>
        </w:rPr>
      </w:pPr>
      <w:r>
        <w:rPr>
          <w:b/>
        </w:rPr>
        <w:t>Obrazec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POROČILO IZVAJALCA STORITVE ZBIRANJA MEŠANIH KOMUNALNIH ODPADKOV O ZBRANI ODPADNI EMBALAŽI</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ZA MESEC:</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Datum in kraj dokumenta:</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LETO:</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PODATKI O IZVAJALCU STORITVE ZBIRANJA MEŠANIH KOMUNALNIH ODPADKOV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Ime:</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Naslov sedeža podjetja:</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(OSEBNA IDENTIFIKACIJSKA ŠTEVILKA):</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E-pošta:</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Kontaktna oseba:</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rPr>
              <w:t>Območje:</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sz w:val="20"/>
              </w:rPr>
              <w:t>II. PODATKI O LOČENO ZBRANIH KOLIČINAH ODPADNE EMBALAŽE</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VRSTA ODPADNE EMBALAŽE</w:t>
            </w:r>
          </w:p>
        </w:tc>
        <w:tc>
          <w:tcPr>
            <w:tcW w:w="2055" w:type="dxa"/>
            <w:gridSpan w:val="3"/>
            <w:vAlign w:val="center"/>
          </w:tcPr>
          <w:p w14:paraId="62BB6E9C" w14:textId="77777777" w:rsidR="003B2305" w:rsidRPr="00A03BA9" w:rsidRDefault="003B2305" w:rsidP="00035963">
            <w:pPr>
              <w:jc w:val="center"/>
              <w:rPr>
                <w:sz w:val="20"/>
                <w:szCs w:val="20"/>
              </w:rPr>
            </w:pPr>
            <w:r>
              <w:rPr>
                <w:sz w:val="20"/>
              </w:rPr>
              <w:t>ZBRANO IN RAZVRŠČENO</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PREDANO ZBIRALCU</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IME ZBIRALCA</w:t>
            </w:r>
          </w:p>
        </w:tc>
        <w:tc>
          <w:tcPr>
            <w:tcW w:w="1914" w:type="dxa"/>
            <w:gridSpan w:val="2"/>
            <w:vAlign w:val="center"/>
          </w:tcPr>
          <w:p w14:paraId="2FC84107" w14:textId="77777777" w:rsidR="003B2305" w:rsidRPr="00A03BA9" w:rsidRDefault="003B2305" w:rsidP="00035963">
            <w:pPr>
              <w:jc w:val="center"/>
              <w:rPr>
                <w:sz w:val="20"/>
                <w:szCs w:val="20"/>
              </w:rPr>
            </w:pPr>
            <w:r>
              <w:rPr>
                <w:sz w:val="20"/>
              </w:rPr>
              <w:t>SKUPAJ V SKLADIŠČU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PLASTIKA</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SKUPAJ PLASTIKA</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STEKLO</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SKUPAJ STEKLO</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KOVINA</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SKUPAJ KOVINA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lastRenderedPageBreak/>
        <w:t>Oseba, odgovorna za točnost podatkov:</w:t>
      </w:r>
    </w:p>
    <w:p w14:paraId="61760D46" w14:textId="77777777" w:rsidR="003B2305" w:rsidRPr="00A03BA9" w:rsidRDefault="003B2305" w:rsidP="003B2305">
      <w:pPr>
        <w:spacing w:after="120"/>
        <w:rPr>
          <w:rFonts w:eastAsia="Calibri"/>
          <w:sz w:val="20"/>
          <w:szCs w:val="20"/>
        </w:rPr>
      </w:pPr>
      <w:r>
        <w:rPr>
          <w:sz w:val="20"/>
        </w:rPr>
        <w:t>(Izvajalec storitve zbiranja mešanih komunalnih odpadkov)</w:t>
      </w:r>
    </w:p>
    <w:p w14:paraId="08E81598" w14:textId="77777777" w:rsidR="003B2305" w:rsidRPr="00A03BA9" w:rsidRDefault="003B2305" w:rsidP="003B2305">
      <w:pPr>
        <w:spacing w:after="120"/>
        <w:rPr>
          <w:rFonts w:eastAsia="Calibri"/>
          <w:sz w:val="20"/>
          <w:szCs w:val="20"/>
        </w:rPr>
      </w:pPr>
      <w:r>
        <w:rPr>
          <w:sz w:val="20"/>
        </w:rPr>
        <w:t>Ime in priimek</w:t>
      </w:r>
    </w:p>
    <w:p w14:paraId="4A910F8E" w14:textId="77777777" w:rsidR="002958F5" w:rsidRPr="00A03BA9" w:rsidRDefault="003B2305" w:rsidP="003B2305">
      <w:pPr>
        <w:rPr>
          <w:sz w:val="20"/>
          <w:szCs w:val="20"/>
        </w:rPr>
      </w:pPr>
      <w:r>
        <w:rPr>
          <w:sz w:val="20"/>
        </w:rPr>
        <w:t>Ime, priimek in podpis odgovorne osebe</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Dostaviti:</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Skladu za varstvo okolja in energetsko učinkovitost, Radnička cesta 80, 10000 Zagreb</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PRILOGA IV</w:t>
      </w:r>
    </w:p>
    <w:p w14:paraId="32D7C39C" w14:textId="033E1FA4" w:rsidR="002958F5" w:rsidRPr="00A03BA9" w:rsidRDefault="002958F5" w:rsidP="002958F5">
      <w:pPr>
        <w:spacing w:after="240" w:line="276" w:lineRule="auto"/>
        <w:jc w:val="right"/>
        <w:rPr>
          <w:b/>
        </w:rPr>
      </w:pPr>
      <w:r>
        <w:rPr>
          <w:b/>
        </w:rPr>
        <w:t>Obrazec AO6</w:t>
      </w:r>
    </w:p>
    <w:p w14:paraId="1A77F378" w14:textId="77777777" w:rsidR="002958F5" w:rsidRPr="00A03BA9" w:rsidRDefault="002958F5" w:rsidP="002958F5">
      <w:pPr>
        <w:spacing w:before="120" w:after="120" w:line="276" w:lineRule="auto"/>
        <w:jc w:val="center"/>
      </w:pPr>
      <w:r>
        <w:t>POTRDILO ZBIRALCA O KOLIČINAH ODPADNE EMBALAŽE, PREVZETE OD IZVAJALCA STORITVE ZBIRANJA MEŠANIH KOMUNALNIH ODPADKOV</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ZA MESEC:</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Datum in kraj dokumenta:</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LETO:</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PODATKI O ZBIRALCU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Ime:</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Naslov sedeža podjetja:</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(OSEBNA IDENTIFIKACIJSKA ŠTEVILKA):</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E-pošta:</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Kontaktna oseba:</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rPr>
              <w:t>Območje:</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PODATKI O IZVAJALCU STORITVE ZBIRANJA MEŠANIH KOMUNALNIH ODPADKOV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Ime:</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Naslov sedeža podjetja:</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(OSEBNA IDENTIFIKACIJSKA ŠTEVILKA):</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E-pošta:</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Kontaktna oseba:</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PODATKI O PREVZETIH KOLIČINAH LOČENO ZBRANE ODPADNE EMBALAŽE</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VRSTA ODPADNE EMBALAŽE</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KOLIČINA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PLASTIKA</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STEKLO</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KOVINA</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Oseba, odgovorna za točnost podatkov:</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Oseba, odgovorna za točnost podatkov:</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(zbiralec)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(Izvajalec storitve zbiranja mešanih komunalnih odpadkov)</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Ime in priimek</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Ime in priimek</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Ime, priimek in podpis odgovorne osebe</w:t>
            </w:r>
          </w:p>
        </w:tc>
        <w:tc>
          <w:tcPr>
            <w:tcW w:w="2849" w:type="pct"/>
          </w:tcPr>
          <w:p w14:paraId="1DA838A2" w14:textId="129406E5" w:rsidR="007F4A16" w:rsidRPr="00C21A36" w:rsidRDefault="007F4A16" w:rsidP="007F4A16">
            <w:pPr>
              <w:spacing w:before="240" w:after="20"/>
              <w:rPr>
                <w:bCs/>
              </w:rPr>
            </w:pPr>
            <w:r>
              <w:rPr>
                <w:sz w:val="20"/>
              </w:rPr>
              <w:t>Ime, priimek in podpis odgovorne osebe</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lastRenderedPageBreak/>
              <w:t>Dostaviti:</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Skladu za varstvo okolja in energetsko učinkovitost, Radnička cesta 80, 10000 Zagreb</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PRILOGA V</w:t>
      </w:r>
    </w:p>
    <w:p w14:paraId="1055ABE0" w14:textId="77777777" w:rsidR="00F4485B" w:rsidRPr="00A03BA9" w:rsidRDefault="00F4485B" w:rsidP="00F4485B">
      <w:pPr>
        <w:jc w:val="right"/>
        <w:rPr>
          <w:b/>
        </w:rPr>
      </w:pPr>
      <w:r>
        <w:rPr>
          <w:b/>
        </w:rPr>
        <w:t>Obrazec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POROČILO O VRSTI IN KOLIČINI EMBALAŽE ZA ENKRATNO UPORABO</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PODATKI O PROIZVAJALCU/UVOZNIKU/IZVOZNIKU</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Obkrožite:</w:t>
            </w:r>
          </w:p>
          <w:p w14:paraId="7D2EBC99" w14:textId="01508EA1" w:rsidR="00F4485B" w:rsidRPr="00A03BA9" w:rsidRDefault="00F4485B" w:rsidP="00F4485B">
            <w:pPr>
              <w:rPr>
                <w:rFonts w:cs="Times New Roman"/>
                <w:b/>
                <w:bCs/>
              </w:rPr>
            </w:pPr>
            <w:r>
              <w:rPr>
                <w:b/>
              </w:rPr>
              <w:t>A) PROIZVEDENO V RH</w:t>
            </w:r>
          </w:p>
          <w:p w14:paraId="05062BDA" w14:textId="0A7C64E0" w:rsidR="00F4485B" w:rsidRPr="00A03BA9" w:rsidRDefault="00F4485B" w:rsidP="00F4485B">
            <w:pPr>
              <w:rPr>
                <w:rFonts w:cs="Times New Roman"/>
                <w:b/>
                <w:bCs/>
              </w:rPr>
            </w:pPr>
            <w:r>
              <w:rPr>
                <w:b/>
              </w:rPr>
              <w:t>B) UVOŽENO V RH</w:t>
            </w:r>
          </w:p>
          <w:p w14:paraId="58CCFDD2" w14:textId="77777777" w:rsidR="00F4485B" w:rsidRPr="00A03BA9" w:rsidRDefault="00F4485B" w:rsidP="00F4485B">
            <w:pPr>
              <w:rPr>
                <w:rFonts w:cs="Times New Roman"/>
                <w:b/>
                <w:bCs/>
              </w:rPr>
            </w:pPr>
            <w:r>
              <w:rPr>
                <w:b/>
              </w:rPr>
              <w:t>C) IZVOZ</w:t>
            </w:r>
          </w:p>
          <w:p w14:paraId="4B3240E6" w14:textId="77777777" w:rsidR="00F4485B" w:rsidRPr="00A03BA9" w:rsidRDefault="00F4485B" w:rsidP="00F4485B">
            <w:pPr>
              <w:rPr>
                <w:rFonts w:cs="Times New Roman"/>
                <w:b/>
                <w:bCs/>
              </w:rPr>
            </w:pPr>
            <w:r>
              <w:rPr>
                <w:b/>
              </w:rPr>
              <w:t>D) UMIK S TRGA RH</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OBDOBJE:</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Ime zavezanca: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Naslov: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Kontaktna oseba: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Telefon:</w:t>
            </w:r>
          </w:p>
        </w:tc>
        <w:tc>
          <w:tcPr>
            <w:tcW w:w="4500" w:type="dxa"/>
            <w:gridSpan w:val="4"/>
            <w:noWrap/>
            <w:hideMark/>
          </w:tcPr>
          <w:p w14:paraId="5F67A3EB" w14:textId="77777777" w:rsidR="00F4485B" w:rsidRPr="00A03BA9" w:rsidRDefault="00F4485B" w:rsidP="00F4485B">
            <w:pPr>
              <w:rPr>
                <w:rFonts w:cs="Times New Roman"/>
              </w:rPr>
            </w:pPr>
            <w:r>
              <w:t xml:space="preserve">Faks: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E-pošta: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(nacionalna klasifikacija dejavnosti):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(OSEBNA IDENTIFIKACIJSKA ŠTEVILKA):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PODATKE VNESE PROIZVAJALEC S SEDEŽEM V DRUGI DRŽAVI ČLANICI EU ALI TRETJI DRŽAVI:</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PODATKI O PROIZVAJALCU</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Ime zavezanca: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Naslov: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OIB/Identifikacijska številka za DDV: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PODATKI O POOBLAŠČENEM ZASTOPNIKU PROIZVAJALCA V RH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Ime pooblaščenega zastopnika: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Naslov: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Kontaktna oseba: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Telefon: </w:t>
            </w:r>
          </w:p>
        </w:tc>
        <w:tc>
          <w:tcPr>
            <w:tcW w:w="4500" w:type="dxa"/>
            <w:gridSpan w:val="4"/>
            <w:noWrap/>
            <w:hideMark/>
          </w:tcPr>
          <w:p w14:paraId="23E6322A" w14:textId="77777777" w:rsidR="00F4485B" w:rsidRPr="00A03BA9" w:rsidRDefault="00F4485B" w:rsidP="00F4485B">
            <w:pPr>
              <w:rPr>
                <w:rFonts w:cs="Times New Roman"/>
              </w:rPr>
            </w:pPr>
            <w:r>
              <w:t xml:space="preserve">Faks: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E-pošta: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(OSEBNA IDENTIFIKACIJSKA ŠTEVILKA):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PODATKI O VRSTI IN KOLIČINI EMBALAŽE</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Vrsta embalažnega materiala</w:t>
            </w:r>
          </w:p>
          <w:p w14:paraId="551EB431" w14:textId="77777777" w:rsidR="00F4485B" w:rsidRPr="00A03BA9" w:rsidRDefault="00F4485B" w:rsidP="00DF6E19">
            <w:pPr>
              <w:keepNext/>
              <w:rPr>
                <w:rFonts w:cs="Times New Roman"/>
                <w:b/>
                <w:bCs/>
              </w:rPr>
            </w:pPr>
            <w:r>
              <w:rPr>
                <w:b/>
              </w:rPr>
              <w:t>IZVEN KAVCIJSKEGA SISTEMA</w:t>
            </w:r>
          </w:p>
        </w:tc>
        <w:tc>
          <w:tcPr>
            <w:tcW w:w="1794" w:type="dxa"/>
            <w:noWrap/>
            <w:hideMark/>
          </w:tcPr>
          <w:p w14:paraId="15F3ACA5" w14:textId="77777777" w:rsidR="00F4485B" w:rsidRPr="00A03BA9" w:rsidRDefault="00F4485B" w:rsidP="00DF6E19">
            <w:pPr>
              <w:keepNext/>
              <w:jc w:val="center"/>
              <w:rPr>
                <w:rFonts w:cs="Times New Roman"/>
                <w:b/>
                <w:bCs/>
              </w:rPr>
            </w:pPr>
            <w:r>
              <w:rPr>
                <w:b/>
              </w:rPr>
              <w:t>SKUPAJ</w:t>
            </w:r>
          </w:p>
          <w:p w14:paraId="4032FE8C" w14:textId="77777777" w:rsidR="00F4485B" w:rsidRPr="00A03BA9" w:rsidRDefault="00F4485B" w:rsidP="00DF6E19">
            <w:pPr>
              <w:keepNext/>
              <w:jc w:val="center"/>
              <w:rPr>
                <w:rFonts w:cs="Times New Roman"/>
                <w:b/>
                <w:bCs/>
              </w:rPr>
            </w:pPr>
            <w:r>
              <w:rPr>
                <w:b/>
              </w:rPr>
              <w:t>(v tonah)</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SKUPAJ (št. kosov)</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PLASTIKA (PET iz embalaže za pijače, razen mleka in tekočih mlečnih proizvodov)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PLASTIKA (PET iz embalaže za mleko in tekoče mlečne proizvode)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PLASTIKA (PET iz embalaže za drugo)</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KOVINA (aluminij iz embalaže za pijače, razen mleka in tekočih mlečnih proizvodov)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KOVINA (aluminij iz embalaže za mleko in tekoče mlečne proizvode) – </w:t>
            </w:r>
            <w:r>
              <w:rPr>
                <w:b/>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KOVINA (aluminij iz embalaže za drugo)</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KOVINA (železo iz embalaže za pijače, razen mleka in tekočih mlečnih proizvodov)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KOVINA (železo iz embalaže za mleko in tekoče </w:t>
            </w:r>
            <w:r>
              <w:lastRenderedPageBreak/>
              <w:t xml:space="preserve">mlečne proizvode)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lastRenderedPageBreak/>
              <w:t>KOVINA (železo iz embalaže za drugo)</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PAPIR/KARTON</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VEČPLASTNA (SESTAVLJENA) EMBALAŽA za pijače, razen mleka in tekočih mlečnih proizvodov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VEČPLASTNA (SESTAVLJENA) EMBALAŽA za mleko in tekoče mlečne proizvode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VEČPLASTNA (SESTAVLJENA) EMBALAŽA*</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PLASTIKA</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STEKLO</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KOVINA</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ALUMINIJ</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ŽELEZO</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TEKSTIL</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LES</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PAPIR IN KARTON</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LES</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TEKSTIL</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PLASTIKA (drugi polimeri iz embalaže za pijače, razen mleka in tekočih mlečnih proizvodov)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PLASTIKA (drugi polimeri iz embalaže za pijače, razen mleka in tekočih mlečnih proizvodov)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PLASTIKA (drugi polimeri)</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PLASTIČNE VREČKE Z DEBELINO STENE &lt; 15 mikronov</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PLASTIČNE VREČKE Z DEBELINO STENE ≥ 15 &lt; 50 mikronov</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PLASTIČNE VREČKE Z DEBELINO STENE ≥ 50 mikronov</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STEKLO (embalaža za pijače, razen mleka in tekočih mlečnih proizvodov)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STEKLO (embalaža za mleko in tekoče mlečne proizvode)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STEKLO (drugo)</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Embalaža, kontaminirana z nevarnimi snovmi</w:t>
            </w:r>
          </w:p>
        </w:tc>
        <w:tc>
          <w:tcPr>
            <w:tcW w:w="1794" w:type="dxa"/>
            <w:noWrap/>
          </w:tcPr>
          <w:p w14:paraId="72EEDDC4" w14:textId="77777777" w:rsidR="00F4485B" w:rsidRPr="00A03BA9" w:rsidRDefault="00F4485B" w:rsidP="00DF6E19">
            <w:pPr>
              <w:keepNext/>
              <w:jc w:val="center"/>
              <w:rPr>
                <w:rFonts w:cs="Times New Roman"/>
                <w:b/>
                <w:bCs/>
              </w:rPr>
            </w:pPr>
            <w:r>
              <w:rPr>
                <w:b/>
              </w:rPr>
              <w:t>SKUPAJ (v tonah)</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PLASTIKA</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STEKLO</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KOVINA</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ALUMINIJ</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ŽELEZO</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TEKSTIL</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LES</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PAPIR IN KARTON</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Vrsta embalažnega materiala V OKVIRU KAVCIJSKEGA SISTEMA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SKUPAJ</w:t>
            </w:r>
          </w:p>
          <w:p w14:paraId="36488BA4" w14:textId="77777777" w:rsidR="00F4485B" w:rsidRPr="00A03BA9" w:rsidRDefault="00F4485B" w:rsidP="00DF6E19">
            <w:pPr>
              <w:keepNext/>
              <w:jc w:val="center"/>
              <w:rPr>
                <w:rFonts w:cs="Times New Roman"/>
              </w:rPr>
            </w:pPr>
            <w:r>
              <w:rPr>
                <w:b/>
              </w:rPr>
              <w:t>(v tonah)</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SKUPAJ</w:t>
            </w:r>
          </w:p>
          <w:p w14:paraId="664CCF80" w14:textId="77777777" w:rsidR="00F4485B" w:rsidRPr="00A03BA9" w:rsidRDefault="00F4485B" w:rsidP="00DF6E19">
            <w:pPr>
              <w:keepNext/>
              <w:jc w:val="center"/>
              <w:rPr>
                <w:rFonts w:cs="Times New Roman"/>
                <w:b/>
              </w:rPr>
            </w:pPr>
            <w:r>
              <w:rPr>
                <w:b/>
              </w:rPr>
              <w:t>(št. kosov)</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embalaža za pijače, razen mleka in tekočih mlečnih proizvodov</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lastRenderedPageBreak/>
              <w:t xml:space="preserve">PET – embalaža za mleko in tekoče mlečne proizvode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STEKLO – embalaža za pijače, razen mleka in tekočih mlečnih proizvodov</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STEKLO – embalaža za mleko in tekoče mlečne proizvode</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PLOČEVINKE IZ ALUMINIJA – embalaža za pijače, razen mleka in tekočih mlečnih proizvodov</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PLOČEVINKE IZ ALUMINIJA – embalaža za mleko in tekoče mlečne proizvode</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PLOČEVINKE IZ ŽELEZA – embalaža za pijače, razen mleka in tekočih mlečnih proizvodov</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PLOČEVINKE IZ ŽELEZA – embalaža za mleko in tekoče mlečne proizvode</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Skupna količina večplastne (sestavljene) embalaže se mora razčleniti po sestavnih materialih (vsota vseh materialov mora biti enaka količini večplastne (sestavljene) embalaže).</w:t>
            </w:r>
          </w:p>
          <w:p w14:paraId="79FF4B0B" w14:textId="77777777" w:rsidR="00B81334" w:rsidRDefault="00B81334" w:rsidP="00F4485B"/>
          <w:p w14:paraId="56AD5252" w14:textId="77777777" w:rsidR="00B81334" w:rsidRPr="00A03BA9" w:rsidRDefault="00B81334" w:rsidP="00F4485B">
            <w:pPr>
              <w:rPr>
                <w:rFonts w:cs="Times New Roman"/>
              </w:rPr>
            </w:pPr>
            <w:r>
              <w:t>Kraj:</w:t>
            </w:r>
          </w:p>
          <w:p w14:paraId="1DA66735" w14:textId="0F2CC748" w:rsidR="00B81334" w:rsidRPr="00A03BA9" w:rsidRDefault="00B81334" w:rsidP="00F4485B">
            <w:pPr>
              <w:jc w:val="right"/>
              <w:rPr>
                <w:rFonts w:cs="Times New Roman"/>
              </w:rPr>
            </w:pPr>
            <w:r>
              <w:t>Podpis</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Datum:</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Dostaviti:</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Skladu za varstvo okolja in energetsko učinkovitost, Radnička cesta 80, 10000 Zagreb</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A78B" w14:textId="77777777" w:rsidR="00C9543C" w:rsidRDefault="00C9543C" w:rsidP="0015270B">
      <w:r>
        <w:separator/>
      </w:r>
    </w:p>
  </w:endnote>
  <w:endnote w:type="continuationSeparator" w:id="0">
    <w:p w14:paraId="64DD8F7D" w14:textId="77777777" w:rsidR="00C9543C" w:rsidRDefault="00C9543C"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E8FDE" w14:textId="77777777" w:rsidR="00C9543C" w:rsidRDefault="00C9543C" w:rsidP="0015270B">
      <w:r>
        <w:separator/>
      </w:r>
    </w:p>
  </w:footnote>
  <w:footnote w:type="continuationSeparator" w:id="0">
    <w:p w14:paraId="09CB9AEF" w14:textId="77777777" w:rsidR="00C9543C" w:rsidRDefault="00C9543C"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3E46"/>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78434"/>
  <w15:docId w15:val="{5B1FF862-EA3F-4038-81C8-30F9C403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3DF953-9B4E-4CA5-A5FB-6808FC69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3070</Words>
  <Characters>17504</Characters>
  <Application>Microsoft Office Word</Application>
  <DocSecurity>0</DocSecurity>
  <Lines>145</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PLACIDO, Ana</cp:lastModifiedBy>
  <cp:revision>6</cp:revision>
  <cp:lastPrinted>2019-01-02T13:25:00Z</cp:lastPrinted>
  <dcterms:created xsi:type="dcterms:W3CDTF">2020-07-13T10:09:00Z</dcterms:created>
  <dcterms:modified xsi:type="dcterms:W3CDTF">2020-07-22T12:55:00Z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