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1A0AF" w14:textId="6E015C20" w:rsidR="00341F8F" w:rsidRPr="002E5171" w:rsidRDefault="00341F8F" w:rsidP="009D5D83">
      <w:pPr>
        <w:rPr>
          <w:rFonts w:ascii="Arial" w:hAnsi="Arial" w:cs="Arial"/>
          <w:b/>
          <w:i/>
          <w:sz w:val="22"/>
          <w:szCs w:val="22"/>
        </w:rPr>
      </w:pPr>
    </w:p>
    <w:p w14:paraId="72EE155D" w14:textId="1512F31E" w:rsidR="00341F8F" w:rsidRPr="001E7C87" w:rsidRDefault="00341F8F" w:rsidP="007B0C9B">
      <w:pPr>
        <w:jc w:val="both"/>
        <w:rPr>
          <w:strike/>
          <w:sz w:val="24"/>
          <w:szCs w:val="24"/>
          <w:rFonts w:ascii="Arial" w:hAnsi="Arial" w:cs="Arial"/>
        </w:rPr>
      </w:pPr>
      <w:r>
        <w:rPr>
          <w:b/>
          <w:sz w:val="24"/>
          <w:rFonts w:ascii="Arial" w:hAnsi="Arial"/>
        </w:rPr>
        <w:t xml:space="preserve">PROIECT DE DECRET REGAL DE REGLEMENTARE A DENUMIRILOR COMERCIALE NAȚIONALE ȘI A DENUMIRILOR PRODUSELOR ALIMENTARE CONSERVATE ȘI PREPARATE ADMISE ÎN SPANIA, APLICABILE PRODUSELOR PESCĂREȘTI ȘI DE ACVACULTURĂ</w:t>
      </w:r>
    </w:p>
    <w:p w14:paraId="32B68F0A" w14:textId="77777777" w:rsidR="00341F8F" w:rsidRPr="001E7C87" w:rsidRDefault="00341F8F" w:rsidP="00EC748B">
      <w:pPr>
        <w:jc w:val="both"/>
        <w:rPr>
          <w:rFonts w:ascii="Arial" w:hAnsi="Arial" w:cs="Arial"/>
          <w:sz w:val="24"/>
          <w:szCs w:val="24"/>
        </w:rPr>
      </w:pPr>
    </w:p>
    <w:p w14:paraId="209A4F06" w14:textId="77777777" w:rsidR="00341F8F" w:rsidRPr="001E7C87" w:rsidRDefault="00341F8F" w:rsidP="009D5D83">
      <w:pPr>
        <w:ind w:firstLine="708"/>
        <w:jc w:val="both"/>
        <w:rPr>
          <w:sz w:val="24"/>
          <w:szCs w:val="24"/>
          <w:rFonts w:ascii="Arial" w:hAnsi="Arial" w:cs="Arial"/>
        </w:rPr>
      </w:pPr>
      <w:r>
        <w:rPr>
          <w:sz w:val="24"/>
          <w:rFonts w:ascii="Arial" w:hAnsi="Arial"/>
        </w:rPr>
        <w:t xml:space="preserve">Articolul 169 din Tratatul privind funcționarea Uniunii Europene (TFUE) prevede că, pentru a promova interesele consumatorilor și pentru a garanta un nivel ridicat de protecție a consumatorilor, Uniunea contribuie la protecția sănătății, a siguranței și a intereselor economice ale consumatorilor, precum și la promovarea dreptului acestora la informare.</w:t>
      </w:r>
      <w:r>
        <w:rPr>
          <w:sz w:val="24"/>
          <w:rFonts w:ascii="Arial" w:hAnsi="Arial"/>
        </w:rPr>
        <w:t xml:space="preserve"> </w:t>
      </w:r>
    </w:p>
    <w:p w14:paraId="5AD64B3B" w14:textId="77777777" w:rsidR="00341F8F" w:rsidRPr="001E7C87" w:rsidRDefault="00341F8F" w:rsidP="00EC748B">
      <w:pPr>
        <w:jc w:val="both"/>
        <w:rPr>
          <w:rFonts w:ascii="Arial" w:hAnsi="Arial" w:cs="Arial"/>
          <w:sz w:val="24"/>
          <w:szCs w:val="24"/>
        </w:rPr>
      </w:pPr>
    </w:p>
    <w:p w14:paraId="6A10FD28" w14:textId="77777777" w:rsidR="00341F8F" w:rsidRPr="001E7C87" w:rsidRDefault="00341F8F" w:rsidP="009D5D83">
      <w:pPr>
        <w:ind w:firstLine="708"/>
        <w:jc w:val="both"/>
        <w:rPr>
          <w:sz w:val="24"/>
          <w:szCs w:val="24"/>
          <w:rFonts w:ascii="Arial" w:hAnsi="Arial" w:cs="Arial"/>
        </w:rPr>
      </w:pPr>
      <w:r>
        <w:rPr>
          <w:sz w:val="24"/>
          <w:rFonts w:ascii="Arial" w:hAnsi="Arial"/>
        </w:rPr>
        <w:t xml:space="preserve">Libera circulație a alimentelor sigure și sănătoase este esențială pentru piața internă și aduce o contribuție esențială la sănătatea și bunăstarea cetățenilor, precum și la interesele lor sociale și economice.</w:t>
      </w:r>
      <w:r>
        <w:rPr>
          <w:sz w:val="24"/>
          <w:rFonts w:ascii="Arial" w:hAnsi="Arial"/>
        </w:rPr>
        <w:t xml:space="preserve"> </w:t>
      </w:r>
    </w:p>
    <w:p w14:paraId="28CCE8DC" w14:textId="77777777" w:rsidR="00341F8F" w:rsidRPr="001E7C87" w:rsidRDefault="00341F8F" w:rsidP="00EC748B">
      <w:pPr>
        <w:jc w:val="both"/>
        <w:rPr>
          <w:rFonts w:ascii="Arial" w:hAnsi="Arial" w:cs="Arial"/>
          <w:sz w:val="24"/>
          <w:szCs w:val="24"/>
        </w:rPr>
      </w:pPr>
    </w:p>
    <w:p w14:paraId="580E0707" w14:textId="77777777" w:rsidR="00341F8F" w:rsidRPr="001E7C87" w:rsidRDefault="00341F8F" w:rsidP="009D5D83">
      <w:pPr>
        <w:ind w:firstLine="708"/>
        <w:jc w:val="both"/>
        <w:rPr>
          <w:sz w:val="24"/>
          <w:szCs w:val="24"/>
          <w:rFonts w:ascii="Arial" w:hAnsi="Arial" w:cs="Arial"/>
        </w:rPr>
      </w:pPr>
      <w:r>
        <w:rPr>
          <w:sz w:val="24"/>
          <w:rFonts w:ascii="Arial" w:hAnsi="Arial"/>
        </w:rPr>
        <w:t xml:space="preserve">Pentru a atinge un nivel ridicat de protecție a sănătății consumatorilor și pentru a le proteja dreptul la informare, consumatorii trebuie să dispună de informații adecvate cu privire la produsele alimentare pe care le consumă.</w:t>
      </w:r>
      <w:r>
        <w:rPr>
          <w:sz w:val="24"/>
          <w:rFonts w:ascii="Arial" w:hAnsi="Arial"/>
        </w:rPr>
        <w:t xml:space="preserve"> </w:t>
      </w:r>
      <w:r>
        <w:rPr>
          <w:sz w:val="24"/>
          <w:rFonts w:ascii="Arial" w:hAnsi="Arial"/>
        </w:rPr>
        <w:t xml:space="preserve">Deciziile consumatorilor pot fi influențate de factori de sănătate, economici, de mediu, sociali, etici și de alți factori.</w:t>
      </w:r>
    </w:p>
    <w:p w14:paraId="2D307FD8" w14:textId="77777777" w:rsidR="00341F8F" w:rsidRPr="001E7C87" w:rsidRDefault="00341F8F" w:rsidP="00EC748B">
      <w:pPr>
        <w:tabs>
          <w:tab w:val="left" w:pos="2205"/>
        </w:tabs>
        <w:jc w:val="both"/>
        <w:rPr>
          <w:sz w:val="24"/>
          <w:szCs w:val="24"/>
          <w:rFonts w:ascii="Arial" w:hAnsi="Arial" w:cs="Arial"/>
        </w:rPr>
      </w:pPr>
      <w:r>
        <w:rPr>
          <w:sz w:val="24"/>
          <w:rFonts w:ascii="Arial" w:hAnsi="Arial"/>
        </w:rPr>
        <w:tab/>
      </w:r>
    </w:p>
    <w:p w14:paraId="38A55550" w14:textId="77777777" w:rsidR="00341F8F" w:rsidRPr="001E7C87" w:rsidRDefault="00341F8F" w:rsidP="009D5D83">
      <w:pPr>
        <w:ind w:firstLine="708"/>
        <w:jc w:val="both"/>
        <w:rPr>
          <w:sz w:val="24"/>
          <w:szCs w:val="24"/>
          <w:rFonts w:ascii="Arial" w:hAnsi="Arial" w:cs="Arial"/>
        </w:rPr>
      </w:pPr>
      <w:r>
        <w:rPr>
          <w:sz w:val="24"/>
          <w:rFonts w:ascii="Arial" w:hAnsi="Arial"/>
        </w:rPr>
        <w:t xml:space="preserve">În conformitate cu Regulamentul (CE) nr. 178/2002 al Parlamentului European și al Consiliului din 28 ianuarie 2002 de stabilire a principiilor și a cerințelor generale ale legislației alimentare, de instituire a Autorității Europene pentru Siguranța Alimentară și de stabilire a procedurilor în domeniul siguranței produselor alimentare, un principiu general al legislației alimentare este acela de a oferi consumatorilor o bază pentru a face alegeri în cunoștință de cauză cu privire la produsele alimentare pe care le consumă și pentru a evita orice alte practici care ar putea induce în eroare consumatorul.</w:t>
      </w:r>
    </w:p>
    <w:p w14:paraId="39C6C1B8" w14:textId="77777777" w:rsidR="00341F8F" w:rsidRPr="001E7C87" w:rsidRDefault="00341F8F" w:rsidP="00EC748B">
      <w:pPr>
        <w:jc w:val="both"/>
        <w:rPr>
          <w:rFonts w:ascii="Arial" w:hAnsi="Arial" w:cs="Arial"/>
          <w:sz w:val="24"/>
          <w:szCs w:val="24"/>
        </w:rPr>
      </w:pPr>
    </w:p>
    <w:p w14:paraId="190279A7" w14:textId="77777777" w:rsidR="00341F8F" w:rsidRPr="001E7C87" w:rsidRDefault="00341F8F" w:rsidP="009D5D83">
      <w:pPr>
        <w:ind w:firstLine="708"/>
        <w:jc w:val="both"/>
        <w:rPr>
          <w:sz w:val="24"/>
          <w:szCs w:val="24"/>
          <w:rFonts w:ascii="Arial" w:hAnsi="Arial" w:cs="Arial"/>
        </w:rPr>
      </w:pPr>
      <w:r>
        <w:rPr>
          <w:sz w:val="24"/>
          <w:rFonts w:ascii="Arial" w:hAnsi="Arial"/>
        </w:rPr>
        <w:t xml:space="preserve">În acest sens, etichetarea produselor alimentare este principala formă de comunicare între producătorii de alimente și consumatorii finali, devenind astfel un instrument esențial pentru a permite alegeri în cunoștință de cauză cu privire la produsele alimentare pe care le cumpără și le consumă.</w:t>
      </w:r>
    </w:p>
    <w:p w14:paraId="0F01ABED" w14:textId="77777777" w:rsidR="00341F8F" w:rsidRPr="001E7C87" w:rsidRDefault="00341F8F" w:rsidP="00EC748B">
      <w:pPr>
        <w:jc w:val="both"/>
        <w:rPr>
          <w:rFonts w:ascii="Arial" w:hAnsi="Arial" w:cs="Arial"/>
          <w:sz w:val="24"/>
          <w:szCs w:val="24"/>
        </w:rPr>
      </w:pPr>
    </w:p>
    <w:p w14:paraId="4E2D55AC" w14:textId="77777777" w:rsidR="00341F8F" w:rsidRPr="001E7C87" w:rsidRDefault="00341F8F" w:rsidP="009D5D83">
      <w:pPr>
        <w:ind w:firstLine="708"/>
        <w:jc w:val="both"/>
        <w:rPr>
          <w:sz w:val="24"/>
          <w:szCs w:val="24"/>
          <w:rFonts w:ascii="Arial" w:hAnsi="Arial" w:cs="Arial"/>
        </w:rPr>
      </w:pPr>
      <w:r>
        <w:rPr>
          <w:sz w:val="24"/>
          <w:rFonts w:ascii="Arial" w:hAnsi="Arial"/>
        </w:rPr>
        <w:t xml:space="preserve">La rândul său, Regulamentul (UE) nr. 1380/2013 al Parlamentului European și al Consiliului din 11 decembrie 2013 privind politica comună în domeniul pescuitului, de modificare a Regulamentelor (CE) nr. 1954/2003 și (CE) nr. 1224/2009 ale Consiliului și de abrogare a Regulamentelor (CE) nr. 2371/2002 și (CE) nr. 639/2004 ale Consiliului și a Deciziei 2004/585/CE a Consiliului prevede că politica comună în domeniul pescuitului ar trebui să contribuie la o piață internă eficientă și transparentă pentru produsele pescărești și de acvacultură și să contribuie la asigurarea unor condiții de concurență echitabile pentru produsele pescărești și de acvacultură comercializate și ar trebui să țină seama, de asemenea, de interesele consumatorilor și ale producătorilor.</w:t>
      </w:r>
      <w:r>
        <w:rPr>
          <w:sz w:val="24"/>
          <w:rFonts w:ascii="Arial" w:hAnsi="Arial"/>
        </w:rPr>
        <w:t xml:space="preserve"> </w:t>
      </w:r>
    </w:p>
    <w:p w14:paraId="3C3C98A0" w14:textId="77777777" w:rsidR="00341F8F" w:rsidRPr="001E7C87" w:rsidRDefault="00341F8F" w:rsidP="00EC748B">
      <w:pPr>
        <w:jc w:val="both"/>
        <w:rPr>
          <w:rFonts w:ascii="Arial" w:hAnsi="Arial" w:cs="Arial"/>
          <w:sz w:val="24"/>
          <w:szCs w:val="24"/>
        </w:rPr>
      </w:pPr>
    </w:p>
    <w:p w14:paraId="7BB8169A" w14:textId="72440F18" w:rsidR="00341F8F" w:rsidRPr="001E7C87" w:rsidRDefault="00341F8F" w:rsidP="009D5D83">
      <w:pPr>
        <w:ind w:firstLine="708"/>
        <w:jc w:val="both"/>
        <w:rPr>
          <w:sz w:val="24"/>
          <w:szCs w:val="24"/>
          <w:rFonts w:ascii="Arial" w:hAnsi="Arial" w:cs="Arial"/>
        </w:rPr>
      </w:pPr>
      <w:r>
        <w:rPr>
          <w:sz w:val="24"/>
          <w:rFonts w:ascii="Arial" w:hAnsi="Arial"/>
        </w:rPr>
        <w:t xml:space="preserve">De fapt, Regulamentul (UE) nr. 1380/2013 al Parlamentului European și al Consiliului din 11 decembrie 2013 prevede că organizarea comună a piețelor ar trebui să îmbunătățească transparența și stabilitatea piețelor, să asigure faptul că distribuția valorii adăugate de-a lungul lanțului de aprovizionare al sectorului este mai echilibrată, să îmbunătățească informarea consumatorilor și să sensibilizeze publicul, prin intermediul unei notificări și al unei etichetări care să ofere informații ușor de înțeles.</w:t>
      </w:r>
      <w:r>
        <w:rPr>
          <w:sz w:val="24"/>
          <w:rFonts w:ascii="Arial" w:hAnsi="Arial"/>
        </w:rPr>
        <w:t xml:space="preserve"> </w:t>
      </w:r>
      <w:r>
        <w:rPr>
          <w:sz w:val="24"/>
          <w:rFonts w:ascii="Arial" w:hAnsi="Arial"/>
        </w:rPr>
        <w:t xml:space="preserve">În special, acesta trebuie să furnizeze consumatorului informații clare și complete cu privire la originea produsului și la modul său de producție, în special prin marcare și etichetare.</w:t>
      </w:r>
    </w:p>
    <w:p w14:paraId="60480209" w14:textId="77777777" w:rsidR="00341F8F" w:rsidRPr="001E7C87" w:rsidRDefault="00341F8F" w:rsidP="00EC748B">
      <w:pPr>
        <w:jc w:val="both"/>
        <w:rPr>
          <w:rFonts w:ascii="Arial" w:hAnsi="Arial" w:cs="Arial"/>
          <w:sz w:val="24"/>
          <w:szCs w:val="24"/>
        </w:rPr>
      </w:pPr>
    </w:p>
    <w:p w14:paraId="45830948" w14:textId="77777777" w:rsidR="00341F8F" w:rsidRPr="001E7C87" w:rsidRDefault="00341F8F" w:rsidP="009D5D83">
      <w:pPr>
        <w:ind w:firstLine="708"/>
        <w:jc w:val="both"/>
        <w:rPr>
          <w:sz w:val="24"/>
          <w:szCs w:val="24"/>
          <w:rFonts w:ascii="Arial" w:hAnsi="Arial" w:cs="Arial"/>
        </w:rPr>
      </w:pPr>
      <w:r>
        <w:rPr>
          <w:sz w:val="24"/>
          <w:rFonts w:ascii="Arial" w:hAnsi="Arial"/>
        </w:rPr>
        <w:t xml:space="preserve">În acest sens, Regulamentul (UE) nr. 1379/2013 al Parlamentului European și al Consiliului din 11 decembrie 2013 privind organizarea comună a piețelor în sectorul produselor pescărești și de acvacultură indică faptul că, pentru a permite consumatorilor să facă alegeri în cunoștință de cauză, este necesar să li se furnizeze informații clare și cuprinzătoare.</w:t>
      </w:r>
      <w:r>
        <w:rPr>
          <w:sz w:val="24"/>
          <w:rFonts w:ascii="Arial" w:hAnsi="Arial"/>
        </w:rPr>
        <w:t xml:space="preserve"> </w:t>
      </w:r>
      <w:r>
        <w:rPr>
          <w:sz w:val="24"/>
          <w:rFonts w:ascii="Arial" w:hAnsi="Arial"/>
        </w:rPr>
        <w:t xml:space="preserve">Scopul regulamentului menționat anterior este de a urmări un nivel ridicat de protecție a sănătății consumatorilor și, în cele din urmă, de a proteja dreptul acestora la informare, astfel încât aceștia să poată face alegeri în cunoștință de cauză.</w:t>
      </w:r>
      <w:r>
        <w:rPr>
          <w:sz w:val="24"/>
          <w:rFonts w:ascii="Arial" w:hAnsi="Arial"/>
        </w:rPr>
        <w:t xml:space="preserve"> </w:t>
      </w:r>
      <w:r>
        <w:rPr>
          <w:sz w:val="24"/>
          <w:rFonts w:ascii="Arial" w:hAnsi="Arial"/>
        </w:rPr>
        <w:t xml:space="preserve">În acest scop, capitolul IV din regulamentul respectiv reglementează informațiile destinate consumatorului final care, fără a aduce atingere Regulamentului (UE) nr. 1169/2011 al Parlamentului European și al Consiliului din 25 octombrie 2011 privind informarea consumatorilor cu privire la produsele alimentare, de modificare a Regulamentelor (CE) nr. 1924/2006 și (CE) nr. 1925/2006 ale Parlamentului European și ale Consiliului și de abrogare a Directivei 87/250/CEE a Comisiei, a Directivei 90/496/CEE a Consiliului, a Directivei 1999/10/CE a Comisiei, a Directivei 2000/13/CE a Parlamentului European și a Consiliului, a Directivelor 2002/67/CE și 2008/5/CE ale Comisiei și a Regulamentului (CE) nr. 608/2004 al Comisiei se aplică produselor pescărești și de acvacultură enumerate la literele (a), (b), (c) și (e) din anexa I la OCM.</w:t>
      </w:r>
      <w:r>
        <w:rPr>
          <w:sz w:val="24"/>
          <w:rFonts w:ascii="Arial" w:hAnsi="Arial"/>
        </w:rPr>
        <w:t xml:space="preserve"> </w:t>
      </w:r>
    </w:p>
    <w:p w14:paraId="4F07EC37" w14:textId="77777777" w:rsidR="00341F8F" w:rsidRPr="001E7C87" w:rsidRDefault="00341F8F" w:rsidP="00EC748B">
      <w:pPr>
        <w:jc w:val="both"/>
        <w:rPr>
          <w:rFonts w:ascii="Arial" w:hAnsi="Arial" w:cs="Arial"/>
          <w:sz w:val="24"/>
          <w:szCs w:val="24"/>
        </w:rPr>
      </w:pPr>
    </w:p>
    <w:p w14:paraId="7DFDEABE" w14:textId="77777777" w:rsidR="00341F8F" w:rsidRPr="001E7C87" w:rsidRDefault="00341F8F" w:rsidP="009D5D83">
      <w:pPr>
        <w:ind w:firstLine="708"/>
        <w:jc w:val="both"/>
        <w:rPr>
          <w:sz w:val="24"/>
          <w:szCs w:val="24"/>
          <w:rFonts w:ascii="Arial" w:hAnsi="Arial" w:cs="Arial"/>
        </w:rPr>
      </w:pPr>
      <w:r>
        <w:rPr>
          <w:sz w:val="24"/>
          <w:rFonts w:ascii="Arial" w:hAnsi="Arial"/>
        </w:rPr>
        <w:t xml:space="preserve">Mai precis, articolul 37 din Regulamentul (UE) nr. 1379/2013 al Parlamentului European și al Consiliului din 11 decembrie 2013 menționat anterior prevede că, în scopul informării obligatorii a consumatorilor, fiecare stat membru trebuie să publice o listă a denumirilor comerciale acceptate pe teritoriul său, împreună cu denumirile lor științifice, pentru produsele incluse la literele (a), (b), (c) și (e) din anexa I la regulamentul menționat.</w:t>
      </w:r>
      <w:r>
        <w:rPr>
          <w:sz w:val="24"/>
          <w:rFonts w:ascii="Arial" w:hAnsi="Arial"/>
        </w:rPr>
        <w:t xml:space="preserve"> </w:t>
      </w:r>
    </w:p>
    <w:p w14:paraId="11238964" w14:textId="77777777" w:rsidR="00341F8F" w:rsidRPr="001E7C87" w:rsidRDefault="00341F8F" w:rsidP="00EC748B">
      <w:pPr>
        <w:jc w:val="both"/>
        <w:rPr>
          <w:rFonts w:ascii="Arial" w:hAnsi="Arial" w:cs="Arial"/>
          <w:sz w:val="24"/>
          <w:szCs w:val="24"/>
        </w:rPr>
      </w:pPr>
    </w:p>
    <w:p w14:paraId="1B5A794D" w14:textId="77777777" w:rsidR="00341F8F" w:rsidRPr="001E7C87" w:rsidRDefault="00341F8F" w:rsidP="009D5D83">
      <w:pPr>
        <w:ind w:firstLine="708"/>
        <w:jc w:val="both"/>
        <w:rPr>
          <w:sz w:val="24"/>
          <w:szCs w:val="24"/>
          <w:rFonts w:ascii="Arial" w:hAnsi="Arial" w:cs="Arial"/>
        </w:rPr>
      </w:pPr>
      <w:r>
        <w:rPr>
          <w:sz w:val="24"/>
          <w:rFonts w:ascii="Arial" w:hAnsi="Arial"/>
        </w:rPr>
        <w:t xml:space="preserve">În acest sens, Secretariatul General pentru Pescuit publică o listă anuală a denumirilor comerciale ale speciilor de pescuit și de acvacultură acceptate în Spania, cel mai recent prin decizia din 24 mai 2019.</w:t>
      </w:r>
    </w:p>
    <w:p w14:paraId="78EC4CBF" w14:textId="77777777" w:rsidR="00341F8F" w:rsidRPr="001E7C87" w:rsidRDefault="00341F8F" w:rsidP="00EC748B">
      <w:pPr>
        <w:jc w:val="both"/>
        <w:rPr>
          <w:rFonts w:ascii="Arial" w:hAnsi="Arial" w:cs="Arial"/>
          <w:sz w:val="24"/>
          <w:szCs w:val="24"/>
        </w:rPr>
      </w:pPr>
    </w:p>
    <w:p w14:paraId="1C492A0F" w14:textId="77777777" w:rsidR="00341F8F" w:rsidRPr="001E7C87" w:rsidRDefault="00341F8F" w:rsidP="009D5D83">
      <w:pPr>
        <w:ind w:firstLine="708"/>
        <w:jc w:val="both"/>
        <w:rPr>
          <w:sz w:val="24"/>
          <w:szCs w:val="24"/>
          <w:rFonts w:ascii="Arial" w:hAnsi="Arial" w:cs="Arial"/>
        </w:rPr>
      </w:pPr>
      <w:r>
        <w:rPr>
          <w:sz w:val="24"/>
          <w:rFonts w:ascii="Arial" w:hAnsi="Arial"/>
        </w:rPr>
        <w:t xml:space="preserve">Cu toate acestea, această listă de denumiri comerciale nu include denumirile aplicabile produselor enumerate la literele (h) sau (i) din anexa I menționată anterior la Regulamentul (UE) nr. 1379/2013, și anume preparatele sau conservele de pește, moluște, crustacee și alte nevertebrate acvatice încadrate la pozițiile tarifare 1604 și 1605 din Nomenclatura Combinată.</w:t>
      </w:r>
      <w:r>
        <w:rPr>
          <w:sz w:val="24"/>
          <w:rFonts w:ascii="Arial" w:hAnsi="Arial"/>
        </w:rPr>
        <w:t xml:space="preserve"> </w:t>
      </w:r>
      <w:r>
        <w:rPr>
          <w:sz w:val="24"/>
          <w:rFonts w:ascii="Arial" w:hAnsi="Arial"/>
        </w:rPr>
        <w:t xml:space="preserve">Aceste produse fac obiectul cerințelor obligatorii de informare prevăzute în Regulamentul (UE) nr. 1169/2011 al Parlamentului European și al Consiliului privind informarea consumatorilor cu privire la produsele alimentare, în special în ceea ce privește desemnarea produselor alimentare.</w:t>
      </w:r>
    </w:p>
    <w:p w14:paraId="3DDF3FDD" w14:textId="77777777" w:rsidR="00341F8F" w:rsidRPr="001E7C87" w:rsidRDefault="00341F8F" w:rsidP="00EC748B">
      <w:pPr>
        <w:jc w:val="both"/>
        <w:rPr>
          <w:rFonts w:ascii="Arial" w:hAnsi="Arial" w:cs="Arial"/>
          <w:sz w:val="24"/>
          <w:szCs w:val="24"/>
        </w:rPr>
      </w:pPr>
    </w:p>
    <w:p w14:paraId="38A1E6E4" w14:textId="77777777" w:rsidR="00341F8F" w:rsidRPr="001E7C87" w:rsidRDefault="00341F8F" w:rsidP="009D5D83">
      <w:pPr>
        <w:pStyle w:val="Default"/>
        <w:ind w:firstLine="708"/>
        <w:jc w:val="both"/>
        <w:rPr>
          <w:color w:val="auto"/>
          <w:rFonts w:ascii="Arial" w:hAnsi="Arial" w:cs="Arial"/>
        </w:rPr>
      </w:pPr>
      <w:r>
        <w:rPr>
          <w:color w:val="auto"/>
          <w:rFonts w:ascii="Arial" w:hAnsi="Arial"/>
        </w:rPr>
        <w:t xml:space="preserve">Pentru aceasta din urmă, ar trebui remarcat faptul că denumirile standardizate aplicabile conservelor de produse pescărești care au fost utilizate în Spania sunt cele incluse în actuala anexă IV la Decretul regal 1521/1984 din 1 august 1984 de adoptare a reglementărilor tehnice sanitare privind unitățile de pescuit și acvacultură și produsele pescărești și de acvacultură destinate consumului uman, care a fost parțial abrogată, cu excepția anexei IV, a anexei VII și a articolelor 3 și 4 menționate anterior.</w:t>
      </w:r>
      <w:r>
        <w:rPr>
          <w:color w:val="auto"/>
          <w:rFonts w:ascii="Arial" w:hAnsi="Arial"/>
        </w:rPr>
        <w:t xml:space="preserve"> </w:t>
      </w:r>
      <w:r>
        <w:rPr>
          <w:color w:val="auto"/>
          <w:rFonts w:ascii="Arial" w:hAnsi="Arial"/>
        </w:rPr>
        <w:t xml:space="preserve">În acest sens, având în vedere timpul care a trecut și în conformitate cu modificările aduse reglementărilor europene și naționale privind pescuitul, informarea cu privire la produsele alimentare și siguranța alimentară, autoritățile consideră că este necesar să se adapteze definițiile prevăzute în dispozițiile respective referitoare la formele de prezentare, conservare și comercializare a produselor pescărești și de acvacultură și a unor părți de produse pescărești.</w:t>
      </w:r>
      <w:r>
        <w:rPr>
          <w:color w:val="auto"/>
          <w:rFonts w:ascii="Arial" w:hAnsi="Arial"/>
        </w:rPr>
        <w:t xml:space="preserve"> </w:t>
      </w:r>
      <w:r>
        <w:rPr>
          <w:color w:val="auto"/>
          <w:rFonts w:ascii="Arial" w:hAnsi="Arial"/>
        </w:rPr>
        <w:t xml:space="preserve">În același timp, este necesar, de asemenea, să se înlocuiască anexa IV menționată anterior la Decretul regal 1521/1984 din 1 august 1984 cu dispozițiile noii anexe la prezentul decret regal.</w:t>
      </w:r>
      <w:r>
        <w:rPr>
          <w:color w:val="auto"/>
          <w:rFonts w:ascii="Arial" w:hAnsi="Arial"/>
        </w:rPr>
        <w:t xml:space="preserve"> </w:t>
      </w:r>
    </w:p>
    <w:p w14:paraId="362377FE" w14:textId="77777777" w:rsidR="00341F8F" w:rsidRPr="001E7C87" w:rsidRDefault="00341F8F" w:rsidP="00EC748B">
      <w:pPr>
        <w:jc w:val="both"/>
        <w:rPr>
          <w:rFonts w:ascii="Arial" w:hAnsi="Arial" w:cs="Arial"/>
          <w:sz w:val="24"/>
          <w:szCs w:val="24"/>
        </w:rPr>
      </w:pPr>
    </w:p>
    <w:p w14:paraId="09BF29D6" w14:textId="77777777" w:rsidR="00341F8F" w:rsidRPr="001E7C87" w:rsidRDefault="00341F8F" w:rsidP="009D5D83">
      <w:pPr>
        <w:ind w:firstLine="708"/>
        <w:jc w:val="both"/>
        <w:rPr>
          <w:sz w:val="24"/>
          <w:szCs w:val="24"/>
          <w:rFonts w:ascii="Arial" w:hAnsi="Arial" w:cs="Arial"/>
        </w:rPr>
      </w:pPr>
      <w:r>
        <w:rPr>
          <w:sz w:val="24"/>
          <w:rFonts w:ascii="Arial" w:hAnsi="Arial"/>
        </w:rPr>
        <w:t xml:space="preserve">În plus, este necesar să se revizuiască anumite reglementări care trebuie actualizate în acest domeniu, pentru coerența internă a sistemului juridic spaniol, în special Ordinul din 15 octombrie 1985 de adoptare a Standardului de calitate pentru midii, scoici și moluște conservate și Ordinul din 15 octombrie 1985 de adoptare a standardului de calitate pentru midiile gătite și congelate, care reglementează aspecte legate de desemnarea acestor produse.</w:t>
      </w:r>
      <w:r>
        <w:rPr>
          <w:sz w:val="24"/>
          <w:rFonts w:ascii="Arial" w:hAnsi="Arial"/>
        </w:rPr>
        <w:t xml:space="preserve"> </w:t>
      </w:r>
    </w:p>
    <w:p w14:paraId="05B4B310" w14:textId="77777777" w:rsidR="00341F8F" w:rsidRPr="001E7C87" w:rsidRDefault="00341F8F" w:rsidP="00EC748B">
      <w:pPr>
        <w:jc w:val="both"/>
        <w:rPr>
          <w:rFonts w:ascii="Arial" w:hAnsi="Arial" w:cs="Arial"/>
          <w:sz w:val="24"/>
          <w:szCs w:val="24"/>
        </w:rPr>
      </w:pPr>
    </w:p>
    <w:p w14:paraId="004628C2" w14:textId="77777777" w:rsidR="00341F8F" w:rsidRPr="001E7C87" w:rsidRDefault="00341F8F" w:rsidP="009D5D83">
      <w:pPr>
        <w:ind w:firstLine="708"/>
        <w:jc w:val="both"/>
        <w:rPr>
          <w:sz w:val="24"/>
          <w:szCs w:val="24"/>
          <w:rFonts w:ascii="Arial" w:hAnsi="Arial" w:cs="Arial"/>
        </w:rPr>
      </w:pPr>
      <w:r>
        <w:rPr>
          <w:sz w:val="24"/>
          <w:rFonts w:ascii="Arial" w:hAnsi="Arial"/>
        </w:rPr>
        <w:t xml:space="preserve">Ambele reglementări sunt destul de respectabile în acest domeniu și trebuie înlocuite cu conținutul prezentului decret regal, ținând seama de evoluția producției alimentare de pe piața unică, de noile modele de consum și, mai ales, de responsabilitatea principală a operatorilor și agenților economici implicați în lanțul alimentar de a asigura siguranța prin informarea adecvată a consumatorilor, de la producția primară la prelucrare, distribuție și vânzare, ceea ce înseamnă că toate întreprinderile din sectorul alimentar trebuie să garanteze siguranța produselor lor în etapele lanțului alimentar de care sunt responsabili, de la producție la vânzare către consumatorul final.</w:t>
      </w:r>
    </w:p>
    <w:p w14:paraId="1E9659F1" w14:textId="77777777" w:rsidR="00341F8F" w:rsidRPr="001E7C87" w:rsidRDefault="00341F8F" w:rsidP="00EC748B">
      <w:pPr>
        <w:jc w:val="both"/>
        <w:rPr>
          <w:rFonts w:ascii="Arial" w:hAnsi="Arial" w:cs="Arial"/>
          <w:sz w:val="24"/>
          <w:szCs w:val="24"/>
        </w:rPr>
      </w:pPr>
    </w:p>
    <w:p w14:paraId="090546A0" w14:textId="77777777" w:rsidR="00341F8F" w:rsidRPr="001E7C87" w:rsidRDefault="00341F8F" w:rsidP="009D5D83">
      <w:pPr>
        <w:ind w:firstLine="708"/>
        <w:jc w:val="both"/>
        <w:rPr>
          <w:sz w:val="24"/>
          <w:szCs w:val="24"/>
          <w:rFonts w:ascii="Arial" w:hAnsi="Arial" w:cs="Arial"/>
        </w:rPr>
      </w:pPr>
      <w:r>
        <w:rPr>
          <w:sz w:val="24"/>
          <w:rFonts w:ascii="Arial" w:hAnsi="Arial"/>
        </w:rPr>
        <w:t xml:space="preserve">Pe de altă parte, vă atragem atenția și asupra faptului că autoritățile europene au adoptat standarde comune de comercializare pentru anumite produse.</w:t>
      </w:r>
      <w:r>
        <w:rPr>
          <w:sz w:val="24"/>
          <w:rFonts w:ascii="Arial" w:hAnsi="Arial"/>
        </w:rPr>
        <w:t xml:space="preserve"> </w:t>
      </w:r>
      <w:r>
        <w:rPr>
          <w:sz w:val="24"/>
          <w:rFonts w:ascii="Arial" w:hAnsi="Arial"/>
        </w:rPr>
        <w:t xml:space="preserve">Acesta este cazul Regulamentului (CEE) nr. 1536/92 al Consiliului din 9 iunie 1992 de stabilire a standardelor comune de comercializare pentru conservele de ton și de pălămidă și Regulamentul (CEE) nr. 2136/89 al Consiliului din 21 iunie 1989 privind stabilirea normelor comune de comercializare pentru conservele de sardine.</w:t>
      </w:r>
      <w:r>
        <w:rPr>
          <w:sz w:val="24"/>
          <w:rFonts w:ascii="Arial" w:hAnsi="Arial"/>
        </w:rPr>
        <w:t xml:space="preserve"> </w:t>
      </w:r>
    </w:p>
    <w:p w14:paraId="2A732259" w14:textId="77777777" w:rsidR="00341F8F" w:rsidRPr="001E7C87" w:rsidRDefault="00341F8F" w:rsidP="00EC748B">
      <w:pPr>
        <w:jc w:val="both"/>
        <w:rPr>
          <w:rFonts w:ascii="Arial" w:hAnsi="Arial" w:cs="Arial"/>
          <w:sz w:val="24"/>
          <w:szCs w:val="24"/>
        </w:rPr>
      </w:pPr>
    </w:p>
    <w:p w14:paraId="1DF968FB" w14:textId="77777777" w:rsidR="00341F8F" w:rsidRPr="001E7C87" w:rsidRDefault="00341F8F" w:rsidP="009D5D83">
      <w:pPr>
        <w:ind w:firstLine="708"/>
        <w:jc w:val="both"/>
        <w:rPr>
          <w:sz w:val="24"/>
          <w:szCs w:val="24"/>
          <w:rFonts w:ascii="Arial" w:hAnsi="Arial" w:cs="Arial"/>
        </w:rPr>
      </w:pPr>
      <w:r>
        <w:rPr>
          <w:sz w:val="24"/>
          <w:rFonts w:ascii="Arial" w:hAnsi="Arial"/>
        </w:rPr>
        <w:t xml:space="preserve">Coexistența mai multor liste diferite</w:t>
      </w:r>
      <w:r>
        <w:t xml:space="preserve"> </w:t>
      </w:r>
      <w:r>
        <w:rPr>
          <w:sz w:val="24"/>
          <w:rFonts w:ascii="Arial" w:hAnsi="Arial"/>
        </w:rPr>
        <w:t xml:space="preserve">de denumiri pentru diferitele produse pescărești și de acvacultură, împreună cu mai multe standarde comune de comercializare aplicabile anumitor produse, îndeamnă autoritățile să le revizuiască și să le reformeze ca un singur text, să creeze o listă unică pe care Secretariatul General pentru Pescuit să o poată actualiza eficient, ținând seama de evoluțiile științifice și taxonomice, precum și de dinamica comercială și tehnologică de care s-a bucurat sectorul de prelucrare spaniol în ultimele decenii, odată cu apariția de noi produse și procese și, în același timp, pentru a îmbunătăți securitatea juridică pentru operatori și consumatori.</w:t>
      </w:r>
    </w:p>
    <w:p w14:paraId="043D24F4" w14:textId="77777777" w:rsidR="00341F8F" w:rsidRPr="001E7C87" w:rsidRDefault="00341F8F" w:rsidP="00EC748B">
      <w:pPr>
        <w:jc w:val="both"/>
        <w:rPr>
          <w:rFonts w:ascii="Arial" w:hAnsi="Arial" w:cs="Arial"/>
          <w:sz w:val="24"/>
          <w:szCs w:val="24"/>
        </w:rPr>
      </w:pPr>
    </w:p>
    <w:p w14:paraId="38BF47DC" w14:textId="77777777" w:rsidR="00341F8F" w:rsidRPr="001E7C87" w:rsidRDefault="00341F8F" w:rsidP="009D5D83">
      <w:pPr>
        <w:ind w:firstLine="708"/>
        <w:jc w:val="both"/>
        <w:rPr>
          <w:sz w:val="24"/>
          <w:szCs w:val="24"/>
          <w:rFonts w:ascii="Arial" w:hAnsi="Arial" w:cs="Arial"/>
        </w:rPr>
      </w:pPr>
      <w:r>
        <w:rPr>
          <w:sz w:val="24"/>
          <w:rFonts w:ascii="Arial" w:hAnsi="Arial"/>
        </w:rPr>
        <w:t xml:space="preserve">Pe de altă parte, articolul 75 din Legea 3/2001 din 26 martie 2001 privind pescuitul marin național stabilește instrumentele politicii de comercializare și prelucrare a produselor pescărești, inclusiv posibilitatea de a lua măsuri de standardizare a produselor de-a lungul întregului lanț de comercializare, asigurând astfel transparența pieței și permițând informarea adecvată a consumatorilor, în special cu privire la natura și originea produselor.</w:t>
      </w:r>
      <w:r>
        <w:rPr>
          <w:sz w:val="24"/>
          <w:rFonts w:ascii="Arial" w:hAnsi="Arial"/>
        </w:rPr>
        <w:t xml:space="preserve"> </w:t>
      </w:r>
    </w:p>
    <w:p w14:paraId="1D3484A3" w14:textId="77777777" w:rsidR="00341F8F" w:rsidRPr="001E7C87" w:rsidRDefault="00341F8F" w:rsidP="00EC748B">
      <w:pPr>
        <w:jc w:val="both"/>
        <w:rPr>
          <w:rFonts w:ascii="Arial" w:hAnsi="Arial" w:cs="Arial"/>
          <w:sz w:val="24"/>
          <w:szCs w:val="24"/>
        </w:rPr>
      </w:pPr>
    </w:p>
    <w:p w14:paraId="02D12029" w14:textId="77777777" w:rsidR="00341F8F" w:rsidRPr="001E7C87" w:rsidRDefault="00341F8F" w:rsidP="009D5D83">
      <w:pPr>
        <w:ind w:firstLine="708"/>
        <w:jc w:val="both"/>
        <w:rPr>
          <w:sz w:val="24"/>
          <w:szCs w:val="24"/>
          <w:rFonts w:ascii="Arial" w:hAnsi="Arial" w:cs="Arial"/>
        </w:rPr>
      </w:pPr>
      <w:r>
        <w:rPr>
          <w:sz w:val="24"/>
          <w:rFonts w:ascii="Arial" w:hAnsi="Arial"/>
        </w:rPr>
        <w:t xml:space="preserve">Dispozițiile prezentului decret regal se aplică fără a aduce atingere legislației alimentare generale, în special Regulamentului (UE) nr. 1169/2011 din 25 octombrie 2011 privind informarea consumatorilor cu privire la produsele alimentare, Regulamentului (UE) nr. 1151/2012 din 21 noiembrie 2012 privind sistemele din domeniul calității produselor agricole și alimentare, Regulamentului (UE) 2018/848 al Parlamentului European și al Consiliului din 30 mai 2018 privind producția ecologică și etichetarea produselor ecologice și de abrogare a Regulamentului (CE) nr. 834/2007 al Consiliului și în special privind legislația privind siguranța alimentară, mențiunile nutriționale și de sănătate, etichetarea derivată a alimentelor noi, a organismelor modificate genetic, a alimentelor destinate sugarilor și copiilor mici, a alimentelor destinate unor scopuri medicale speciale și a înlocuitorilor unei diete totale pentru controlul greutății.</w:t>
      </w:r>
      <w:r>
        <w:rPr>
          <w:sz w:val="24"/>
          <w:rFonts w:ascii="Arial" w:hAnsi="Arial"/>
        </w:rPr>
        <w:t xml:space="preserve"> </w:t>
      </w:r>
      <w:r>
        <w:rPr>
          <w:sz w:val="24"/>
          <w:rFonts w:ascii="Arial" w:hAnsi="Arial"/>
        </w:rPr>
        <w:t xml:space="preserve">În plus, acestea se aplică fără a se aduce atingere informațiilor voluntare pe care operatorii le pot afișa în cadrul Regulamentului (UE) nr. 1379/2013 al Parlamentului European și al Consiliului din 11 decembrie 2013 și al Regulamentului (UE) nr. 1169/2011 al Parlamentului European și al Consiliului din 25 octombrie 2011.</w:t>
      </w:r>
    </w:p>
    <w:p w14:paraId="2BCB6830" w14:textId="77777777" w:rsidR="00341F8F" w:rsidRPr="001E7C87" w:rsidRDefault="00341F8F" w:rsidP="00EC748B">
      <w:pPr>
        <w:jc w:val="both"/>
        <w:rPr>
          <w:rFonts w:ascii="Arial" w:hAnsi="Arial" w:cs="Arial"/>
          <w:sz w:val="24"/>
          <w:szCs w:val="24"/>
        </w:rPr>
      </w:pPr>
    </w:p>
    <w:p w14:paraId="3568C21F" w14:textId="77777777" w:rsidR="00341F8F" w:rsidRPr="001E7C87" w:rsidRDefault="00341F8F" w:rsidP="009D5D83">
      <w:pPr>
        <w:ind w:firstLine="708"/>
        <w:jc w:val="both"/>
        <w:rPr>
          <w:sz w:val="24"/>
          <w:szCs w:val="24"/>
          <w:rFonts w:ascii="Arial" w:hAnsi="Arial" w:cs="Arial"/>
        </w:rPr>
      </w:pPr>
      <w:r>
        <w:rPr>
          <w:sz w:val="24"/>
          <w:rFonts w:ascii="Arial" w:hAnsi="Arial"/>
        </w:rPr>
        <w:t xml:space="preserve">Pentru a simplifica procedurile de acordare a cererilor de aliniere a listei la ierarhia legislativă, decretul regal prevede un viitor mecanism de actualizare, sub rezerva divulgării și a securității juridice pentru operatori, stabilit anual pentru a actualiza anexa actuală în scopul de a asigura notificarea corespunzătoare, toate acestea fără a aduce atingere competenței autorităților de a aplica </w:t>
      </w:r>
      <w:r>
        <w:rPr>
          <w:sz w:val="24"/>
          <w:i/>
          <w:rFonts w:ascii="Arial" w:hAnsi="Arial"/>
        </w:rPr>
        <w:t xml:space="preserve">ex-officio</w:t>
      </w:r>
      <w:r>
        <w:rPr>
          <w:sz w:val="24"/>
          <w:rFonts w:ascii="Arial" w:hAnsi="Arial"/>
        </w:rPr>
        <w:t xml:space="preserve"> modificări ale listei, după caz.</w:t>
      </w:r>
    </w:p>
    <w:p w14:paraId="0EEBF116" w14:textId="77777777" w:rsidR="00341F8F" w:rsidRPr="001E7C87" w:rsidRDefault="00341F8F" w:rsidP="00EC748B">
      <w:pPr>
        <w:jc w:val="both"/>
        <w:rPr>
          <w:rFonts w:ascii="Arial" w:hAnsi="Arial" w:cs="Arial"/>
          <w:sz w:val="24"/>
          <w:szCs w:val="24"/>
        </w:rPr>
      </w:pPr>
    </w:p>
    <w:p w14:paraId="0C8C99F5" w14:textId="77777777" w:rsidR="00341F8F" w:rsidRPr="001E7C87" w:rsidRDefault="00341F8F" w:rsidP="009D5D83">
      <w:pPr>
        <w:ind w:firstLine="708"/>
        <w:jc w:val="both"/>
        <w:rPr>
          <w:sz w:val="24"/>
          <w:szCs w:val="24"/>
          <w:rFonts w:ascii="Arial" w:hAnsi="Arial" w:cs="Arial"/>
        </w:rPr>
      </w:pPr>
      <w:r>
        <w:rPr>
          <w:sz w:val="24"/>
          <w:rFonts w:ascii="Arial" w:hAnsi="Arial"/>
        </w:rPr>
        <w:t xml:space="preserve">În conformitate cu Directiva (UE) 2015/1535 a Parlamentului European și a Consiliului din 9 septembrie 2015 referitoare la procedura de furnizare de informații în domeniul reglementărilor tehnice și al normelor privind serviciile societății informaționale și cu Decretul regal 1337/1999 din 31 iulie 1999 de reglementare a furnizării de informații în domeniul reglementărilor și standardelor tehnice și al normelor privind serviciile societății informaționale, prezentul regulament a fost transmis Comisiei Europene și celorlalte state membre.</w:t>
      </w:r>
      <w:r>
        <w:rPr>
          <w:sz w:val="24"/>
          <w:rFonts w:ascii="Arial" w:hAnsi="Arial"/>
        </w:rPr>
        <w:t xml:space="preserve"> </w:t>
      </w:r>
    </w:p>
    <w:p w14:paraId="08FB11FE" w14:textId="77777777" w:rsidR="00341F8F" w:rsidRPr="001E7C87" w:rsidRDefault="00341F8F" w:rsidP="00EC748B">
      <w:pPr>
        <w:jc w:val="both"/>
        <w:rPr>
          <w:rFonts w:ascii="Arial" w:hAnsi="Arial" w:cs="Arial"/>
          <w:sz w:val="24"/>
          <w:szCs w:val="24"/>
        </w:rPr>
      </w:pPr>
    </w:p>
    <w:p w14:paraId="22EDE36A" w14:textId="77777777" w:rsidR="00341F8F" w:rsidRPr="001E7C87" w:rsidRDefault="00341F8F" w:rsidP="009D5D83">
      <w:pPr>
        <w:ind w:firstLine="708"/>
        <w:jc w:val="both"/>
        <w:rPr>
          <w:sz w:val="24"/>
          <w:szCs w:val="24"/>
          <w:rFonts w:ascii="Arial" w:hAnsi="Arial" w:cs="Arial"/>
        </w:rPr>
      </w:pPr>
      <w:r>
        <w:rPr>
          <w:sz w:val="24"/>
          <w:rFonts w:ascii="Arial" w:hAnsi="Arial"/>
        </w:rPr>
        <w:t xml:space="preserve">Conținutul prezentului decret regal respectă principiile unei bune reglementări prevăzute la articolul 129 din Legea nr. 39/2015 din 1 octombrie 2015 privind procedurile administrative comune în administrația publică.</w:t>
      </w:r>
      <w:r>
        <w:rPr>
          <w:sz w:val="24"/>
          <w:rFonts w:ascii="Arial" w:hAnsi="Arial"/>
        </w:rPr>
        <w:t xml:space="preserve"> </w:t>
      </w:r>
      <w:r>
        <w:rPr>
          <w:sz w:val="24"/>
          <w:rFonts w:ascii="Arial" w:hAnsi="Arial"/>
        </w:rPr>
        <w:t xml:space="preserve">Astfel, în conformitate cu principiile necesității și eficacității, prezentul regulament este justificat de necesitatea de a adopta un cadru adecvat pentru denumirile alimentelor conservate sau preparate și denumirile comerciale acceptate în Spania pentru produsele pescărești și de acvacultură, în conformitate cu dispozițiile legislației europene,</w:t>
      </w:r>
      <w:r>
        <w:t xml:space="preserve"> </w:t>
      </w:r>
      <w:r>
        <w:rPr>
          <w:sz w:val="24"/>
          <w:rFonts w:ascii="Arial" w:hAnsi="Arial"/>
        </w:rPr>
        <w:t xml:space="preserve">și răspunde, de asemenea, necesității menționate la articolul 37 din Regulamentul (UE) nr. 1379/2013 al Parlamentului European și al Consiliului din 11 decembrie 2013.</w:t>
      </w:r>
      <w:r>
        <w:rPr>
          <w:sz w:val="24"/>
          <w:rFonts w:ascii="Arial" w:hAnsi="Arial"/>
        </w:rPr>
        <w:t xml:space="preserve"> </w:t>
      </w:r>
      <w:r>
        <w:rPr>
          <w:sz w:val="24"/>
          <w:rFonts w:ascii="Arial" w:hAnsi="Arial"/>
        </w:rPr>
        <w:t xml:space="preserve">În mod similar, aceasta respectă principiile eficienței și proporționalității prin asigurarea nivelului de reglementare strict necesar pentru atingerea obiectivelor avute în vedere.</w:t>
      </w:r>
      <w:r>
        <w:rPr>
          <w:sz w:val="24"/>
          <w:rFonts w:ascii="Arial" w:hAnsi="Arial"/>
        </w:rPr>
        <w:t xml:space="preserve"> </w:t>
      </w:r>
      <w:r>
        <w:rPr>
          <w:sz w:val="24"/>
          <w:rFonts w:ascii="Arial" w:hAnsi="Arial"/>
        </w:rPr>
        <w:t xml:space="preserve">În conformitate cu principiul transparenței și în cadrul audierii publice, procesul de elaborare a prezentului regulament a inclus consultări cu comunitățile autonome și cu entitățile care reprezintă sectoarele afectate.</w:t>
      </w:r>
      <w:r>
        <w:rPr>
          <w:sz w:val="24"/>
          <w:rFonts w:ascii="Arial" w:hAnsi="Arial"/>
        </w:rPr>
        <w:t xml:space="preserve"> </w:t>
      </w:r>
      <w:r>
        <w:rPr>
          <w:sz w:val="24"/>
          <w:rFonts w:ascii="Arial" w:hAnsi="Arial"/>
        </w:rPr>
        <w:t xml:space="preserve">În sfârșit, prezentul decret regal aderă la principiul securității juridice prin menținerea coerenței cu restul cadrului juridic aplicabil și prin asigurarea perioadelor tranzitorii necesare pentru ca operatorii să se adapteze.</w:t>
      </w:r>
    </w:p>
    <w:p w14:paraId="1B3A1E72" w14:textId="77777777" w:rsidR="00341F8F" w:rsidRPr="00DE1B43" w:rsidRDefault="00341F8F" w:rsidP="00EC748B">
      <w:pPr>
        <w:jc w:val="both"/>
        <w:rPr>
          <w:rFonts w:ascii="Arial" w:hAnsi="Arial" w:cs="Arial"/>
          <w:sz w:val="24"/>
          <w:szCs w:val="24"/>
          <w:lang w:val="en-US"/>
        </w:rPr>
      </w:pPr>
    </w:p>
    <w:p w14:paraId="1FAEB317" w14:textId="77777777" w:rsidR="00341F8F" w:rsidRPr="001E7C87" w:rsidRDefault="00341F8F" w:rsidP="009D5D83">
      <w:pPr>
        <w:ind w:firstLine="708"/>
        <w:jc w:val="both"/>
        <w:rPr>
          <w:sz w:val="24"/>
          <w:szCs w:val="24"/>
          <w:rFonts w:ascii="Arial" w:hAnsi="Arial" w:cs="Arial"/>
        </w:rPr>
      </w:pPr>
      <w:r>
        <w:rPr>
          <w:sz w:val="24"/>
          <w:rFonts w:ascii="Arial" w:hAnsi="Arial"/>
        </w:rPr>
        <w:t xml:space="preserve">Prezentul regulament include, de asemenea, un model de cooperare interadministrativă care recunoaște jurisdicția atât a statului, cât și a comunităților autonome, asigurând o interacțiune adecvată pentru cele două autorități.</w:t>
      </w:r>
      <w:r>
        <w:rPr>
          <w:sz w:val="24"/>
          <w:rFonts w:ascii="Arial" w:hAnsi="Arial"/>
        </w:rPr>
        <w:t xml:space="preserve"> </w:t>
      </w:r>
      <w:r>
        <w:rPr>
          <w:sz w:val="24"/>
          <w:rFonts w:ascii="Arial" w:hAnsi="Arial"/>
        </w:rPr>
        <w:t xml:space="preserve">Astfel, în conformitate cu legislația europeană relevantă, statul, în calitate de organism superior, are competența de a promova o listă unică de denumiri comerciale pentru întreaga țară.</w:t>
      </w:r>
      <w:r>
        <w:rPr>
          <w:sz w:val="24"/>
          <w:rFonts w:ascii="Arial" w:hAnsi="Arial"/>
        </w:rPr>
        <w:t xml:space="preserve"> </w:t>
      </w:r>
      <w:r>
        <w:rPr>
          <w:sz w:val="24"/>
          <w:rFonts w:ascii="Arial" w:hAnsi="Arial"/>
        </w:rPr>
        <w:t xml:space="preserve">Această listă include atât lista denumirilor comerciale aplicabile pe întreg teritoriul național, adoptată în conformitate cu prezentul decret regal, cât și orice listă pe care organismele competente ale comunităților autonome o adoptă pentru denumirile comerciale acceptate pe teritoriile lor, care vor completa, dar nu vor înlocui niciodată listele naționale.</w:t>
      </w:r>
      <w:r>
        <w:rPr>
          <w:sz w:val="24"/>
          <w:rFonts w:ascii="Arial" w:hAnsi="Arial"/>
        </w:rPr>
        <w:t xml:space="preserve"> </w:t>
      </w:r>
      <w:r>
        <w:rPr>
          <w:sz w:val="24"/>
          <w:rFonts w:ascii="Arial" w:hAnsi="Arial"/>
        </w:rPr>
        <w:t xml:space="preserve">Aceste liste trebuie, de asemenea, să fie publicate în buletinele lor oficiale respective, iar în luna ianuarie a fiecărui an, organismele competente ale comunităților autonome trebuie să notifice Secretariatului General pentru Pescuit deciziile de adoptare a acestor liste suplimentare, în vederea întocmirii și publicării în ordinul anual menționat anterior, pentru a actualiza aceste desemnări și pentru a asigura securitatea juridică și protecția intereselor consumatorilor.</w:t>
      </w:r>
      <w:r>
        <w:rPr>
          <w:sz w:val="24"/>
          <w:rFonts w:ascii="Arial" w:hAnsi="Arial"/>
        </w:rPr>
        <w:t xml:space="preserve"> </w:t>
      </w:r>
    </w:p>
    <w:p w14:paraId="0C192B43" w14:textId="77777777" w:rsidR="00341F8F" w:rsidRPr="001E7C87" w:rsidRDefault="00341F8F" w:rsidP="00EC748B">
      <w:pPr>
        <w:jc w:val="both"/>
        <w:rPr>
          <w:rFonts w:ascii="Arial" w:hAnsi="Arial" w:cs="Arial"/>
          <w:sz w:val="24"/>
          <w:szCs w:val="24"/>
        </w:rPr>
      </w:pPr>
    </w:p>
    <w:p w14:paraId="3C9D5BC4" w14:textId="77777777" w:rsidR="00341F8F" w:rsidRPr="001E7C87" w:rsidRDefault="00341F8F" w:rsidP="009D5D83">
      <w:pPr>
        <w:ind w:firstLine="708"/>
        <w:jc w:val="both"/>
        <w:rPr>
          <w:sz w:val="24"/>
          <w:szCs w:val="24"/>
          <w:rFonts w:ascii="Arial" w:hAnsi="Arial" w:cs="Arial"/>
        </w:rPr>
      </w:pPr>
      <w:r>
        <w:rPr>
          <w:sz w:val="24"/>
          <w:rFonts w:ascii="Arial" w:hAnsi="Arial"/>
        </w:rPr>
        <w:t xml:space="preserve">Procesul de redactare a prezentului regulament</w:t>
      </w:r>
      <w:r>
        <w:rPr>
          <w:sz w:val="24"/>
        </w:rPr>
        <w:t xml:space="preserve"> </w:t>
      </w:r>
      <w:r>
        <w:rPr>
          <w:sz w:val="24"/>
          <w:rFonts w:ascii="Arial" w:hAnsi="Arial"/>
        </w:rPr>
        <w:t xml:space="preserve">a finalizat procedurile obligatorii de consultare publică prealabilă, de audiere și de informare.</w:t>
      </w:r>
      <w:r>
        <w:rPr>
          <w:sz w:val="24"/>
          <w:rFonts w:ascii="Arial" w:hAnsi="Arial"/>
        </w:rPr>
        <w:t xml:space="preserve"> </w:t>
      </w:r>
      <w:r>
        <w:rPr>
          <w:sz w:val="24"/>
          <w:rFonts w:ascii="Arial" w:hAnsi="Arial"/>
        </w:rPr>
        <w:t xml:space="preserve">De asemenea, au fost consultate comunitățile autonome și entitățile reprezentative ale sectoarelor afectate, iar Comisia Interministerială de Reglementare Alimentară și-a emis raportul obligatoriu.</w:t>
      </w:r>
    </w:p>
    <w:p w14:paraId="7BD65168" w14:textId="77777777" w:rsidR="00341F8F" w:rsidRPr="001E7C87" w:rsidRDefault="00341F8F" w:rsidP="00EC748B">
      <w:pPr>
        <w:jc w:val="both"/>
        <w:rPr>
          <w:rFonts w:ascii="Arial" w:hAnsi="Arial" w:cs="Arial"/>
          <w:sz w:val="24"/>
          <w:szCs w:val="24"/>
        </w:rPr>
      </w:pPr>
    </w:p>
    <w:p w14:paraId="67FDEF80" w14:textId="77777777" w:rsidR="00341F8F" w:rsidRPr="001E7C87" w:rsidRDefault="00341F8F" w:rsidP="009D5D83">
      <w:pPr>
        <w:ind w:firstLine="708"/>
        <w:jc w:val="both"/>
        <w:rPr>
          <w:sz w:val="24"/>
          <w:szCs w:val="24"/>
          <w:rFonts w:ascii="Arial" w:hAnsi="Arial" w:cs="Arial"/>
        </w:rPr>
      </w:pPr>
      <w:r>
        <w:rPr>
          <w:sz w:val="24"/>
          <w:rFonts w:ascii="Arial" w:hAnsi="Arial"/>
        </w:rPr>
        <w:t xml:space="preserve">Articolul 149 alineatul (1) punctul 13 din Constituția spaniolă oferă temeiul juridic pentru adoptarea prezentului regulament prin decret regal ca regulament de bază.</w:t>
      </w:r>
      <w:r>
        <w:rPr>
          <w:sz w:val="24"/>
          <w:rFonts w:ascii="Arial" w:hAnsi="Arial"/>
        </w:rPr>
        <w:t xml:space="preserve"> </w:t>
      </w:r>
      <w:r>
        <w:rPr>
          <w:sz w:val="24"/>
          <w:rFonts w:ascii="Arial" w:hAnsi="Arial"/>
        </w:rPr>
        <w:t xml:space="preserve">În conformitate cu jurisprudența Curții Constituționale, aceasta se bazează pe caracterul distinct tehnic al scopului regulamentului și pe necesitatea de a stabili un cadru de reglementare unic care să se aplice pe întreg teritoriul național și să asigure un tratament uniform pentru toți producătorii.</w:t>
      </w:r>
      <w:r>
        <w:rPr>
          <w:sz w:val="24"/>
          <w:rFonts w:ascii="Arial" w:hAnsi="Arial"/>
        </w:rPr>
        <w:t xml:space="preserve"> </w:t>
      </w:r>
      <w:r>
        <w:rPr>
          <w:sz w:val="24"/>
          <w:rFonts w:ascii="Arial" w:hAnsi="Arial"/>
        </w:rPr>
        <w:t xml:space="preserve">În mod similar, adoptarea acestuia este în conformitate cu competențele exclusive ale statului în materie de comerț exterior pentru relațiile de acest tip, în conformitate cu articolul 149 alineatul (1) punctul 10.</w:t>
      </w:r>
    </w:p>
    <w:p w14:paraId="13D9F0EC" w14:textId="77777777" w:rsidR="00341F8F" w:rsidRPr="00DE1B43" w:rsidRDefault="00341F8F" w:rsidP="00EC748B">
      <w:pPr>
        <w:jc w:val="both"/>
        <w:rPr>
          <w:rFonts w:ascii="Arial" w:hAnsi="Arial" w:cs="Arial"/>
          <w:sz w:val="24"/>
          <w:szCs w:val="24"/>
          <w:lang w:val="en-US"/>
        </w:rPr>
      </w:pPr>
    </w:p>
    <w:p w14:paraId="2AFC4508" w14:textId="66216D7B" w:rsidR="00341F8F" w:rsidRPr="001E7C87" w:rsidRDefault="00341F8F" w:rsidP="009D5D83">
      <w:pPr>
        <w:ind w:firstLine="708"/>
        <w:jc w:val="both"/>
        <w:rPr>
          <w:sz w:val="24"/>
          <w:szCs w:val="24"/>
          <w:rFonts w:ascii="Arial" w:hAnsi="Arial" w:cs="Arial"/>
        </w:rPr>
      </w:pPr>
      <w:r>
        <w:rPr>
          <w:sz w:val="24"/>
          <w:rFonts w:ascii="Arial" w:hAnsi="Arial"/>
        </w:rPr>
        <w:t xml:space="preserve">În temeiul celor de mai sus, la propunerea ministrului agriculturii, pescuitului și alimentației și a ministrului consumatorilor, cu aprobarea prealabilă a ministrului finanțelor și a funcției publice, ………………..Consiliul de Stat și în urma examinării de către Consiliul de Miniștri în cadrul reuniunii sale din xx xxxx 2019,</w:t>
      </w:r>
    </w:p>
    <w:p w14:paraId="2AF11FB2" w14:textId="77777777" w:rsidR="00341F8F" w:rsidRPr="001E7C87" w:rsidRDefault="00341F8F" w:rsidP="00EC748B">
      <w:pPr>
        <w:jc w:val="both"/>
        <w:rPr>
          <w:rFonts w:ascii="Arial" w:hAnsi="Arial" w:cs="Arial"/>
          <w:sz w:val="24"/>
          <w:szCs w:val="24"/>
        </w:rPr>
      </w:pPr>
    </w:p>
    <w:p w14:paraId="7F59B6B1" w14:textId="77777777" w:rsidR="00341F8F" w:rsidRPr="001E7C87" w:rsidRDefault="00341F8F" w:rsidP="00EC748B">
      <w:pPr>
        <w:jc w:val="both"/>
        <w:rPr>
          <w:rFonts w:ascii="Arial" w:hAnsi="Arial" w:cs="Arial"/>
          <w:sz w:val="24"/>
          <w:szCs w:val="24"/>
        </w:rPr>
      </w:pPr>
    </w:p>
    <w:p w14:paraId="2FC2ABFF" w14:textId="77777777" w:rsidR="00341F8F" w:rsidRPr="001E7C87" w:rsidRDefault="00341F8F" w:rsidP="00EC748B">
      <w:pPr>
        <w:jc w:val="both"/>
        <w:rPr>
          <w:b/>
          <w:sz w:val="24"/>
          <w:szCs w:val="24"/>
          <w:rFonts w:ascii="Arial" w:hAnsi="Arial" w:cs="Arial"/>
        </w:rPr>
      </w:pPr>
      <w:r>
        <w:rPr>
          <w:b/>
          <w:sz w:val="24"/>
          <w:rFonts w:ascii="Arial" w:hAnsi="Arial"/>
        </w:rPr>
        <w:t xml:space="preserve">PRIN PREZENTUL, DISPUN URMĂTOARELE:</w:t>
      </w:r>
    </w:p>
    <w:p w14:paraId="5A4D2DAD" w14:textId="77777777" w:rsidR="00341F8F" w:rsidRPr="001E7C87" w:rsidRDefault="00341F8F" w:rsidP="00EC748B">
      <w:pPr>
        <w:jc w:val="both"/>
        <w:rPr>
          <w:rFonts w:ascii="Arial" w:hAnsi="Arial" w:cs="Arial"/>
          <w:b/>
          <w:sz w:val="24"/>
          <w:szCs w:val="24"/>
        </w:rPr>
      </w:pPr>
    </w:p>
    <w:p w14:paraId="5DDE3018" w14:textId="77777777" w:rsidR="00341F8F" w:rsidRPr="009D5D83" w:rsidRDefault="00341F8F" w:rsidP="00EC748B">
      <w:pPr>
        <w:jc w:val="both"/>
        <w:rPr>
          <w:b/>
          <w:sz w:val="24"/>
          <w:szCs w:val="24"/>
          <w:rFonts w:ascii="Arial" w:hAnsi="Arial" w:cs="Arial"/>
        </w:rPr>
      </w:pPr>
      <w:r>
        <w:rPr>
          <w:b/>
          <w:sz w:val="24"/>
          <w:rFonts w:ascii="Arial" w:hAnsi="Arial"/>
        </w:rPr>
        <w:t xml:space="preserve">Articolul 1.</w:t>
      </w:r>
      <w:r>
        <w:rPr>
          <w:b/>
          <w:sz w:val="24"/>
          <w:rFonts w:ascii="Arial" w:hAnsi="Arial"/>
        </w:rPr>
        <w:t xml:space="preserve"> </w:t>
      </w:r>
      <w:r>
        <w:rPr>
          <w:b/>
          <w:sz w:val="24"/>
          <w:i/>
          <w:rFonts w:ascii="Arial" w:hAnsi="Arial"/>
        </w:rPr>
        <w:t xml:space="preserve">Obiectiv</w:t>
      </w:r>
      <w:r>
        <w:rPr>
          <w:b/>
          <w:sz w:val="24"/>
          <w:rFonts w:ascii="Arial" w:hAnsi="Arial"/>
        </w:rPr>
        <w:t xml:space="preserve"> </w:t>
      </w:r>
    </w:p>
    <w:p w14:paraId="2FE7F84A" w14:textId="77777777" w:rsidR="00341F8F" w:rsidRPr="001E7C87" w:rsidRDefault="00341F8F" w:rsidP="00EC748B">
      <w:pPr>
        <w:jc w:val="both"/>
        <w:rPr>
          <w:rFonts w:ascii="Arial" w:hAnsi="Arial" w:cs="Arial"/>
          <w:sz w:val="24"/>
          <w:szCs w:val="24"/>
        </w:rPr>
      </w:pPr>
    </w:p>
    <w:p w14:paraId="712CF41D" w14:textId="20D920A9" w:rsidR="00341F8F" w:rsidRPr="009D5D83" w:rsidRDefault="009D5D83" w:rsidP="009D5D83">
      <w:pPr>
        <w:jc w:val="both"/>
        <w:rPr>
          <w:sz w:val="24"/>
          <w:szCs w:val="24"/>
          <w:rFonts w:ascii="Arial" w:hAnsi="Arial" w:cs="Arial"/>
        </w:rPr>
      </w:pPr>
      <w:r>
        <w:rPr>
          <w:sz w:val="24"/>
          <w:rFonts w:ascii="Arial" w:hAnsi="Arial"/>
        </w:rPr>
        <w:t xml:space="preserve">(1)</w:t>
      </w:r>
      <w:r>
        <w:rPr>
          <w:sz w:val="24"/>
          <w:rFonts w:ascii="Arial" w:hAnsi="Arial"/>
        </w:rPr>
        <w:t xml:space="preserve"> </w:t>
      </w:r>
      <w:r>
        <w:rPr>
          <w:sz w:val="24"/>
          <w:rFonts w:ascii="Arial" w:hAnsi="Arial"/>
        </w:rPr>
        <w:t xml:space="preserve">Prezentul decret regal are ca obiect:</w:t>
      </w:r>
    </w:p>
    <w:p w14:paraId="649DF671" w14:textId="77777777" w:rsidR="00341F8F" w:rsidRPr="001E7C87" w:rsidRDefault="00341F8F" w:rsidP="00EC748B">
      <w:pPr>
        <w:pStyle w:val="ListParagraph"/>
        <w:ind w:left="360"/>
        <w:jc w:val="both"/>
        <w:rPr>
          <w:rFonts w:ascii="Arial" w:hAnsi="Arial" w:cs="Arial"/>
          <w:sz w:val="24"/>
          <w:szCs w:val="24"/>
        </w:rPr>
      </w:pPr>
    </w:p>
    <w:p w14:paraId="0C62A754" w14:textId="45A0921E" w:rsidR="00341F8F" w:rsidRPr="00E6403A" w:rsidRDefault="00341F8F" w:rsidP="009D5D83">
      <w:pPr>
        <w:pStyle w:val="ListParagraph"/>
        <w:numPr>
          <w:ilvl w:val="0"/>
          <w:numId w:val="3"/>
        </w:numPr>
        <w:jc w:val="both"/>
        <w:rPr>
          <w:sz w:val="24"/>
          <w:szCs w:val="24"/>
          <w:rFonts w:ascii="Arial" w:hAnsi="Arial" w:cs="Arial"/>
        </w:rPr>
      </w:pPr>
      <w:r>
        <w:rPr>
          <w:sz w:val="24"/>
          <w:rFonts w:ascii="Arial" w:hAnsi="Arial"/>
        </w:rPr>
        <w:t xml:space="preserve">stabilirea denumirilor comerciale naționale acceptate în Spania pentru produsele pescărești și de acvacultură incluse la literele (a), (b), (c) și (e) din anexa I la Regulamentul (UE) nr. 1379/2013 al Parlamentului European și al Consiliului din 11 decembrie 2013 privind organizarea comună a piețelor în sectorul produselor pescărești și de acvacultură, pentru a furniza informațiile obligatorii în conformitate cu articolul 35 din regulamentul menționat și pentru a compila orice denumire comercială acceptată de diferitele comunități autonome pe teritoriile lor pentru a completa denumirile comerciale adoptate la nivel național;</w:t>
      </w:r>
    </w:p>
    <w:p w14:paraId="5AA55534" w14:textId="437C7FFE" w:rsidR="00472084" w:rsidRPr="009D5D83" w:rsidRDefault="00341F8F" w:rsidP="009D5D83">
      <w:pPr>
        <w:pStyle w:val="ListParagraph"/>
        <w:numPr>
          <w:ilvl w:val="0"/>
          <w:numId w:val="3"/>
        </w:numPr>
        <w:jc w:val="both"/>
        <w:rPr>
          <w:sz w:val="24"/>
          <w:szCs w:val="24"/>
          <w:rFonts w:ascii="Arial" w:hAnsi="Arial" w:cs="Arial"/>
        </w:rPr>
      </w:pPr>
      <w:r>
        <w:rPr>
          <w:sz w:val="24"/>
          <w:rFonts w:ascii="Arial" w:hAnsi="Arial"/>
        </w:rPr>
        <w:t xml:space="preserve">stabilirea denumirilor alimentelor conservate sau preparate acceptate în Spania pentru produsele pescărești și de acvacultură la literele (h) și (i) din anexa I la Regulamentul (UE) nr. 1379/2013 al Parlamentului European și al Consiliului din 11 decembrie 2013, pentru a furniza informațiile obligatorii privind desemnarea produselor alimentare, în conformitate cu articolul 17 din Regulamentul (UE) nr. 1169/2011 al Parlamentului European și al Consiliului din 25 octombrie 2011 privind informarea consumatorilor cu privire la produsele alimentare.</w:t>
      </w:r>
    </w:p>
    <w:p w14:paraId="13C29F35" w14:textId="77777777" w:rsidR="00472084" w:rsidRPr="001E7C87" w:rsidRDefault="00472084" w:rsidP="00472084">
      <w:pPr>
        <w:pStyle w:val="ListParagraph"/>
        <w:jc w:val="both"/>
        <w:rPr>
          <w:rFonts w:ascii="Arial" w:hAnsi="Arial" w:cs="Arial"/>
          <w:sz w:val="24"/>
          <w:szCs w:val="24"/>
        </w:rPr>
      </w:pPr>
    </w:p>
    <w:p w14:paraId="2C627CA3" w14:textId="5694CFDA" w:rsidR="00341F8F" w:rsidRPr="009D5D83" w:rsidRDefault="009D5D83" w:rsidP="009D5D83">
      <w:pPr>
        <w:jc w:val="both"/>
        <w:rPr>
          <w:sz w:val="24"/>
          <w:szCs w:val="24"/>
          <w:rFonts w:ascii="Arial" w:hAnsi="Arial" w:cs="Arial"/>
        </w:rPr>
      </w:pPr>
      <w:r>
        <w:rPr>
          <w:sz w:val="24"/>
          <w:rFonts w:ascii="Arial" w:hAnsi="Arial"/>
        </w:rPr>
        <w:t xml:space="preserve">(2)</w:t>
      </w:r>
      <w:r>
        <w:rPr>
          <w:sz w:val="24"/>
          <w:rFonts w:ascii="Arial" w:hAnsi="Arial"/>
        </w:rPr>
        <w:t xml:space="preserve"> </w:t>
      </w:r>
      <w:r>
        <w:rPr>
          <w:sz w:val="24"/>
          <w:rFonts w:ascii="Arial" w:hAnsi="Arial"/>
        </w:rPr>
        <w:t xml:space="preserve">Denumirile comerciale naționale și denumirile alimentelor conservate sau preparate care figurează pe listă sunt considerate denumiri oficiale pe întreg teritoriul național.</w:t>
      </w:r>
      <w:r>
        <w:rPr>
          <w:sz w:val="24"/>
          <w:rFonts w:ascii="Arial" w:hAnsi="Arial"/>
        </w:rPr>
        <w:t xml:space="preserve"> </w:t>
      </w:r>
      <w:r>
        <w:rPr>
          <w:sz w:val="24"/>
          <w:rFonts w:ascii="Arial" w:hAnsi="Arial"/>
        </w:rPr>
        <w:t xml:space="preserve">Cu toate acestea, denumirile comerciale din diferitele comunități autonome care figurează pe listă completează denumirea comercială pe teritoriile lor respective și nu înlocuiesc denumirile naționale.</w:t>
      </w:r>
    </w:p>
    <w:p w14:paraId="0FEF7532" w14:textId="77777777" w:rsidR="00341F8F" w:rsidRPr="009D5D83" w:rsidRDefault="00341F8F" w:rsidP="009D5D83">
      <w:pPr>
        <w:jc w:val="both"/>
        <w:rPr>
          <w:rFonts w:ascii="Arial" w:hAnsi="Arial" w:cs="Arial"/>
          <w:sz w:val="24"/>
          <w:szCs w:val="24"/>
        </w:rPr>
      </w:pPr>
    </w:p>
    <w:p w14:paraId="706FC2D2" w14:textId="77777777" w:rsidR="00341F8F" w:rsidRPr="009D5D83" w:rsidRDefault="00341F8F" w:rsidP="00EC748B">
      <w:pPr>
        <w:jc w:val="both"/>
        <w:rPr>
          <w:b/>
          <w:sz w:val="24"/>
          <w:szCs w:val="24"/>
          <w:rFonts w:ascii="Arial" w:hAnsi="Arial" w:cs="Arial"/>
        </w:rPr>
      </w:pPr>
      <w:r>
        <w:rPr>
          <w:b/>
          <w:sz w:val="24"/>
          <w:rFonts w:ascii="Arial" w:hAnsi="Arial"/>
        </w:rPr>
        <w:t xml:space="preserve">Articolul 2.</w:t>
      </w:r>
      <w:r>
        <w:rPr>
          <w:b/>
          <w:sz w:val="24"/>
          <w:rFonts w:ascii="Arial" w:hAnsi="Arial"/>
        </w:rPr>
        <w:t xml:space="preserve"> </w:t>
      </w:r>
      <w:r>
        <w:rPr>
          <w:b/>
          <w:sz w:val="24"/>
          <w:i/>
          <w:rFonts w:ascii="Arial" w:hAnsi="Arial"/>
        </w:rPr>
        <w:t xml:space="preserve">Termeni și definiții</w:t>
      </w:r>
      <w:r>
        <w:rPr>
          <w:b/>
          <w:sz w:val="24"/>
          <w:rFonts w:ascii="Arial" w:hAnsi="Arial"/>
        </w:rPr>
        <w:t xml:space="preserve"> </w:t>
      </w:r>
    </w:p>
    <w:p w14:paraId="0A91F352" w14:textId="77777777" w:rsidR="00341F8F" w:rsidRPr="001E7C87" w:rsidRDefault="00341F8F" w:rsidP="00EC748B">
      <w:pPr>
        <w:jc w:val="both"/>
        <w:rPr>
          <w:rFonts w:ascii="Arial" w:hAnsi="Arial" w:cs="Arial"/>
          <w:sz w:val="24"/>
          <w:szCs w:val="24"/>
        </w:rPr>
      </w:pPr>
    </w:p>
    <w:p w14:paraId="1C303C2D" w14:textId="34F52F97" w:rsidR="00341F8F" w:rsidRPr="009D5D83" w:rsidRDefault="009D5D83" w:rsidP="009D5D83">
      <w:pPr>
        <w:jc w:val="both"/>
        <w:rPr>
          <w:sz w:val="24"/>
          <w:szCs w:val="24"/>
          <w:rFonts w:ascii="Arial" w:hAnsi="Arial" w:cs="Arial"/>
        </w:rPr>
      </w:pPr>
      <w:r>
        <w:rPr>
          <w:sz w:val="24"/>
          <w:rFonts w:ascii="Arial" w:hAnsi="Arial"/>
        </w:rPr>
        <w:t xml:space="preserve">(1)</w:t>
      </w:r>
      <w:r>
        <w:rPr>
          <w:sz w:val="24"/>
          <w:rFonts w:ascii="Arial" w:hAnsi="Arial"/>
        </w:rPr>
        <w:t xml:space="preserve"> </w:t>
      </w:r>
      <w:r>
        <w:rPr>
          <w:sz w:val="24"/>
          <w:rFonts w:ascii="Arial" w:hAnsi="Arial"/>
        </w:rPr>
        <w:t xml:space="preserve">În sensul prezentului decret regal, se aplică definițiile din legislația europeană și națională privind pescuitul, informarea cu privire la produsele alimentare și siguranța produselor alimentare.</w:t>
      </w:r>
    </w:p>
    <w:p w14:paraId="01814459" w14:textId="77777777" w:rsidR="00341F8F" w:rsidRPr="001E7C87" w:rsidRDefault="00341F8F" w:rsidP="00EC748B">
      <w:pPr>
        <w:jc w:val="both"/>
        <w:rPr>
          <w:rFonts w:ascii="Arial" w:hAnsi="Arial" w:cs="Arial"/>
          <w:sz w:val="24"/>
          <w:szCs w:val="24"/>
        </w:rPr>
      </w:pPr>
    </w:p>
    <w:p w14:paraId="5727AE12" w14:textId="4607695C" w:rsidR="00341F8F" w:rsidRPr="009D5D83" w:rsidRDefault="009D5D83" w:rsidP="009D5D83">
      <w:pPr>
        <w:jc w:val="both"/>
        <w:rPr>
          <w:sz w:val="24"/>
          <w:szCs w:val="24"/>
          <w:rFonts w:ascii="Arial" w:hAnsi="Arial" w:cs="Arial"/>
        </w:rPr>
      </w:pPr>
      <w:r>
        <w:rPr>
          <w:sz w:val="24"/>
          <w:rFonts w:ascii="Arial" w:hAnsi="Arial"/>
        </w:rPr>
        <w:t xml:space="preserve">(2)</w:t>
      </w:r>
      <w:r>
        <w:rPr>
          <w:sz w:val="24"/>
          <w:rFonts w:ascii="Arial" w:hAnsi="Arial"/>
        </w:rPr>
        <w:t xml:space="preserve"> </w:t>
      </w:r>
      <w:r>
        <w:rPr>
          <w:sz w:val="24"/>
          <w:rFonts w:ascii="Arial" w:hAnsi="Arial"/>
        </w:rPr>
        <w:t xml:space="preserve">În plus, în sensul prezentului decret regal, se aplică definițiile prevăzute la articolele 3 și 4 din Decretul regal 1521/1984 din 1 august 1984 de adoptare a reglementărilor tehnice privind unitățile de pescuit și acvacultură și produsele pescărești și de acvacultură destinate consumului uman.</w:t>
      </w:r>
      <w:r>
        <w:rPr>
          <w:sz w:val="24"/>
          <w:rFonts w:ascii="Arial" w:hAnsi="Arial"/>
        </w:rPr>
        <w:t xml:space="preserve"> </w:t>
      </w:r>
    </w:p>
    <w:p w14:paraId="4DD895D3" w14:textId="77777777" w:rsidR="00341F8F" w:rsidRPr="001E7C87" w:rsidRDefault="00341F8F" w:rsidP="00500755">
      <w:pPr>
        <w:jc w:val="both"/>
        <w:rPr>
          <w:rFonts w:ascii="Arial" w:hAnsi="Arial" w:cs="Arial"/>
          <w:sz w:val="24"/>
          <w:szCs w:val="24"/>
        </w:rPr>
      </w:pPr>
    </w:p>
    <w:p w14:paraId="08F8AA47" w14:textId="77777777" w:rsidR="00341F8F" w:rsidRPr="009D5D83" w:rsidRDefault="00341F8F" w:rsidP="00EC748B">
      <w:pPr>
        <w:jc w:val="both"/>
        <w:rPr>
          <w:b/>
          <w:i/>
          <w:sz w:val="24"/>
          <w:szCs w:val="24"/>
          <w:rFonts w:ascii="Arial" w:hAnsi="Arial" w:cs="Arial"/>
        </w:rPr>
      </w:pPr>
      <w:r>
        <w:rPr>
          <w:b/>
          <w:sz w:val="24"/>
          <w:rFonts w:ascii="Arial" w:hAnsi="Arial"/>
        </w:rPr>
        <w:t xml:space="preserve">Articolul 3.</w:t>
      </w:r>
      <w:r>
        <w:rPr>
          <w:b/>
          <w:sz w:val="24"/>
          <w:rFonts w:ascii="Arial" w:hAnsi="Arial"/>
        </w:rPr>
        <w:t xml:space="preserve"> </w:t>
      </w:r>
      <w:r>
        <w:rPr>
          <w:b/>
          <w:sz w:val="24"/>
          <w:i/>
          <w:rFonts w:ascii="Arial" w:hAnsi="Arial"/>
        </w:rPr>
        <w:t xml:space="preserve">Condiție prealabilă privind vânzarea produselor pescărești și de acvacultură către consumatorii finali sau către grupuri</w:t>
      </w:r>
    </w:p>
    <w:p w14:paraId="46A92B7A" w14:textId="77777777" w:rsidR="00E130BB" w:rsidRDefault="00E130BB" w:rsidP="00E130BB">
      <w:pPr>
        <w:jc w:val="both"/>
        <w:rPr>
          <w:rFonts w:ascii="Arial" w:hAnsi="Arial" w:cs="Arial"/>
          <w:b/>
          <w:sz w:val="24"/>
          <w:szCs w:val="24"/>
        </w:rPr>
      </w:pPr>
    </w:p>
    <w:p w14:paraId="62F5BE4F" w14:textId="2A98E504" w:rsidR="00341F8F" w:rsidRPr="00E6403A" w:rsidRDefault="006F1DD6" w:rsidP="00E130BB">
      <w:pPr>
        <w:jc w:val="both"/>
        <w:rPr>
          <w:sz w:val="24"/>
          <w:szCs w:val="24"/>
          <w:rFonts w:ascii="Arial" w:hAnsi="Arial" w:cs="Arial"/>
        </w:rPr>
      </w:pPr>
      <w:r>
        <w:rPr>
          <w:sz w:val="24"/>
          <w:rFonts w:ascii="Arial" w:hAnsi="Arial"/>
        </w:rPr>
        <w:t xml:space="preserve">(1)</w:t>
      </w:r>
      <w:r>
        <w:rPr>
          <w:sz w:val="24"/>
          <w:rFonts w:ascii="Arial" w:hAnsi="Arial"/>
        </w:rPr>
        <w:t xml:space="preserve"> </w:t>
      </w:r>
      <w:r>
        <w:rPr>
          <w:sz w:val="24"/>
          <w:rFonts w:ascii="Arial" w:hAnsi="Arial"/>
        </w:rPr>
        <w:t xml:space="preserve">Este permisă oferirea produselor pescărești și de acvacultură menționate la articolul 1 alineatul (1) în vederea vânzării către consumatorii finali sau către grupuri numai dacă marcajul sau etichetarea indică denumirea comercială națională sau denumirea alimentelor conservate sau preparate care sunt acceptate în Spania pentru produsele pescărești și de acvacultură care figurează pe lista din anexă.</w:t>
      </w:r>
      <w:r>
        <w:rPr>
          <w:sz w:val="24"/>
          <w:rFonts w:ascii="Arial" w:hAnsi="Arial"/>
        </w:rPr>
        <w:t xml:space="preserve"> </w:t>
      </w:r>
      <w:r>
        <w:rPr>
          <w:sz w:val="24"/>
          <w:rFonts w:ascii="Arial" w:hAnsi="Arial"/>
        </w:rPr>
        <w:t xml:space="preserve">După caz, autoritățile le pot adăuga, de asemenea, pe cele acceptate de comunitățile autonome pe teritoriile lor respective, ca suplimente la cele naționale.</w:t>
      </w:r>
      <w:r>
        <w:rPr>
          <w:sz w:val="24"/>
          <w:rFonts w:ascii="Arial" w:hAnsi="Arial"/>
        </w:rPr>
        <w:t xml:space="preserve"> </w:t>
      </w:r>
      <w:r>
        <w:rPr>
          <w:sz w:val="24"/>
          <w:rFonts w:ascii="Arial" w:hAnsi="Arial"/>
        </w:rPr>
        <w:t xml:space="preserve">Denumirea științifică care figurează pe listă este întotdeauna cea conținută în baza de date ASFIS a Organizației pentru Alimentație și Agricultură (FAO).</w:t>
      </w:r>
    </w:p>
    <w:p w14:paraId="0892D87C" w14:textId="77777777" w:rsidR="004F5D4B" w:rsidRPr="00E6403A" w:rsidRDefault="004F5D4B" w:rsidP="00EC748B">
      <w:pPr>
        <w:jc w:val="both"/>
        <w:rPr>
          <w:rFonts w:ascii="Arial" w:hAnsi="Arial" w:cs="Arial"/>
          <w:sz w:val="24"/>
          <w:szCs w:val="24"/>
        </w:rPr>
      </w:pPr>
    </w:p>
    <w:p w14:paraId="675921B2" w14:textId="63CEFB38" w:rsidR="00341F8F" w:rsidRDefault="00A977D2" w:rsidP="00EC748B">
      <w:pPr>
        <w:jc w:val="both"/>
        <w:rPr>
          <w:sz w:val="24"/>
          <w:rFonts w:ascii="Arial" w:hAnsi="Arial"/>
        </w:rPr>
      </w:pPr>
      <w:r>
        <w:rPr>
          <w:sz w:val="24"/>
          <w:rFonts w:ascii="Arial" w:hAnsi="Arial"/>
        </w:rPr>
        <w:t xml:space="preserve">(2)</w:t>
      </w:r>
      <w:r>
        <w:rPr>
          <w:sz w:val="24"/>
          <w:rFonts w:ascii="Arial" w:hAnsi="Arial"/>
        </w:rPr>
        <w:t xml:space="preserve"> </w:t>
      </w:r>
      <w:r>
        <w:rPr>
          <w:sz w:val="24"/>
          <w:rFonts w:ascii="Arial" w:hAnsi="Arial"/>
        </w:rPr>
        <w:t xml:space="preserve">În cazul în care anexa nu prevede nicio denumire pentru un aliment conservat sau preparat acceptat în Spania pentru o denumire științifică și un operator dorește să comercializeze un produs conservat sau preparat fabricat cu această specie pe teritoriul național, acesta solicită includerea sa în anexă înainte de comercializarea produsului, astfel cum se specifică la articolul 5.</w:t>
      </w:r>
    </w:p>
    <w:p w14:paraId="16887BB9" w14:textId="77777777" w:rsidR="00DE1B43" w:rsidRPr="001E7C87" w:rsidRDefault="00DE1B43" w:rsidP="00EC748B">
      <w:pPr>
        <w:jc w:val="both"/>
        <w:rPr>
          <w:rFonts w:ascii="Arial" w:hAnsi="Arial" w:cs="Arial"/>
          <w:sz w:val="24"/>
          <w:szCs w:val="24"/>
        </w:rPr>
      </w:pPr>
    </w:p>
    <w:p w14:paraId="616E8826" w14:textId="77777777" w:rsidR="00341F8F" w:rsidRPr="009D5D83" w:rsidRDefault="00341F8F" w:rsidP="00EC748B">
      <w:pPr>
        <w:jc w:val="both"/>
        <w:rPr>
          <w:b/>
          <w:i/>
          <w:sz w:val="24"/>
          <w:szCs w:val="24"/>
          <w:rFonts w:ascii="Arial" w:hAnsi="Arial" w:cs="Arial"/>
        </w:rPr>
      </w:pPr>
      <w:r>
        <w:rPr>
          <w:b/>
          <w:sz w:val="24"/>
          <w:rFonts w:ascii="Arial" w:hAnsi="Arial"/>
        </w:rPr>
        <w:t xml:space="preserve">Articolul 4.</w:t>
      </w:r>
      <w:r>
        <w:rPr>
          <w:b/>
          <w:sz w:val="24"/>
          <w:rFonts w:ascii="Arial" w:hAnsi="Arial"/>
        </w:rPr>
        <w:t xml:space="preserve"> </w:t>
      </w:r>
      <w:r>
        <w:rPr>
          <w:b/>
          <w:sz w:val="24"/>
          <w:i/>
          <w:rFonts w:ascii="Arial" w:hAnsi="Arial"/>
        </w:rPr>
        <w:t xml:space="preserve">Reexaminarea anuală a listei denumirilor comerciale naționale și a denumirilor alimentelor conservate și preparate aplicabile produselor pescărești și de acvacultură acceptate în Spania</w:t>
      </w:r>
    </w:p>
    <w:p w14:paraId="6869F584" w14:textId="77777777" w:rsidR="00341F8F" w:rsidRPr="001E7C87" w:rsidRDefault="00341F8F" w:rsidP="00EC748B">
      <w:pPr>
        <w:jc w:val="both"/>
        <w:rPr>
          <w:rFonts w:ascii="Arial" w:hAnsi="Arial" w:cs="Arial"/>
          <w:sz w:val="24"/>
          <w:szCs w:val="24"/>
        </w:rPr>
      </w:pPr>
    </w:p>
    <w:p w14:paraId="43FCAF61" w14:textId="15E97D69" w:rsidR="00341F8F" w:rsidRPr="001E7C87" w:rsidRDefault="00895DB5" w:rsidP="00EC748B">
      <w:pPr>
        <w:jc w:val="both"/>
        <w:rPr>
          <w:sz w:val="24"/>
          <w:szCs w:val="24"/>
          <w:rFonts w:ascii="Arial" w:hAnsi="Arial" w:cs="Arial"/>
        </w:rPr>
      </w:pPr>
      <w:r>
        <w:rPr>
          <w:sz w:val="24"/>
          <w:rFonts w:ascii="Arial" w:hAnsi="Arial"/>
        </w:rPr>
        <w:t xml:space="preserve">(1)</w:t>
      </w:r>
      <w:r>
        <w:rPr>
          <w:sz w:val="24"/>
          <w:rFonts w:ascii="Arial" w:hAnsi="Arial"/>
        </w:rPr>
        <w:t xml:space="preserve"> </w:t>
      </w:r>
      <w:r>
        <w:rPr>
          <w:sz w:val="24"/>
          <w:rFonts w:ascii="Arial" w:hAnsi="Arial"/>
        </w:rPr>
        <w:t xml:space="preserve">O dată pe an, ministrul agriculturii, pescuitului și alimentației adoptă un ordin, publicat în Monitorul Oficial al Statului în primul trimestru al fiecărui an, care conține cea mai recentă actualizare a listei de desemnări.</w:t>
      </w:r>
    </w:p>
    <w:p w14:paraId="4FE101B1" w14:textId="77777777" w:rsidR="00341F8F" w:rsidRPr="001E7C87" w:rsidRDefault="00341F8F" w:rsidP="00EC748B">
      <w:pPr>
        <w:jc w:val="both"/>
        <w:rPr>
          <w:rFonts w:ascii="Arial" w:hAnsi="Arial" w:cs="Arial"/>
          <w:sz w:val="24"/>
          <w:szCs w:val="24"/>
        </w:rPr>
      </w:pPr>
    </w:p>
    <w:p w14:paraId="060ABAE5" w14:textId="3235B08F" w:rsidR="00341F8F" w:rsidRPr="001E7C87" w:rsidRDefault="00895DB5" w:rsidP="00EC748B">
      <w:pPr>
        <w:jc w:val="both"/>
        <w:rPr>
          <w:sz w:val="24"/>
          <w:szCs w:val="24"/>
          <w:rFonts w:ascii="Arial" w:hAnsi="Arial" w:cs="Arial"/>
        </w:rPr>
      </w:pPr>
      <w:r>
        <w:rPr>
          <w:sz w:val="24"/>
          <w:rFonts w:ascii="Arial" w:hAnsi="Arial"/>
        </w:rPr>
        <w:t xml:space="preserve">(2)</w:t>
      </w:r>
      <w:r>
        <w:rPr>
          <w:sz w:val="24"/>
          <w:rFonts w:ascii="Arial" w:hAnsi="Arial"/>
        </w:rPr>
        <w:t xml:space="preserve"> </w:t>
      </w:r>
      <w:r>
        <w:rPr>
          <w:sz w:val="24"/>
          <w:rFonts w:ascii="Arial" w:hAnsi="Arial"/>
        </w:rPr>
        <w:t xml:space="preserve">Acest ordin conține lista actualizată a denumirilor comerciale naționale și a denumirilor alimentelor conservate sau preparate acceptate în Spania pentru produsele pescărești și de acvacultură, ținând seama de deciziile de acceptare a cererilor individuale de includere, modificare sau eliminare din anul precedent, menționate la articolul următor, sau de cele pe care departamentul le ia </w:t>
      </w:r>
      <w:r>
        <w:rPr>
          <w:sz w:val="24"/>
          <w:i/>
          <w:rFonts w:ascii="Arial" w:hAnsi="Arial"/>
        </w:rPr>
        <w:t xml:space="preserve">ex officio</w:t>
      </w:r>
      <w:r>
        <w:rPr>
          <w:sz w:val="24"/>
          <w:rFonts w:ascii="Arial" w:hAnsi="Arial"/>
        </w:rPr>
        <w:t xml:space="preserve"> cu expunerea motivelor subiacente.</w:t>
      </w:r>
    </w:p>
    <w:p w14:paraId="64B0A3A1" w14:textId="77777777" w:rsidR="00341F8F" w:rsidRPr="001E7C87" w:rsidRDefault="00341F8F" w:rsidP="00EC748B">
      <w:pPr>
        <w:jc w:val="both"/>
        <w:rPr>
          <w:rFonts w:ascii="Arial" w:hAnsi="Arial" w:cs="Arial"/>
          <w:sz w:val="24"/>
          <w:szCs w:val="24"/>
        </w:rPr>
      </w:pPr>
    </w:p>
    <w:p w14:paraId="6782396B" w14:textId="5D2905A2" w:rsidR="00341F8F" w:rsidRPr="001E7C87" w:rsidRDefault="00895DB5" w:rsidP="00EC748B">
      <w:pPr>
        <w:jc w:val="both"/>
        <w:rPr>
          <w:sz w:val="24"/>
          <w:szCs w:val="24"/>
          <w:rFonts w:ascii="Arial" w:hAnsi="Arial" w:cs="Arial"/>
        </w:rPr>
      </w:pPr>
      <w:r>
        <w:rPr>
          <w:sz w:val="24"/>
          <w:rFonts w:ascii="Arial" w:hAnsi="Arial"/>
        </w:rPr>
        <w:t xml:space="preserve">(3)</w:t>
      </w:r>
      <w:r>
        <w:rPr>
          <w:sz w:val="24"/>
          <w:rFonts w:ascii="Arial" w:hAnsi="Arial"/>
        </w:rPr>
        <w:t xml:space="preserve"> </w:t>
      </w:r>
      <w:r>
        <w:rPr>
          <w:sz w:val="24"/>
          <w:rFonts w:ascii="Arial" w:hAnsi="Arial"/>
        </w:rPr>
        <w:t xml:space="preserve">În plus, ordinul include, de asemenea, o compilație a denumirilor comerciale adoptate de comunitățile autonome în cursul anului precedent, exclusiv în scopul informării operatorilor și pentru a garanta că Regatul Spaniei își îndeplinește obligațiile față de Uniunea Europeană în temeiul articolului 37 alineatul (3) din Regulamentul (UE) nr. 1379/2013 al Parlamentului European și al Consiliului din 11 decembrie 2013.</w:t>
      </w:r>
    </w:p>
    <w:p w14:paraId="09E1A739" w14:textId="77777777" w:rsidR="00341F8F" w:rsidRPr="001E7C87" w:rsidRDefault="00341F8F" w:rsidP="00EC748B">
      <w:pPr>
        <w:jc w:val="both"/>
        <w:rPr>
          <w:rFonts w:ascii="Arial" w:hAnsi="Arial" w:cs="Arial"/>
          <w:b/>
          <w:sz w:val="24"/>
          <w:szCs w:val="24"/>
        </w:rPr>
      </w:pPr>
    </w:p>
    <w:p w14:paraId="30D8F805" w14:textId="77777777" w:rsidR="00341F8F" w:rsidRPr="00895DB5" w:rsidRDefault="00341F8F" w:rsidP="00EC748B">
      <w:pPr>
        <w:jc w:val="both"/>
        <w:rPr>
          <w:b/>
          <w:i/>
          <w:sz w:val="24"/>
          <w:szCs w:val="24"/>
          <w:rFonts w:ascii="Arial" w:hAnsi="Arial" w:cs="Arial"/>
        </w:rPr>
      </w:pPr>
      <w:r>
        <w:rPr>
          <w:b/>
          <w:sz w:val="24"/>
          <w:rFonts w:ascii="Arial" w:hAnsi="Arial"/>
        </w:rPr>
        <w:t xml:space="preserve">Articolul 5.</w:t>
      </w:r>
      <w:r>
        <w:rPr>
          <w:b/>
          <w:sz w:val="24"/>
          <w:rFonts w:ascii="Arial" w:hAnsi="Arial"/>
        </w:rPr>
        <w:t xml:space="preserve"> </w:t>
      </w:r>
      <w:r>
        <w:rPr>
          <w:b/>
          <w:sz w:val="24"/>
          <w:i/>
          <w:rFonts w:ascii="Arial" w:hAnsi="Arial"/>
        </w:rPr>
        <w:t xml:space="preserve">Procedura de revizuire și de actualizare a listei denumirilor comerciale naționale și a denumirilor de alimente conservate sau preparate acceptate în Spania, aplicabile produselor pescărești și de acvacultură, la cererea unui operator</w:t>
      </w:r>
    </w:p>
    <w:p w14:paraId="0EAFA825" w14:textId="77777777" w:rsidR="00341F8F" w:rsidRPr="001E7C87" w:rsidRDefault="00341F8F" w:rsidP="00EC748B">
      <w:pPr>
        <w:jc w:val="both"/>
        <w:rPr>
          <w:rFonts w:ascii="Arial" w:hAnsi="Arial" w:cs="Arial"/>
          <w:sz w:val="24"/>
          <w:szCs w:val="24"/>
        </w:rPr>
      </w:pPr>
    </w:p>
    <w:p w14:paraId="03D23C22" w14:textId="0C65CEA8" w:rsidR="00341F8F" w:rsidRPr="00E6403A" w:rsidRDefault="00341F8F" w:rsidP="00EC748B">
      <w:pPr>
        <w:jc w:val="both"/>
        <w:rPr>
          <w:sz w:val="24"/>
          <w:szCs w:val="24"/>
          <w:rFonts w:ascii="Arial" w:hAnsi="Arial" w:cs="Arial"/>
        </w:rPr>
      </w:pPr>
      <w:r>
        <w:rPr>
          <w:sz w:val="24"/>
          <w:rFonts w:ascii="Arial" w:hAnsi="Arial"/>
        </w:rPr>
        <w:t xml:space="preserve">(1)</w:t>
      </w:r>
      <w:r>
        <w:rPr>
          <w:sz w:val="24"/>
          <w:rFonts w:ascii="Arial" w:hAnsi="Arial"/>
        </w:rPr>
        <w:t xml:space="preserve"> </w:t>
      </w:r>
      <w:r>
        <w:rPr>
          <w:sz w:val="24"/>
          <w:rFonts w:ascii="Arial" w:hAnsi="Arial"/>
        </w:rPr>
        <w:t xml:space="preserve">Secretariatul General pentru Pescuit este organismul competent pentru examinarea cererilor de includere, modificare și eliminare a denumirilor comerciale naționale sau a denumirilor alimentelor conservate sau preparate acceptate în Spania pentru produsele în conformitate cu articolul 1 alineatul (1), primite în cursul anului, fără a se aduce atingere actualizării anuale a anexei în conformitate cu articolul 4.</w:t>
      </w:r>
    </w:p>
    <w:p w14:paraId="335989AB" w14:textId="77777777" w:rsidR="00341F8F" w:rsidRPr="00E6403A" w:rsidRDefault="00341F8F" w:rsidP="00EC748B">
      <w:pPr>
        <w:tabs>
          <w:tab w:val="left" w:pos="7880"/>
        </w:tabs>
        <w:jc w:val="both"/>
        <w:rPr>
          <w:rFonts w:ascii="Arial" w:hAnsi="Arial" w:cs="Arial"/>
          <w:sz w:val="24"/>
          <w:szCs w:val="24"/>
        </w:rPr>
      </w:pPr>
    </w:p>
    <w:p w14:paraId="0D032A22" w14:textId="36D97A74" w:rsidR="00341F8F" w:rsidRPr="001E7C87" w:rsidRDefault="00341F8F" w:rsidP="00EC748B">
      <w:pPr>
        <w:jc w:val="both"/>
        <w:rPr>
          <w:sz w:val="24"/>
          <w:szCs w:val="24"/>
          <w:rFonts w:ascii="Arial" w:hAnsi="Arial" w:cs="Arial"/>
        </w:rPr>
      </w:pPr>
      <w:r>
        <w:rPr>
          <w:sz w:val="24"/>
          <w:rFonts w:ascii="Arial" w:hAnsi="Arial"/>
        </w:rPr>
        <w:t xml:space="preserve">(2)</w:t>
      </w:r>
      <w:r>
        <w:rPr>
          <w:sz w:val="24"/>
          <w:rFonts w:ascii="Arial" w:hAnsi="Arial"/>
        </w:rPr>
        <w:t xml:space="preserve"> </w:t>
      </w:r>
      <w:r>
        <w:rPr>
          <w:sz w:val="24"/>
          <w:rFonts w:ascii="Arial" w:hAnsi="Arial"/>
        </w:rPr>
        <w:t xml:space="preserve">În orice moment, părțile interesate pot depune cereri la Secretariatul General pentru Pescuit – direct sau prin intermediul asociațiilor lor membre – pentru a enumera, modifica sau elimina denumirile comerciale naționale sau denumirile alimentelor conservate sau preparate acceptate în Spania pentru produsele respective, în conformitate cu articolul 1 alineatul (1).</w:t>
      </w:r>
      <w:r>
        <w:rPr>
          <w:sz w:val="24"/>
          <w:rFonts w:ascii="Arial" w:hAnsi="Arial"/>
        </w:rPr>
        <w:t xml:space="preserve"> </w:t>
      </w:r>
    </w:p>
    <w:p w14:paraId="4D7418FE" w14:textId="77777777" w:rsidR="00341F8F" w:rsidRPr="001E7C87" w:rsidRDefault="00341F8F" w:rsidP="00EC748B">
      <w:pPr>
        <w:jc w:val="both"/>
        <w:rPr>
          <w:rFonts w:ascii="Arial" w:hAnsi="Arial" w:cs="Arial"/>
          <w:sz w:val="24"/>
          <w:szCs w:val="24"/>
        </w:rPr>
      </w:pPr>
    </w:p>
    <w:p w14:paraId="79EF9C6A" w14:textId="17190F7D" w:rsidR="00762A65" w:rsidRPr="001E7C87" w:rsidRDefault="00895DB5" w:rsidP="00762A65">
      <w:pPr>
        <w:jc w:val="both"/>
        <w:rPr>
          <w:sz w:val="24"/>
          <w:szCs w:val="24"/>
          <w:u w:val="single"/>
          <w:rFonts w:ascii="Arial" w:hAnsi="Arial" w:cs="Arial"/>
        </w:rPr>
      </w:pPr>
      <w:r>
        <w:rPr>
          <w:sz w:val="24"/>
          <w:rFonts w:ascii="Arial" w:hAnsi="Arial"/>
        </w:rPr>
        <w:t xml:space="preserve">(3)</w:t>
      </w:r>
      <w:r>
        <w:rPr>
          <w:sz w:val="24"/>
          <w:rFonts w:ascii="Arial" w:hAnsi="Arial"/>
        </w:rPr>
        <w:t xml:space="preserve"> </w:t>
      </w:r>
      <w:r>
        <w:rPr>
          <w:sz w:val="24"/>
          <w:rFonts w:ascii="Arial" w:hAnsi="Arial"/>
        </w:rPr>
        <w:t xml:space="preserve">În conformitate cu articolul 14 alineatul (2) din Legea nr. 39/2015 din 1 octombrie 2015, persoanele juridice prezintă aceste cereri utilizând registrul electronic al Ministerului Agriculturii, Pescuitului și Alimentației, pe portalul electronic al Ministerului Agriculturii, Pescuitului și Alimentației (https://www.mapa.gob.es), utilizând formularul standard de solicitare furnizat pe portalul electronic al Ministerului Agriculturii, Pescuitului și Alimentației </w:t>
      </w:r>
      <w:hyperlink r:id="rId8" w:history="1">
        <w:r>
          <w:rPr>
            <w:sz w:val="24"/>
            <w:u w:val="single"/>
            <w:rFonts w:ascii="Arial" w:hAnsi="Arial"/>
          </w:rPr>
          <w:t xml:space="preserve">https://sede.mapa.gob.es/portal/site/seMAPA/ficha-procedimiento?procedure_suborg_responsable=27&amp;procedure_id=675&amp;by=theme</w:t>
        </w:r>
      </w:hyperlink>
      <w:r>
        <w:t xml:space="preserve">.</w:t>
      </w:r>
    </w:p>
    <w:p w14:paraId="78508E08" w14:textId="77777777" w:rsidR="00341F8F" w:rsidRPr="00DE1B43" w:rsidRDefault="00341F8F" w:rsidP="00FA57BF">
      <w:pPr>
        <w:jc w:val="both"/>
        <w:rPr>
          <w:rFonts w:ascii="Arial" w:hAnsi="Arial" w:cs="Arial"/>
          <w:i/>
          <w:iCs/>
          <w:sz w:val="24"/>
          <w:szCs w:val="24"/>
          <w:lang w:val="en-US"/>
        </w:rPr>
      </w:pPr>
    </w:p>
    <w:p w14:paraId="4565CF1A" w14:textId="77777777" w:rsidR="00341F8F" w:rsidRPr="001E7C87" w:rsidRDefault="00341F8F" w:rsidP="00EC748B">
      <w:pPr>
        <w:jc w:val="both"/>
        <w:rPr>
          <w:sz w:val="24"/>
          <w:szCs w:val="24"/>
          <w:rFonts w:ascii="Arial" w:hAnsi="Arial" w:cs="Arial"/>
        </w:rPr>
      </w:pPr>
      <w:r>
        <w:rPr>
          <w:sz w:val="24"/>
          <w:rFonts w:ascii="Arial" w:hAnsi="Arial"/>
        </w:rPr>
        <w:t xml:space="preserve">Persoanele fizice își pot depune cererile prin oricare dintre metodele prevăzute la articolul 16 alineatul (4) din Legea 39/2015 din 1 octombrie 2015, utilizând formularul furnizat pe site-ul web al departamentului.</w:t>
      </w:r>
      <w:r>
        <w:rPr>
          <w:sz w:val="24"/>
          <w:rFonts w:ascii="Arial" w:hAnsi="Arial"/>
        </w:rPr>
        <w:t xml:space="preserve"> </w:t>
      </w:r>
    </w:p>
    <w:p w14:paraId="6DC6FE92" w14:textId="77777777" w:rsidR="00341F8F" w:rsidRPr="001E7C87" w:rsidRDefault="00341F8F" w:rsidP="00EC748B">
      <w:pPr>
        <w:jc w:val="both"/>
        <w:rPr>
          <w:rFonts w:ascii="Arial" w:hAnsi="Arial" w:cs="Arial"/>
          <w:sz w:val="24"/>
          <w:szCs w:val="24"/>
        </w:rPr>
      </w:pPr>
    </w:p>
    <w:p w14:paraId="062116FC" w14:textId="77777777" w:rsidR="00341F8F" w:rsidRPr="001E7C87" w:rsidRDefault="00341F8F" w:rsidP="00EC748B">
      <w:pPr>
        <w:jc w:val="both"/>
        <w:rPr>
          <w:sz w:val="24"/>
          <w:szCs w:val="24"/>
          <w:rFonts w:ascii="Arial" w:hAnsi="Arial" w:cs="Arial"/>
        </w:rPr>
      </w:pPr>
      <w:r>
        <w:rPr>
          <w:sz w:val="24"/>
          <w:rFonts w:ascii="Arial" w:hAnsi="Arial"/>
        </w:rPr>
        <w:t xml:space="preserve">(3)</w:t>
      </w:r>
      <w:r>
        <w:rPr>
          <w:sz w:val="24"/>
          <w:rFonts w:ascii="Arial" w:hAnsi="Arial"/>
        </w:rPr>
        <w:t xml:space="preserve"> </w:t>
      </w:r>
      <w:r>
        <w:rPr>
          <w:sz w:val="24"/>
          <w:rFonts w:ascii="Arial" w:hAnsi="Arial"/>
        </w:rPr>
        <w:t xml:space="preserve">Cererile părților interesate includ cel puțin:</w:t>
      </w:r>
    </w:p>
    <w:p w14:paraId="3E7B8369" w14:textId="77777777" w:rsidR="00820618" w:rsidRPr="001E7C87" w:rsidRDefault="00820618" w:rsidP="00EC748B">
      <w:pPr>
        <w:jc w:val="both"/>
        <w:rPr>
          <w:rFonts w:ascii="Arial" w:hAnsi="Arial" w:cs="Arial"/>
          <w:sz w:val="24"/>
          <w:szCs w:val="24"/>
        </w:rPr>
      </w:pPr>
    </w:p>
    <w:p w14:paraId="236D2006" w14:textId="6BA69247" w:rsidR="00341F8F" w:rsidRPr="00E6403A" w:rsidRDefault="00341F8F" w:rsidP="00253F7B">
      <w:pPr>
        <w:pStyle w:val="ListParagraph"/>
        <w:numPr>
          <w:ilvl w:val="0"/>
          <w:numId w:val="4"/>
        </w:numPr>
        <w:jc w:val="both"/>
        <w:rPr>
          <w:sz w:val="24"/>
          <w:szCs w:val="24"/>
          <w:rFonts w:ascii="Arial" w:hAnsi="Arial" w:cs="Arial"/>
        </w:rPr>
      </w:pPr>
      <w:r>
        <w:rPr>
          <w:sz w:val="24"/>
          <w:rFonts w:ascii="Arial" w:hAnsi="Arial"/>
        </w:rPr>
        <w:t xml:space="preserve">numele și prenumele părții solicitante sau numele societății solicitante sau al entității reprezentative;</w:t>
      </w:r>
    </w:p>
    <w:p w14:paraId="2C724798" w14:textId="79C77DFD" w:rsidR="00341F8F" w:rsidRPr="00E6403A" w:rsidRDefault="00341F8F" w:rsidP="00253F7B">
      <w:pPr>
        <w:pStyle w:val="ListParagraph"/>
        <w:numPr>
          <w:ilvl w:val="0"/>
          <w:numId w:val="4"/>
        </w:numPr>
        <w:jc w:val="both"/>
        <w:rPr>
          <w:sz w:val="24"/>
          <w:szCs w:val="24"/>
          <w:rFonts w:ascii="Arial" w:hAnsi="Arial" w:cs="Arial"/>
        </w:rPr>
      </w:pPr>
      <w:r>
        <w:rPr>
          <w:sz w:val="24"/>
          <w:rFonts w:ascii="Arial" w:hAnsi="Arial"/>
        </w:rPr>
        <w:t xml:space="preserve">denumirea științifică a speciilor destinate includerii sau eliminării de pe listă și denumirea comercială națională sau denumirea alimentelor conservate sau preparate acceptate în Spania și codul 3-alpha FAO;</w:t>
      </w:r>
    </w:p>
    <w:p w14:paraId="37315BA6" w14:textId="2D0EEC7F" w:rsidR="00341F8F" w:rsidRPr="0055122D" w:rsidRDefault="00341F8F" w:rsidP="00253F7B">
      <w:pPr>
        <w:pStyle w:val="ListParagraph"/>
        <w:numPr>
          <w:ilvl w:val="0"/>
          <w:numId w:val="4"/>
        </w:numPr>
        <w:jc w:val="both"/>
        <w:rPr>
          <w:sz w:val="24"/>
          <w:szCs w:val="24"/>
          <w:rFonts w:ascii="Arial" w:hAnsi="Arial" w:cs="Arial"/>
        </w:rPr>
      </w:pPr>
      <w:r>
        <w:rPr>
          <w:sz w:val="24"/>
          <w:rFonts w:ascii="Arial" w:hAnsi="Arial"/>
        </w:rPr>
        <w:t xml:space="preserve">în cazul în care partea interesată dorește să modifice denumirea comercială națională sau denumirea comercială națională a alimentelor conservate sau preparate acceptate în Spania sau denumirea științifică a speciei, aceasta indică denumirea comercială națională sau denumirea produselor alimentare conservate sau preparate acceptate în Spania și codul 3-alpha FAO al speciilor care urmează să fie modificate, precum și noua denumire comercială națională sau denumirea comercială națională a conservelor sau a alimentelor preparate acceptate în Spania;</w:t>
      </w:r>
    </w:p>
    <w:p w14:paraId="7B95C971" w14:textId="77777777" w:rsidR="00341F8F" w:rsidRPr="001E7C87" w:rsidRDefault="00341F8F" w:rsidP="00253F7B">
      <w:pPr>
        <w:pStyle w:val="ListParagraph"/>
        <w:numPr>
          <w:ilvl w:val="0"/>
          <w:numId w:val="4"/>
        </w:numPr>
        <w:jc w:val="both"/>
        <w:rPr>
          <w:sz w:val="24"/>
          <w:szCs w:val="24"/>
          <w:rFonts w:ascii="Arial" w:hAnsi="Arial" w:cs="Arial"/>
        </w:rPr>
      </w:pPr>
      <w:r>
        <w:rPr>
          <w:sz w:val="24"/>
          <w:rFonts w:ascii="Arial" w:hAnsi="Arial"/>
        </w:rPr>
        <w:t xml:space="preserve">motivul includerii pe listă, al modificării sau al retragerii de pe listă.</w:t>
      </w:r>
    </w:p>
    <w:p w14:paraId="3C5DE199" w14:textId="77777777" w:rsidR="00341F8F" w:rsidRPr="001E7C87" w:rsidRDefault="00341F8F" w:rsidP="00EC748B">
      <w:pPr>
        <w:pStyle w:val="ListParagraph"/>
        <w:jc w:val="both"/>
        <w:rPr>
          <w:rFonts w:ascii="Arial" w:hAnsi="Arial" w:cs="Arial"/>
          <w:sz w:val="24"/>
          <w:szCs w:val="24"/>
        </w:rPr>
      </w:pPr>
    </w:p>
    <w:p w14:paraId="78A473A2" w14:textId="77777777" w:rsidR="00341F8F" w:rsidRPr="001E7C87" w:rsidRDefault="00341F8F" w:rsidP="00EC748B">
      <w:pPr>
        <w:jc w:val="both"/>
        <w:rPr>
          <w:strike/>
          <w:sz w:val="24"/>
          <w:szCs w:val="24"/>
          <w:rFonts w:ascii="Arial" w:hAnsi="Arial" w:cs="Arial"/>
        </w:rPr>
      </w:pPr>
      <w:r>
        <w:rPr>
          <w:sz w:val="24"/>
          <w:rFonts w:ascii="Arial" w:hAnsi="Arial"/>
        </w:rPr>
        <w:t xml:space="preserve">(4)</w:t>
      </w:r>
      <w:r>
        <w:rPr>
          <w:sz w:val="24"/>
          <w:rFonts w:ascii="Arial" w:hAnsi="Arial"/>
        </w:rPr>
        <w:t xml:space="preserve"> </w:t>
      </w:r>
      <w:r>
        <w:rPr>
          <w:sz w:val="24"/>
          <w:rFonts w:ascii="Arial" w:hAnsi="Arial"/>
        </w:rPr>
        <w:t xml:space="preserve">În cazul în care cererea nu îndeplinește cerințele prevăzute la alineatele precedente sau în cazul în care necesită clarificări sau documente suplimentare, autoritățile solicită părții interesate să corecteze discrepanța în termen de 10 zile lucrătoare, furnizând informațiile sau documentele lipsă, în conformitate cu articolul 68 din Legea 39/2015 din 1 octombrie 2015, indicând că, în caz contrar, cererea se consideră retrasă, în urma unei decizii emise în condițiile prevăzute la articolul 21 coroborat cu articolul 68 din Legea 39/2015 din 1 octombrie 2015.</w:t>
      </w:r>
      <w:r>
        <w:rPr>
          <w:sz w:val="24"/>
          <w:rFonts w:ascii="Arial" w:hAnsi="Arial"/>
        </w:rPr>
        <w:t xml:space="preserve"> </w:t>
      </w:r>
    </w:p>
    <w:p w14:paraId="57F511E0" w14:textId="77777777" w:rsidR="00341F8F" w:rsidRPr="001E7C87" w:rsidRDefault="00341F8F" w:rsidP="00EC748B">
      <w:pPr>
        <w:jc w:val="both"/>
        <w:rPr>
          <w:rFonts w:ascii="Arial" w:hAnsi="Arial" w:cs="Arial"/>
          <w:sz w:val="24"/>
          <w:szCs w:val="24"/>
        </w:rPr>
      </w:pPr>
    </w:p>
    <w:p w14:paraId="0B1BC409" w14:textId="54E192D8" w:rsidR="00341F8F" w:rsidRPr="00076972" w:rsidRDefault="00341F8F" w:rsidP="00EC748B">
      <w:pPr>
        <w:jc w:val="both"/>
        <w:rPr>
          <w:sz w:val="24"/>
          <w:szCs w:val="24"/>
          <w:rFonts w:ascii="Arial" w:hAnsi="Arial" w:cs="Arial"/>
        </w:rPr>
      </w:pPr>
      <w:r>
        <w:rPr>
          <w:sz w:val="24"/>
          <w:rFonts w:ascii="Arial" w:hAnsi="Arial"/>
        </w:rPr>
        <w:t xml:space="preserve">(5)</w:t>
      </w:r>
      <w:r>
        <w:rPr>
          <w:sz w:val="24"/>
          <w:rFonts w:ascii="Arial" w:hAnsi="Arial"/>
        </w:rPr>
        <w:t xml:space="preserve"> </w:t>
      </w:r>
      <w:r>
        <w:rPr>
          <w:sz w:val="24"/>
          <w:rFonts w:ascii="Arial" w:hAnsi="Arial"/>
        </w:rPr>
        <w:t xml:space="preserve">Pentru decizia sa, Secretariatul General pentru Pescuit poate solicita avizul pe care îl consideră necesar din partea organismelor științifice relevante, a entităților care reprezintă sectorul pescuitului și acvaculturii și a oricărei alte entități pe care o consideră adecvată, care, prin urmare, prezintă pe cale electronică un raport în conformitate cu cerințele</w:t>
      </w:r>
      <w:r>
        <w:rPr>
          <w:sz w:val="24"/>
          <w:rFonts w:ascii="Arial Unicode MS"/>
        </w:rPr>
        <w:t xml:space="preserve"> </w:t>
      </w:r>
      <w:r>
        <w:rPr>
          <w:sz w:val="24"/>
          <w:rFonts w:ascii="Arial" w:hAnsi="Arial"/>
        </w:rPr>
        <w:t xml:space="preserve">și obiectivele</w:t>
      </w:r>
      <w:r>
        <w:rPr>
          <w:sz w:val="24"/>
          <w:rFonts w:ascii="Arial Unicode MS"/>
        </w:rPr>
        <w:t xml:space="preserve"> </w:t>
      </w:r>
      <w:r>
        <w:rPr>
          <w:sz w:val="24"/>
          <w:rFonts w:ascii="Arial" w:hAnsi="Arial"/>
        </w:rPr>
        <w:t xml:space="preserve">prevăzute la articolul 80 din Legea 39/2015 din 1 octombrie 2015, în termen de 10 zile lucrătoare.</w:t>
      </w:r>
      <w:r>
        <w:rPr>
          <w:sz w:val="24"/>
          <w:rFonts w:ascii="Arial" w:hAnsi="Arial"/>
        </w:rPr>
        <w:t xml:space="preserve"> </w:t>
      </w:r>
      <w:r>
        <w:rPr>
          <w:sz w:val="24"/>
          <w:rFonts w:ascii="Arial" w:hAnsi="Arial"/>
        </w:rPr>
        <w:t xml:space="preserve">În cazul în care raportul nu este prezentat în acest interval de timp, Secretariatul General pentru Pescuit poate continua procedura și poate lua orice alte măsuri relevante.</w:t>
      </w:r>
    </w:p>
    <w:p w14:paraId="433C4025" w14:textId="77777777" w:rsidR="00341F8F" w:rsidRPr="001E7C87" w:rsidRDefault="00341F8F" w:rsidP="00EC748B">
      <w:pPr>
        <w:jc w:val="both"/>
        <w:rPr>
          <w:sz w:val="24"/>
          <w:szCs w:val="24"/>
          <w:rFonts w:ascii="Arial" w:hAnsi="Arial" w:cs="Arial"/>
        </w:rPr>
      </w:pPr>
      <w:r>
        <w:rPr>
          <w:sz w:val="24"/>
          <w:rFonts w:ascii="Arial" w:hAnsi="Arial"/>
        </w:rPr>
        <w:t xml:space="preserve">(6)</w:t>
      </w:r>
      <w:r>
        <w:rPr>
          <w:sz w:val="24"/>
          <w:rFonts w:ascii="Arial" w:hAnsi="Arial"/>
        </w:rPr>
        <w:t xml:space="preserve"> </w:t>
      </w:r>
      <w:r>
        <w:rPr>
          <w:sz w:val="24"/>
          <w:rFonts w:ascii="Arial" w:hAnsi="Arial"/>
        </w:rPr>
        <w:t xml:space="preserve">Secretariatul General pentru Pescuit ia decizia și o publică în termen de cel mult trei luni de la data înscrierii cererii în registrul Ministerului Agriculturii, Pescuitului și Alimentației.</w:t>
      </w:r>
      <w:r>
        <w:rPr>
          <w:sz w:val="24"/>
          <w:rFonts w:ascii="Arial" w:hAnsi="Arial"/>
        </w:rPr>
        <w:t xml:space="preserve"> </w:t>
      </w:r>
    </w:p>
    <w:p w14:paraId="7975B217" w14:textId="77777777" w:rsidR="00341F8F" w:rsidRPr="001E7C87" w:rsidRDefault="00341F8F" w:rsidP="00EC748B">
      <w:pPr>
        <w:jc w:val="both"/>
        <w:rPr>
          <w:rFonts w:ascii="Arial" w:hAnsi="Arial" w:cs="Arial"/>
          <w:sz w:val="24"/>
          <w:szCs w:val="24"/>
        </w:rPr>
      </w:pPr>
    </w:p>
    <w:p w14:paraId="333E16B7" w14:textId="77777777" w:rsidR="00341F8F" w:rsidRPr="001E7C87" w:rsidRDefault="00341F8F" w:rsidP="00EC748B">
      <w:pPr>
        <w:jc w:val="both"/>
        <w:rPr>
          <w:sz w:val="24"/>
          <w:szCs w:val="24"/>
          <w:rFonts w:ascii="Arial" w:hAnsi="Arial" w:cs="Arial"/>
        </w:rPr>
      </w:pPr>
      <w:r>
        <w:rPr>
          <w:sz w:val="24"/>
          <w:rFonts w:ascii="Arial" w:hAnsi="Arial"/>
        </w:rPr>
        <w:t xml:space="preserve">În cazul în care acest termen expiră fără publicarea deciziei în modul menționat mai sus, părțile interesate pot interpreta acest lucru ca o respingere tacită din partea autorităților, în conformitate cu articolul 24 alineatul (1) din Legea nr. 39/2015 din 1 octombrie 2015 și cu a șasea dispoziție suplimentară din Legea 3/2001 din 26 martie 2001 privind pescuitul marin național.</w:t>
      </w:r>
      <w:r>
        <w:rPr>
          <w:sz w:val="24"/>
          <w:rFonts w:ascii="Arial" w:hAnsi="Arial"/>
        </w:rPr>
        <w:t xml:space="preserve">  </w:t>
      </w:r>
    </w:p>
    <w:p w14:paraId="6FFA35C8" w14:textId="77777777" w:rsidR="00341F8F" w:rsidRPr="001E7C87" w:rsidRDefault="00341F8F" w:rsidP="00EC748B">
      <w:pPr>
        <w:jc w:val="both"/>
        <w:rPr>
          <w:rFonts w:ascii="Arial" w:hAnsi="Arial" w:cs="Arial"/>
          <w:sz w:val="24"/>
          <w:szCs w:val="24"/>
        </w:rPr>
      </w:pPr>
    </w:p>
    <w:p w14:paraId="6CEE288C" w14:textId="77777777" w:rsidR="00341F8F" w:rsidRPr="001E7C87" w:rsidRDefault="00341F8F" w:rsidP="00EC748B">
      <w:pPr>
        <w:jc w:val="both"/>
        <w:rPr>
          <w:sz w:val="24"/>
          <w:szCs w:val="24"/>
          <w:rFonts w:ascii="Arial" w:hAnsi="Arial" w:cs="Arial"/>
        </w:rPr>
      </w:pPr>
      <w:r>
        <w:rPr>
          <w:sz w:val="24"/>
          <w:rFonts w:ascii="Arial" w:hAnsi="Arial"/>
        </w:rPr>
        <w:t xml:space="preserve">(7)</w:t>
      </w:r>
      <w:r>
        <w:rPr>
          <w:sz w:val="24"/>
          <w:rFonts w:ascii="Arial" w:hAnsi="Arial"/>
        </w:rPr>
        <w:t xml:space="preserve"> </w:t>
      </w:r>
      <w:r>
        <w:rPr>
          <w:sz w:val="24"/>
          <w:rFonts w:ascii="Arial" w:hAnsi="Arial"/>
        </w:rPr>
        <w:t xml:space="preserve">Site-ul web al ministerului publică fiecare decizie individuală în conformitate cu articolul 45 alineatul (1) din Legea nr. 39/2015 din 1 octombrie 2015 și o pune la dispoziția părților interesate și a autorităților competente.</w:t>
      </w:r>
    </w:p>
    <w:p w14:paraId="07967C79" w14:textId="77777777" w:rsidR="00341F8F" w:rsidRPr="001E7C87" w:rsidRDefault="00341F8F" w:rsidP="00EC748B">
      <w:pPr>
        <w:jc w:val="both"/>
        <w:rPr>
          <w:rFonts w:ascii="Arial" w:hAnsi="Arial" w:cs="Arial"/>
          <w:sz w:val="24"/>
          <w:szCs w:val="24"/>
        </w:rPr>
      </w:pPr>
    </w:p>
    <w:p w14:paraId="3331D9F1" w14:textId="0FD6C610" w:rsidR="00341F8F" w:rsidRPr="001E7C87" w:rsidRDefault="00341F8F" w:rsidP="00EC748B">
      <w:pPr>
        <w:jc w:val="both"/>
        <w:rPr>
          <w:sz w:val="24"/>
          <w:szCs w:val="24"/>
          <w:rFonts w:ascii="Arial" w:hAnsi="Arial" w:cs="Arial"/>
        </w:rPr>
      </w:pPr>
      <w:r>
        <w:rPr>
          <w:sz w:val="24"/>
          <w:rFonts w:ascii="Arial" w:hAnsi="Arial"/>
        </w:rPr>
        <w:t xml:space="preserve">Modificările introduse prin aceste decizii se interpretează ca referindu-se la ordinul menționat în articolul precedent, care conține lista finală a diferitelor actualizări individuale din ultimul an.</w:t>
      </w:r>
      <w:r>
        <w:rPr>
          <w:sz w:val="24"/>
          <w:rFonts w:ascii="Arial" w:hAnsi="Arial"/>
        </w:rPr>
        <w:t xml:space="preserve"> </w:t>
      </w:r>
    </w:p>
    <w:p w14:paraId="1A82BDEE" w14:textId="77777777" w:rsidR="00341F8F" w:rsidRPr="001E7C87" w:rsidRDefault="00341F8F" w:rsidP="00EC748B">
      <w:pPr>
        <w:jc w:val="both"/>
        <w:rPr>
          <w:rFonts w:ascii="Arial" w:hAnsi="Arial" w:cs="Arial"/>
          <w:sz w:val="24"/>
          <w:szCs w:val="24"/>
        </w:rPr>
      </w:pPr>
    </w:p>
    <w:p w14:paraId="24BD22F6" w14:textId="66070F6E" w:rsidR="00341F8F" w:rsidRPr="001E7C87" w:rsidRDefault="00341F8F" w:rsidP="00EC748B">
      <w:pPr>
        <w:jc w:val="both"/>
        <w:rPr>
          <w:sz w:val="24"/>
          <w:szCs w:val="24"/>
          <w:rFonts w:ascii="Arial" w:hAnsi="Arial" w:cs="Arial"/>
        </w:rPr>
      </w:pPr>
      <w:r>
        <w:rPr>
          <w:sz w:val="24"/>
          <w:rFonts w:ascii="Arial" w:hAnsi="Arial"/>
        </w:rPr>
        <w:t xml:space="preserve">(8)</w:t>
      </w:r>
      <w:r>
        <w:rPr>
          <w:sz w:val="24"/>
          <w:rFonts w:ascii="Arial" w:hAnsi="Arial"/>
        </w:rPr>
        <w:t xml:space="preserve"> </w:t>
      </w:r>
      <w:r>
        <w:rPr>
          <w:sz w:val="24"/>
          <w:rFonts w:ascii="Arial" w:hAnsi="Arial"/>
        </w:rPr>
        <w:t xml:space="preserve">În cazul în care procedura menționată anterior duce la respingerea unei cereri de includere, modificare sau eliminare a unei denumiri comerciale naționale sau a unei denumiri a unui aliment conservat sau preparat acceptat în Spania, decizia publicată pe site-ul web al Ministerului Agriculturii, Pescuitului și Alimentației detaliază motivele respingerii.</w:t>
      </w:r>
      <w:r>
        <w:rPr>
          <w:sz w:val="24"/>
          <w:rFonts w:ascii="Arial" w:hAnsi="Arial"/>
        </w:rPr>
        <w:t xml:space="preserve"> </w:t>
      </w:r>
    </w:p>
    <w:p w14:paraId="06F3067F" w14:textId="77777777" w:rsidR="00341F8F" w:rsidRPr="001E7C87" w:rsidRDefault="00341F8F" w:rsidP="00EC748B">
      <w:pPr>
        <w:jc w:val="both"/>
        <w:rPr>
          <w:rFonts w:ascii="Arial" w:hAnsi="Arial" w:cs="Arial"/>
          <w:sz w:val="24"/>
          <w:szCs w:val="24"/>
        </w:rPr>
      </w:pPr>
    </w:p>
    <w:p w14:paraId="344CE26C" w14:textId="77777777" w:rsidR="00341F8F" w:rsidRPr="001E7C87" w:rsidRDefault="00341F8F" w:rsidP="00EC748B">
      <w:pPr>
        <w:jc w:val="both"/>
        <w:rPr>
          <w:sz w:val="24"/>
          <w:szCs w:val="24"/>
          <w:rFonts w:ascii="Arial" w:hAnsi="Arial" w:cs="Arial"/>
        </w:rPr>
      </w:pPr>
      <w:r>
        <w:rPr>
          <w:sz w:val="24"/>
          <w:rFonts w:ascii="Arial" w:hAnsi="Arial"/>
        </w:rPr>
        <w:t xml:space="preserve">(9)</w:t>
      </w:r>
      <w:r>
        <w:rPr>
          <w:sz w:val="24"/>
          <w:rFonts w:ascii="Arial" w:hAnsi="Arial"/>
        </w:rPr>
        <w:t xml:space="preserve"> </w:t>
      </w:r>
      <w:r>
        <w:rPr>
          <w:sz w:val="24"/>
          <w:rFonts w:ascii="Arial" w:hAnsi="Arial"/>
        </w:rPr>
        <w:t xml:space="preserve">Deciziile nefinale de încheiere a procedurii individuale de solicitare pot fi atacate ministrului agriculturii, pescuitului și alimentației, în conformitate cu condițiile și termenele prevăzute la articolele 121 și 122 coroborate cu articolul 112 alineatul (1) din Legea nr. 39/2015 din 1 octombrie 2015 privind procedurile administrative comune în administrația publică.</w:t>
      </w:r>
    </w:p>
    <w:p w14:paraId="316C2CA4" w14:textId="77777777" w:rsidR="00341F8F" w:rsidRPr="001E7C87" w:rsidRDefault="00341F8F" w:rsidP="00EC748B">
      <w:pPr>
        <w:jc w:val="both"/>
        <w:rPr>
          <w:rFonts w:ascii="Arial" w:hAnsi="Arial" w:cs="Arial"/>
          <w:sz w:val="24"/>
          <w:szCs w:val="24"/>
        </w:rPr>
      </w:pPr>
    </w:p>
    <w:p w14:paraId="1DF96034" w14:textId="77777777" w:rsidR="00341F8F" w:rsidRPr="00076972" w:rsidRDefault="00341F8F" w:rsidP="00EC748B">
      <w:pPr>
        <w:jc w:val="both"/>
        <w:rPr>
          <w:b/>
          <w:i/>
          <w:sz w:val="24"/>
          <w:szCs w:val="24"/>
          <w:rFonts w:ascii="Arial" w:hAnsi="Arial" w:cs="Arial"/>
        </w:rPr>
      </w:pPr>
      <w:r>
        <w:rPr>
          <w:b/>
          <w:sz w:val="24"/>
          <w:rFonts w:ascii="Arial" w:hAnsi="Arial"/>
        </w:rPr>
        <w:t xml:space="preserve">Articolul 6.</w:t>
      </w:r>
      <w:r>
        <w:rPr>
          <w:b/>
          <w:sz w:val="24"/>
          <w:rFonts w:ascii="Arial" w:hAnsi="Arial"/>
        </w:rPr>
        <w:t xml:space="preserve"> </w:t>
      </w:r>
      <w:r>
        <w:rPr>
          <w:b/>
          <w:sz w:val="24"/>
          <w:i/>
          <w:rFonts w:ascii="Arial" w:hAnsi="Arial"/>
        </w:rPr>
        <w:t xml:space="preserve">Cooperarea administrativă</w:t>
      </w:r>
    </w:p>
    <w:p w14:paraId="02EC6F74" w14:textId="77777777" w:rsidR="00341F8F" w:rsidRPr="001E7C87" w:rsidRDefault="00341F8F" w:rsidP="00EC748B">
      <w:pPr>
        <w:jc w:val="both"/>
        <w:rPr>
          <w:rFonts w:ascii="Arial" w:hAnsi="Arial" w:cs="Arial"/>
          <w:sz w:val="24"/>
          <w:szCs w:val="24"/>
        </w:rPr>
      </w:pPr>
    </w:p>
    <w:p w14:paraId="437C7056" w14:textId="77777777" w:rsidR="00341F8F" w:rsidRPr="00E6403A" w:rsidRDefault="00341F8F" w:rsidP="00EC748B">
      <w:pPr>
        <w:jc w:val="both"/>
        <w:rPr>
          <w:sz w:val="24"/>
          <w:szCs w:val="24"/>
          <w:rFonts w:ascii="Arial" w:hAnsi="Arial" w:cs="Arial"/>
        </w:rPr>
      </w:pPr>
      <w:r>
        <w:rPr>
          <w:sz w:val="24"/>
          <w:rFonts w:ascii="Arial" w:hAnsi="Arial"/>
        </w:rPr>
        <w:t xml:space="preserve">(1)</w:t>
      </w:r>
      <w:r>
        <w:rPr>
          <w:sz w:val="24"/>
          <w:rFonts w:ascii="Arial" w:hAnsi="Arial"/>
        </w:rPr>
        <w:t xml:space="preserve"> </w:t>
      </w:r>
      <w:r>
        <w:rPr>
          <w:sz w:val="24"/>
          <w:rFonts w:ascii="Arial" w:hAnsi="Arial"/>
        </w:rPr>
        <w:t xml:space="preserve">Organismele competente ale comunităților autonome pot autoriza utilizarea denumirilor comerciale acceptate pe teritoriile lor respective, în completarea celor naționale.</w:t>
      </w:r>
      <w:r>
        <w:rPr>
          <w:sz w:val="24"/>
          <w:rFonts w:ascii="Arial" w:hAnsi="Arial"/>
        </w:rPr>
        <w:t xml:space="preserve"> </w:t>
      </w:r>
      <w:r>
        <w:rPr>
          <w:sz w:val="24"/>
          <w:rFonts w:ascii="Arial" w:hAnsi="Arial"/>
        </w:rPr>
        <w:t xml:space="preserve">Statele membre își publică listele actualizate pentru acestea cel puțin o dată pe an în buletinele lor oficiale.</w:t>
      </w:r>
    </w:p>
    <w:p w14:paraId="17EE59C1" w14:textId="77777777" w:rsidR="00341F8F" w:rsidRPr="00E6403A" w:rsidRDefault="00341F8F" w:rsidP="00EC748B">
      <w:pPr>
        <w:jc w:val="both"/>
        <w:rPr>
          <w:rFonts w:ascii="Arial" w:hAnsi="Arial" w:cs="Arial"/>
          <w:sz w:val="24"/>
          <w:szCs w:val="24"/>
        </w:rPr>
      </w:pPr>
    </w:p>
    <w:p w14:paraId="52B773DE" w14:textId="6CCB4EE5" w:rsidR="00DA28D7" w:rsidRPr="001E7C87" w:rsidRDefault="00341F8F" w:rsidP="00EC748B">
      <w:pPr>
        <w:jc w:val="both"/>
        <w:rPr>
          <w:sz w:val="24"/>
          <w:szCs w:val="24"/>
          <w:rFonts w:ascii="Arial" w:hAnsi="Arial" w:cs="Arial"/>
        </w:rPr>
      </w:pPr>
      <w:r>
        <w:rPr>
          <w:sz w:val="24"/>
          <w:rFonts w:ascii="Arial" w:hAnsi="Arial"/>
        </w:rPr>
        <w:t xml:space="preserve">(2)</w:t>
      </w:r>
      <w:r>
        <w:rPr>
          <w:sz w:val="24"/>
          <w:rFonts w:ascii="Arial" w:hAnsi="Arial"/>
        </w:rPr>
        <w:t xml:space="preserve"> </w:t>
      </w:r>
      <w:r>
        <w:rPr>
          <w:sz w:val="24"/>
          <w:rFonts w:ascii="Arial" w:hAnsi="Arial"/>
        </w:rPr>
        <w:t xml:space="preserve">Denumirile comerciale recunoscute de o comunitate autonomă completează, dar nu le înlocuiesc niciodată pe cele adoptate la nivel național, iar autoritățile trebuie să garanteze în orice moment că informațiile furnizate consumatorilor le reflectă întotdeauna pe cele acceptate la nivel național.</w:t>
      </w:r>
    </w:p>
    <w:p w14:paraId="62E4ED21" w14:textId="223809E0" w:rsidR="00DA28D7" w:rsidRPr="002E5171" w:rsidRDefault="00DA28D7" w:rsidP="00DA28D7">
      <w:pPr>
        <w:jc w:val="both"/>
        <w:rPr>
          <w:sz w:val="24"/>
          <w:szCs w:val="24"/>
          <w:rFonts w:ascii="Arial" w:hAnsi="Arial" w:cs="Arial"/>
        </w:rPr>
      </w:pPr>
      <w:r>
        <w:rPr>
          <w:sz w:val="24"/>
          <w:rFonts w:ascii="Arial" w:hAnsi="Arial"/>
        </w:rPr>
        <w:t xml:space="preserve">(3)</w:t>
      </w:r>
      <w:r>
        <w:rPr>
          <w:sz w:val="24"/>
          <w:rFonts w:ascii="Arial" w:hAnsi="Arial"/>
        </w:rPr>
        <w:t xml:space="preserve"> </w:t>
      </w:r>
      <w:r>
        <w:rPr>
          <w:sz w:val="24"/>
          <w:rFonts w:ascii="Arial" w:hAnsi="Arial"/>
        </w:rPr>
        <w:t xml:space="preserve">În plus, pentru a evita confuzia în rândul consumatorilor, comunitățile autonome se asigură că denumirile comerciale recunoscute de o comunitate autonomă pentru o anumită specie nu intră în conflict cu denumirile comerciale adoptate la nivel național pentru o specie diferită.</w:t>
      </w:r>
    </w:p>
    <w:p w14:paraId="0369F0E5" w14:textId="77777777" w:rsidR="00341F8F" w:rsidRPr="002E5171" w:rsidRDefault="00341F8F" w:rsidP="00EC748B">
      <w:pPr>
        <w:jc w:val="both"/>
        <w:rPr>
          <w:rFonts w:ascii="Arial" w:hAnsi="Arial" w:cs="Arial"/>
          <w:sz w:val="24"/>
          <w:szCs w:val="24"/>
        </w:rPr>
      </w:pPr>
    </w:p>
    <w:p w14:paraId="124B35DE" w14:textId="0BA91497" w:rsidR="00341F8F" w:rsidRPr="002E5171" w:rsidRDefault="00DA28D7" w:rsidP="00EC748B">
      <w:pPr>
        <w:jc w:val="both"/>
        <w:rPr>
          <w:sz w:val="24"/>
          <w:szCs w:val="24"/>
          <w:rFonts w:ascii="Arial" w:hAnsi="Arial" w:cs="Arial"/>
        </w:rPr>
      </w:pPr>
      <w:r>
        <w:rPr>
          <w:sz w:val="24"/>
          <w:rFonts w:ascii="Arial" w:hAnsi="Arial"/>
        </w:rPr>
        <w:t xml:space="preserve">(4)</w:t>
      </w:r>
      <w:r>
        <w:rPr>
          <w:sz w:val="24"/>
          <w:rFonts w:ascii="Arial" w:hAnsi="Arial"/>
        </w:rPr>
        <w:t xml:space="preserve"> </w:t>
      </w:r>
      <w:r>
        <w:rPr>
          <w:sz w:val="24"/>
          <w:rFonts w:ascii="Arial" w:hAnsi="Arial"/>
        </w:rPr>
        <w:t xml:space="preserve">În termen de 10 zile lucrătoare de la recunoașterea oficială, Comunitățile Autonome informează Secretariatul General pentru Pescuit al Ministerului Agriculturii, Pescuitului și Alimentației cu privire la deciziile individuale luate pentru autorizarea utilizării denumirilor comerciale acceptate pe teritoriile lor, în completarea celor naționale.</w:t>
      </w:r>
    </w:p>
    <w:p w14:paraId="6A5E53B9" w14:textId="77777777" w:rsidR="00341F8F" w:rsidRPr="002E5171" w:rsidRDefault="00341F8F" w:rsidP="00EC748B">
      <w:pPr>
        <w:jc w:val="both"/>
        <w:rPr>
          <w:rFonts w:ascii="Arial" w:hAnsi="Arial" w:cs="Arial"/>
          <w:sz w:val="24"/>
          <w:szCs w:val="24"/>
        </w:rPr>
      </w:pPr>
    </w:p>
    <w:p w14:paraId="3FBEC463" w14:textId="77777777" w:rsidR="00341F8F" w:rsidRPr="002E5171" w:rsidRDefault="00DA28D7" w:rsidP="00EC748B">
      <w:pPr>
        <w:jc w:val="both"/>
        <w:rPr>
          <w:sz w:val="24"/>
          <w:szCs w:val="24"/>
          <w:rFonts w:ascii="Arial" w:hAnsi="Arial" w:cs="Arial"/>
        </w:rPr>
      </w:pPr>
      <w:r>
        <w:rPr>
          <w:sz w:val="24"/>
          <w:rFonts w:ascii="Arial" w:hAnsi="Arial"/>
        </w:rPr>
        <w:t xml:space="preserve">(5)</w:t>
      </w:r>
      <w:r>
        <w:rPr>
          <w:sz w:val="24"/>
          <w:rFonts w:ascii="Arial" w:hAnsi="Arial"/>
        </w:rPr>
        <w:t xml:space="preserve"> </w:t>
      </w:r>
      <w:r>
        <w:rPr>
          <w:sz w:val="24"/>
          <w:rFonts w:ascii="Arial" w:hAnsi="Arial"/>
        </w:rPr>
        <w:t xml:space="preserve">În luna ianuarie a fiecărui an, organismele competente ale Comunităților Autonome notifică Secretariatului General pentru Pescuit deciziile lor de adoptare a listelor de desemnări acceptate pe teritoriile lor, în completarea celor naționale, în vederea întocmirii și publicării în ordinul anual, în conformitate cu articolul 4.</w:t>
      </w:r>
    </w:p>
    <w:p w14:paraId="1480DE30" w14:textId="77777777" w:rsidR="00341F8F" w:rsidRPr="002E5171" w:rsidRDefault="00341F8F" w:rsidP="00EC748B">
      <w:pPr>
        <w:jc w:val="both"/>
        <w:rPr>
          <w:rFonts w:ascii="Arial" w:hAnsi="Arial" w:cs="Arial"/>
          <w:sz w:val="24"/>
          <w:szCs w:val="24"/>
        </w:rPr>
      </w:pPr>
    </w:p>
    <w:p w14:paraId="454779D1" w14:textId="2BC5E72F" w:rsidR="00341F8F" w:rsidRPr="001E7C87" w:rsidRDefault="00DA28D7" w:rsidP="00D70B79">
      <w:pPr>
        <w:jc w:val="both"/>
        <w:rPr>
          <w:sz w:val="24"/>
          <w:szCs w:val="24"/>
          <w:rFonts w:ascii="Arial" w:hAnsi="Arial" w:cs="Arial"/>
        </w:rPr>
      </w:pPr>
      <w:r>
        <w:rPr>
          <w:sz w:val="24"/>
          <w:rFonts w:ascii="Arial" w:hAnsi="Arial"/>
        </w:rPr>
        <w:t xml:space="preserve">(6)</w:t>
      </w:r>
      <w:r>
        <w:rPr>
          <w:sz w:val="24"/>
          <w:b/>
          <w:rFonts w:ascii="Arial" w:hAnsi="Arial"/>
        </w:rPr>
        <w:t xml:space="preserve"> </w:t>
      </w:r>
      <w:r>
        <w:rPr>
          <w:sz w:val="24"/>
          <w:rFonts w:ascii="Arial" w:hAnsi="Arial"/>
        </w:rPr>
        <w:t xml:space="preserve">În conformitate cu articolul 1 alineatul (2), pe listele lor de desemnări suplimentare, comunitățile autonome nu utilizează nicio denumire națională pentru alte specii decât cele atribuite la nivel național.</w:t>
      </w:r>
    </w:p>
    <w:p w14:paraId="62191F6A" w14:textId="77777777" w:rsidR="00341F8F" w:rsidRPr="001E7C87" w:rsidRDefault="00341F8F" w:rsidP="00EC748B">
      <w:pPr>
        <w:jc w:val="both"/>
        <w:rPr>
          <w:rFonts w:ascii="Arial" w:hAnsi="Arial" w:cs="Arial"/>
          <w:b/>
          <w:sz w:val="24"/>
          <w:szCs w:val="24"/>
        </w:rPr>
      </w:pPr>
    </w:p>
    <w:p w14:paraId="78D71333" w14:textId="77777777" w:rsidR="00341F8F" w:rsidRPr="00076972" w:rsidRDefault="00341F8F" w:rsidP="00EC748B">
      <w:pPr>
        <w:jc w:val="both"/>
        <w:rPr>
          <w:b/>
          <w:sz w:val="24"/>
          <w:szCs w:val="24"/>
          <w:rFonts w:ascii="Arial" w:hAnsi="Arial" w:cs="Arial"/>
        </w:rPr>
      </w:pPr>
      <w:r>
        <w:rPr>
          <w:b/>
          <w:sz w:val="24"/>
          <w:rFonts w:ascii="Arial" w:hAnsi="Arial"/>
        </w:rPr>
        <w:t xml:space="preserve">Articolul 7.</w:t>
      </w:r>
      <w:r>
        <w:rPr>
          <w:b/>
          <w:sz w:val="24"/>
          <w:rFonts w:ascii="Arial" w:hAnsi="Arial"/>
        </w:rPr>
        <w:t xml:space="preserve"> </w:t>
      </w:r>
      <w:r>
        <w:rPr>
          <w:b/>
          <w:sz w:val="24"/>
          <w:i/>
          <w:rFonts w:ascii="Arial" w:hAnsi="Arial"/>
        </w:rPr>
        <w:t xml:space="preserve">Sancțiuni</w:t>
      </w:r>
    </w:p>
    <w:p w14:paraId="6E0888BB" w14:textId="77777777" w:rsidR="00341F8F" w:rsidRPr="001E7C87" w:rsidRDefault="00341F8F" w:rsidP="00EC748B">
      <w:pPr>
        <w:jc w:val="both"/>
        <w:rPr>
          <w:rFonts w:ascii="Arial" w:hAnsi="Arial" w:cs="Arial"/>
          <w:sz w:val="24"/>
          <w:szCs w:val="24"/>
        </w:rPr>
      </w:pPr>
    </w:p>
    <w:p w14:paraId="58725BDA" w14:textId="77777777" w:rsidR="00341F8F" w:rsidRPr="001E7C87" w:rsidRDefault="00341F8F" w:rsidP="00EC748B">
      <w:pPr>
        <w:jc w:val="both"/>
        <w:rPr>
          <w:sz w:val="24"/>
          <w:szCs w:val="24"/>
          <w:rFonts w:ascii="Arial" w:hAnsi="Arial" w:cs="Arial"/>
        </w:rPr>
      </w:pPr>
      <w:r>
        <w:rPr>
          <w:sz w:val="24"/>
          <w:rFonts w:ascii="Arial" w:hAnsi="Arial"/>
        </w:rPr>
        <w:t xml:space="preserve">Nerespectarea dispozițiilor prezentului decret regal este supusă sancțiunilor prevăzute în titlul V din Legea 3/2001 din 26 martie 2011, titlul IV din textul reformat al Legii generale privind protecția consumatorilor și a utilizatorilor [General para la Defensa de los Consumidores y Usuarios] și al altor legi complementare, adoptate prin Decretul legislativ regal 1/2007 din 16 noiembrie 2007, prin Legea nr. 12/2013 din 2 august 2013 privind măsurile de îmbunătățire a funcționării lanțului alimentar, precum și în alte legi complementare, fără a se aduce atingere competențelor conferite Comunităților Autonome.</w:t>
      </w:r>
    </w:p>
    <w:p w14:paraId="363AA605" w14:textId="77777777" w:rsidR="00341F8F" w:rsidRPr="00DE1B43" w:rsidRDefault="00341F8F" w:rsidP="00EC748B">
      <w:pPr>
        <w:jc w:val="both"/>
        <w:rPr>
          <w:rFonts w:ascii="Arial" w:hAnsi="Arial" w:cs="Arial"/>
          <w:sz w:val="24"/>
          <w:szCs w:val="24"/>
          <w:lang w:val="en-US"/>
        </w:rPr>
      </w:pPr>
    </w:p>
    <w:p w14:paraId="02FFCFE8" w14:textId="77777777" w:rsidR="00341F8F" w:rsidRPr="00076972" w:rsidRDefault="00341F8F" w:rsidP="00EC748B">
      <w:pPr>
        <w:jc w:val="both"/>
        <w:rPr>
          <w:b/>
          <w:i/>
          <w:sz w:val="24"/>
          <w:szCs w:val="24"/>
          <w:rFonts w:ascii="Arial" w:hAnsi="Arial" w:cs="Arial"/>
        </w:rPr>
      </w:pPr>
      <w:r>
        <w:rPr>
          <w:b/>
          <w:sz w:val="24"/>
          <w:rFonts w:ascii="Arial" w:hAnsi="Arial"/>
        </w:rPr>
        <w:t xml:space="preserve">Prima dispoziție suplimentară.</w:t>
      </w:r>
      <w:r>
        <w:rPr>
          <w:b/>
          <w:sz w:val="24"/>
          <w:rFonts w:ascii="Arial" w:hAnsi="Arial"/>
        </w:rPr>
        <w:t xml:space="preserve"> </w:t>
      </w:r>
      <w:r>
        <w:rPr>
          <w:b/>
          <w:sz w:val="24"/>
          <w:i/>
          <w:rFonts w:ascii="Arial" w:hAnsi="Arial"/>
        </w:rPr>
        <w:t xml:space="preserve">Clauza privind piața unică</w:t>
      </w:r>
    </w:p>
    <w:p w14:paraId="2AD7B2B3" w14:textId="77777777" w:rsidR="00341F8F" w:rsidRPr="00DE1B43" w:rsidRDefault="00341F8F" w:rsidP="00EC748B">
      <w:pPr>
        <w:jc w:val="both"/>
        <w:rPr>
          <w:rFonts w:ascii="Arial" w:hAnsi="Arial" w:cs="Arial"/>
          <w:b/>
          <w:sz w:val="24"/>
          <w:szCs w:val="24"/>
          <w:lang w:val="en-US"/>
        </w:rPr>
      </w:pPr>
    </w:p>
    <w:p w14:paraId="2FEF5872" w14:textId="6C222740" w:rsidR="00341F8F" w:rsidRPr="001E7C87" w:rsidRDefault="00341F8F" w:rsidP="00EC748B">
      <w:pPr>
        <w:jc w:val="both"/>
        <w:rPr>
          <w:sz w:val="24"/>
          <w:szCs w:val="24"/>
          <w:rFonts w:ascii="Arial" w:hAnsi="Arial" w:cs="Arial"/>
        </w:rPr>
      </w:pPr>
      <w:r>
        <w:rPr>
          <w:sz w:val="24"/>
          <w:rFonts w:ascii="Arial" w:hAnsi="Arial"/>
        </w:rPr>
        <w:t xml:space="preserve">Produsele alimentare conservate sau preparate pescărești și de acvacultură, care figurează la literele (h) și (i) din anexa I la Regulamentul (UE) nr. 1379/2013 al Parlamentului European și al Consiliului din 11 decembrie 2013, introduse legal pe piață într-un alt stat membru al Uniunii Europene sau în Turcia sau care provin dintr-un stat membru al Asociației Europene a Liberului Schimb care este parte la Acordul privind Spațiul Economic European, se consideră că respectă prezentele regulamente.</w:t>
      </w:r>
      <w:r>
        <w:rPr>
          <w:sz w:val="24"/>
          <w:rFonts w:ascii="Arial" w:hAnsi="Arial"/>
        </w:rPr>
        <w:t xml:space="preserve"> </w:t>
      </w:r>
      <w:r>
        <w:rPr>
          <w:sz w:val="24"/>
          <w:rFonts w:ascii="Arial" w:hAnsi="Arial"/>
        </w:rPr>
        <w:t xml:space="preserve">Aplicarea prezentelor regulamente face obiectul Regulamentului (CE) nr. 764/2008 al Parlamentului European și al Consiliului din 9 iulie 2008 de stabilire a unor proceduri de aplicare a anumitor norme tehnice naționale pentru produsele comercializate în mod legal în alt stat membru și de abrogare a Deciziei nr. 3052/95/CE până la 18 aprilie 2020 și face obiectul Regulamentului (UE) 2019/515 din 19 martie 2019 privind recunoașterea reciprocă a mărfurilor comercializate în mod legal în alt stat membru începând cu 19 aprilie 2020.</w:t>
      </w:r>
    </w:p>
    <w:p w14:paraId="0C20C89C" w14:textId="77777777" w:rsidR="00341F8F" w:rsidRPr="001E7C87" w:rsidRDefault="00341F8F" w:rsidP="00EC748B">
      <w:pPr>
        <w:jc w:val="both"/>
        <w:rPr>
          <w:rFonts w:ascii="Arial" w:hAnsi="Arial" w:cs="Arial"/>
          <w:sz w:val="24"/>
          <w:szCs w:val="24"/>
        </w:rPr>
      </w:pPr>
    </w:p>
    <w:p w14:paraId="60BCCF2D" w14:textId="77777777" w:rsidR="00341F8F" w:rsidRPr="00C25511" w:rsidRDefault="00341F8F" w:rsidP="00EC748B">
      <w:pPr>
        <w:jc w:val="both"/>
        <w:rPr>
          <w:b/>
          <w:i/>
          <w:sz w:val="24"/>
          <w:szCs w:val="24"/>
          <w:rFonts w:ascii="Arial" w:hAnsi="Arial" w:cs="Arial"/>
        </w:rPr>
      </w:pPr>
      <w:r>
        <w:rPr>
          <w:b/>
          <w:sz w:val="24"/>
          <w:rFonts w:ascii="Arial" w:hAnsi="Arial"/>
        </w:rPr>
        <w:t xml:space="preserve">A doua dispoziție suplimentară.</w:t>
      </w:r>
      <w:r>
        <w:rPr>
          <w:b/>
          <w:sz w:val="24"/>
          <w:rFonts w:ascii="Arial" w:hAnsi="Arial"/>
        </w:rPr>
        <w:t xml:space="preserve"> </w:t>
      </w:r>
      <w:r>
        <w:rPr>
          <w:b/>
          <w:sz w:val="24"/>
          <w:i/>
          <w:rFonts w:ascii="Arial" w:hAnsi="Arial"/>
        </w:rPr>
        <w:t xml:space="preserve">Utilizarea denumirilor alternative pentru Sardina pilchardus, Trachurus spp., Auxis rochei, Auxis thazard, Merluccius spp. și Macruronus spp.</w:t>
      </w:r>
    </w:p>
    <w:p w14:paraId="4664EEA1" w14:textId="77777777" w:rsidR="00341F8F" w:rsidRPr="001E7C87" w:rsidRDefault="00341F8F" w:rsidP="00EC748B">
      <w:pPr>
        <w:jc w:val="both"/>
        <w:rPr>
          <w:rFonts w:ascii="Arial" w:hAnsi="Arial" w:cs="Arial"/>
          <w:b/>
          <w:sz w:val="24"/>
          <w:szCs w:val="24"/>
        </w:rPr>
      </w:pPr>
    </w:p>
    <w:p w14:paraId="292364F1" w14:textId="5EB5750F" w:rsidR="00341F8F" w:rsidRPr="001E7C87" w:rsidRDefault="00341F8F" w:rsidP="0002569E">
      <w:pPr>
        <w:autoSpaceDE w:val="0"/>
        <w:autoSpaceDN w:val="0"/>
        <w:jc w:val="both"/>
        <w:rPr>
          <w:sz w:val="24"/>
          <w:szCs w:val="24"/>
          <w:shd w:val="clear" w:color="auto" w:fill="FFFFFF"/>
          <w:rFonts w:ascii="Arial" w:hAnsi="Arial" w:cs="Arial"/>
        </w:rPr>
      </w:pPr>
      <w:r>
        <w:rPr>
          <w:sz w:val="24"/>
          <w:shd w:val="clear" w:color="auto" w:fill="FFFFFF"/>
          <w:rFonts w:ascii="Arial" w:hAnsi="Arial"/>
        </w:rPr>
        <w:t xml:space="preserve">Produsele conservate și preparate fabricate din </w:t>
      </w:r>
      <w:r>
        <w:rPr>
          <w:sz w:val="24"/>
          <w:shd w:val="clear" w:color="auto" w:fill="FFFFFF"/>
          <w:i/>
          <w:rFonts w:ascii="Arial" w:hAnsi="Arial"/>
        </w:rPr>
        <w:t xml:space="preserve">Sardina pilchardus</w:t>
      </w:r>
      <w:r>
        <w:rPr>
          <w:sz w:val="24"/>
          <w:shd w:val="clear" w:color="auto" w:fill="FFFFFF"/>
          <w:rFonts w:ascii="Arial" w:hAnsi="Arial"/>
        </w:rPr>
        <w:t xml:space="preserve"> și </w:t>
      </w:r>
      <w:r>
        <w:rPr>
          <w:sz w:val="24"/>
          <w:shd w:val="clear" w:color="auto" w:fill="FFFFFF"/>
          <w:i/>
          <w:rFonts w:ascii="Arial" w:hAnsi="Arial"/>
        </w:rPr>
        <w:t xml:space="preserve">Trachurus spp.</w:t>
      </w:r>
      <w:r>
        <w:rPr>
          <w:sz w:val="24"/>
          <w:shd w:val="clear" w:color="auto" w:fill="FFFFFF"/>
          <w:rFonts w:ascii="Arial" w:hAnsi="Arial"/>
        </w:rPr>
        <w:t xml:space="preserve"> pot utiliza denumirea alternativă de produse alimentare conservate „</w:t>
      </w:r>
      <w:r>
        <w:rPr>
          <w:sz w:val="24"/>
          <w:shd w:val="clear" w:color="auto" w:fill="FFFFFF"/>
          <w:i/>
          <w:rFonts w:ascii="Arial" w:hAnsi="Arial"/>
        </w:rPr>
        <w:t xml:space="preserve">sardinilla</w:t>
      </w:r>
      <w:r>
        <w:rPr>
          <w:sz w:val="24"/>
          <w:shd w:val="clear" w:color="auto" w:fill="FFFFFF"/>
          <w:rFonts w:ascii="Arial" w:hAnsi="Arial"/>
        </w:rPr>
        <w:t xml:space="preserve">” (sardină) și, respectiv, „</w:t>
      </w:r>
      <w:r>
        <w:rPr>
          <w:sz w:val="24"/>
          <w:shd w:val="clear" w:color="auto" w:fill="FFFFFF"/>
          <w:i/>
          <w:rFonts w:ascii="Arial" w:hAnsi="Arial"/>
        </w:rPr>
        <w:t xml:space="preserve">chicharrillo</w:t>
      </w:r>
      <w:r>
        <w:rPr>
          <w:sz w:val="24"/>
          <w:shd w:val="clear" w:color="auto" w:fill="FFFFFF"/>
          <w:rFonts w:ascii="Arial" w:hAnsi="Arial"/>
        </w:rPr>
        <w:t xml:space="preserve">” (stavrid), în conformitate cu reglementările UE și naționale privind măsurile tehnice și, respectiv, cu următoarele limite de mărime și greutate:</w:t>
      </w:r>
    </w:p>
    <w:p w14:paraId="4DE42BD8" w14:textId="77777777" w:rsidR="00341F8F" w:rsidRPr="001E7C87" w:rsidRDefault="00341F8F" w:rsidP="0002569E">
      <w:pPr>
        <w:autoSpaceDE w:val="0"/>
        <w:autoSpaceDN w:val="0"/>
        <w:jc w:val="both"/>
        <w:rPr>
          <w:rFonts w:ascii="Arial" w:hAnsi="Arial" w:cs="Arial"/>
          <w:sz w:val="24"/>
          <w:szCs w:val="24"/>
          <w:shd w:val="clear" w:color="auto" w:fill="FFFFFF"/>
        </w:rPr>
      </w:pPr>
    </w:p>
    <w:p w14:paraId="4572E372" w14:textId="77777777" w:rsidR="00341F8F" w:rsidRPr="001E7C87" w:rsidRDefault="00341F8F" w:rsidP="00253F7B">
      <w:pPr>
        <w:pStyle w:val="ListParagraph"/>
        <w:numPr>
          <w:ilvl w:val="0"/>
          <w:numId w:val="6"/>
        </w:numPr>
        <w:autoSpaceDE w:val="0"/>
        <w:autoSpaceDN w:val="0"/>
        <w:jc w:val="both"/>
        <w:rPr>
          <w:sz w:val="24"/>
          <w:szCs w:val="24"/>
          <w:rFonts w:ascii="Arial" w:hAnsi="Arial" w:cs="Arial"/>
        </w:rPr>
      </w:pPr>
      <w:r>
        <w:rPr>
          <w:sz w:val="24"/>
          <w:shd w:val="clear" w:color="auto" w:fill="FFFFFF"/>
          <w:rFonts w:ascii="Arial" w:hAnsi="Arial"/>
        </w:rPr>
        <w:t xml:space="preserve">pentru </w:t>
      </w:r>
      <w:r>
        <w:rPr>
          <w:sz w:val="24"/>
          <w:shd w:val="clear" w:color="auto" w:fill="FFFFFF"/>
          <w:i/>
          <w:rFonts w:ascii="Arial" w:hAnsi="Arial"/>
        </w:rPr>
        <w:t xml:space="preserve">Sardina pilchardus</w:t>
      </w:r>
      <w:r>
        <w:rPr>
          <w:sz w:val="24"/>
          <w:shd w:val="clear" w:color="auto" w:fill="FFFFFF"/>
          <w:rFonts w:ascii="Arial" w:hAnsi="Arial"/>
        </w:rPr>
        <w:t xml:space="preserve">, exemplare utilizate ca materii prime în industrie:</w:t>
      </w:r>
    </w:p>
    <w:p w14:paraId="638C6E6B" w14:textId="77777777" w:rsidR="00341F8F" w:rsidRPr="001E7C87" w:rsidRDefault="00341F8F" w:rsidP="00255A67">
      <w:pPr>
        <w:pStyle w:val="ListParagraph"/>
        <w:autoSpaceDE w:val="0"/>
        <w:autoSpaceDN w:val="0"/>
        <w:jc w:val="both"/>
        <w:rPr>
          <w:rFonts w:ascii="Arial" w:hAnsi="Arial" w:cs="Arial"/>
          <w:sz w:val="24"/>
          <w:szCs w:val="24"/>
          <w:shd w:val="clear" w:color="auto" w:fill="FFFFFF"/>
        </w:rPr>
      </w:pPr>
    </w:p>
    <w:p w14:paraId="1D74EF31" w14:textId="77777777" w:rsidR="00341F8F" w:rsidRPr="001E7C87" w:rsidRDefault="00341F8F" w:rsidP="00253F7B">
      <w:pPr>
        <w:pStyle w:val="ListParagraph"/>
        <w:numPr>
          <w:ilvl w:val="0"/>
          <w:numId w:val="7"/>
        </w:numPr>
        <w:autoSpaceDE w:val="0"/>
        <w:autoSpaceDN w:val="0"/>
        <w:jc w:val="both"/>
        <w:rPr>
          <w:sz w:val="24"/>
          <w:szCs w:val="24"/>
          <w:rFonts w:ascii="Arial" w:hAnsi="Arial" w:cs="Arial"/>
        </w:rPr>
      </w:pPr>
      <w:r>
        <w:rPr>
          <w:sz w:val="24"/>
          <w:shd w:val="clear" w:color="auto" w:fill="FFFFFF"/>
          <w:rFonts w:ascii="Arial" w:hAnsi="Arial"/>
        </w:rPr>
        <w:t xml:space="preserve">dacă provin din Marea Mediterană, măsoară între 11 cm și 15 cm, cu o greutate medie cuprinsă între 10,7 g și 25 g;</w:t>
      </w:r>
    </w:p>
    <w:p w14:paraId="2A08E8FE" w14:textId="77777777" w:rsidR="00341F8F" w:rsidRPr="001E7C87" w:rsidRDefault="00341F8F" w:rsidP="00255A67">
      <w:pPr>
        <w:pStyle w:val="ListParagraph"/>
        <w:autoSpaceDE w:val="0"/>
        <w:autoSpaceDN w:val="0"/>
        <w:ind w:left="1080"/>
        <w:jc w:val="both"/>
        <w:rPr>
          <w:rFonts w:ascii="Arial" w:hAnsi="Arial" w:cs="Arial"/>
          <w:sz w:val="24"/>
          <w:szCs w:val="24"/>
        </w:rPr>
      </w:pPr>
    </w:p>
    <w:p w14:paraId="32DF28F9" w14:textId="77777777" w:rsidR="00341F8F" w:rsidRPr="001E7C87" w:rsidRDefault="00341F8F" w:rsidP="00253F7B">
      <w:pPr>
        <w:pStyle w:val="ListParagraph"/>
        <w:numPr>
          <w:ilvl w:val="0"/>
          <w:numId w:val="7"/>
        </w:numPr>
        <w:autoSpaceDE w:val="0"/>
        <w:autoSpaceDN w:val="0"/>
        <w:jc w:val="both"/>
        <w:rPr>
          <w:sz w:val="24"/>
          <w:szCs w:val="24"/>
          <w:rFonts w:ascii="Arial" w:hAnsi="Arial" w:cs="Arial"/>
        </w:rPr>
      </w:pPr>
      <w:r>
        <w:rPr>
          <w:sz w:val="24"/>
          <w:shd w:val="clear" w:color="auto" w:fill="FFFFFF"/>
          <w:rFonts w:ascii="Arial" w:hAnsi="Arial"/>
        </w:rPr>
        <w:t xml:space="preserve">dacă din alte zone de pescuit, măsoară între 11 cm și 13,7 cm, cu o greutate medie cuprinsă între 12,5 g și 25 g.</w:t>
      </w:r>
    </w:p>
    <w:p w14:paraId="3633A3FC" w14:textId="77777777" w:rsidR="00341F8F" w:rsidRPr="001E7C87" w:rsidRDefault="00341F8F" w:rsidP="00255A67">
      <w:pPr>
        <w:autoSpaceDE w:val="0"/>
        <w:autoSpaceDN w:val="0"/>
        <w:jc w:val="both"/>
        <w:rPr>
          <w:rFonts w:ascii="Arial" w:hAnsi="Arial" w:cs="Arial"/>
          <w:sz w:val="24"/>
          <w:szCs w:val="24"/>
        </w:rPr>
      </w:pPr>
    </w:p>
    <w:p w14:paraId="7626D7FB" w14:textId="77777777" w:rsidR="00341F8F" w:rsidRPr="001E7C87" w:rsidRDefault="00341F8F" w:rsidP="00253F7B">
      <w:pPr>
        <w:pStyle w:val="ListParagraph"/>
        <w:numPr>
          <w:ilvl w:val="0"/>
          <w:numId w:val="6"/>
        </w:numPr>
        <w:autoSpaceDE w:val="0"/>
        <w:autoSpaceDN w:val="0"/>
        <w:jc w:val="both"/>
        <w:rPr>
          <w:sz w:val="24"/>
          <w:szCs w:val="24"/>
          <w:rFonts w:ascii="Arial" w:hAnsi="Arial" w:cs="Arial"/>
        </w:rPr>
      </w:pPr>
      <w:r>
        <w:rPr>
          <w:sz w:val="24"/>
          <w:rFonts w:ascii="Arial" w:hAnsi="Arial"/>
        </w:rPr>
        <w:t xml:space="preserve">pentru </w:t>
      </w:r>
      <w:r>
        <w:rPr>
          <w:sz w:val="24"/>
          <w:i/>
          <w:rFonts w:ascii="Arial" w:hAnsi="Arial"/>
        </w:rPr>
        <w:t xml:space="preserve">Trachurus spp.</w:t>
      </w:r>
      <w:r>
        <w:rPr>
          <w:sz w:val="24"/>
          <w:rFonts w:ascii="Arial" w:hAnsi="Arial"/>
        </w:rPr>
        <w:t xml:space="preserve">, exemplare utilizate ca materii prime în industrie:</w:t>
      </w:r>
    </w:p>
    <w:p w14:paraId="4B38A56E" w14:textId="77777777" w:rsidR="00341F8F" w:rsidRPr="001E7C87" w:rsidRDefault="00341F8F" w:rsidP="00255A67">
      <w:pPr>
        <w:pStyle w:val="ListParagraph"/>
        <w:autoSpaceDE w:val="0"/>
        <w:autoSpaceDN w:val="0"/>
        <w:jc w:val="both"/>
        <w:rPr>
          <w:rFonts w:ascii="Arial" w:hAnsi="Arial" w:cs="Arial"/>
          <w:sz w:val="24"/>
          <w:szCs w:val="24"/>
        </w:rPr>
      </w:pPr>
    </w:p>
    <w:p w14:paraId="572F4081" w14:textId="00700A87" w:rsidR="00341F8F" w:rsidRPr="00644631" w:rsidRDefault="00341F8F" w:rsidP="00644631">
      <w:pPr>
        <w:pStyle w:val="ListParagraph"/>
        <w:numPr>
          <w:ilvl w:val="0"/>
          <w:numId w:val="10"/>
        </w:numPr>
        <w:autoSpaceDE w:val="0"/>
        <w:autoSpaceDN w:val="0"/>
        <w:jc w:val="both"/>
        <w:rPr>
          <w:sz w:val="24"/>
          <w:szCs w:val="24"/>
          <w:rFonts w:ascii="Arial" w:hAnsi="Arial" w:cs="Arial"/>
        </w:rPr>
      </w:pPr>
      <w:r>
        <w:rPr>
          <w:sz w:val="24"/>
          <w:shd w:val="clear" w:color="auto" w:fill="FFFFFF"/>
          <w:rFonts w:ascii="Arial" w:hAnsi="Arial"/>
        </w:rPr>
        <w:t xml:space="preserve">dacă provin din Marea Mediterană, măsoară între 15 cm și 20,2 cm, cu o greutate medie cuprinsă între 29 g și 67 g;</w:t>
      </w:r>
    </w:p>
    <w:p w14:paraId="4ACA8302" w14:textId="77777777" w:rsidR="00341F8F" w:rsidRPr="001E7C87" w:rsidRDefault="00341F8F" w:rsidP="00255A67">
      <w:pPr>
        <w:pStyle w:val="ListParagraph"/>
        <w:autoSpaceDE w:val="0"/>
        <w:autoSpaceDN w:val="0"/>
        <w:ind w:left="1080"/>
        <w:jc w:val="both"/>
        <w:rPr>
          <w:rFonts w:ascii="Arial" w:hAnsi="Arial" w:cs="Arial"/>
          <w:sz w:val="24"/>
          <w:szCs w:val="24"/>
        </w:rPr>
      </w:pPr>
    </w:p>
    <w:p w14:paraId="5610BE04" w14:textId="77777777" w:rsidR="00341F8F" w:rsidRPr="001E7C87" w:rsidRDefault="00341F8F" w:rsidP="00644631">
      <w:pPr>
        <w:pStyle w:val="ListParagraph"/>
        <w:numPr>
          <w:ilvl w:val="0"/>
          <w:numId w:val="10"/>
        </w:numPr>
        <w:autoSpaceDE w:val="0"/>
        <w:autoSpaceDN w:val="0"/>
        <w:jc w:val="both"/>
        <w:rPr>
          <w:sz w:val="24"/>
          <w:szCs w:val="24"/>
          <w:rFonts w:ascii="Arial" w:hAnsi="Arial" w:cs="Arial"/>
        </w:rPr>
      </w:pPr>
      <w:r>
        <w:rPr>
          <w:sz w:val="24"/>
          <w:shd w:val="clear" w:color="auto" w:fill="FFFFFF"/>
          <w:rFonts w:ascii="Arial" w:hAnsi="Arial"/>
        </w:rPr>
        <w:t xml:space="preserve">dacă din alte zone de pescuit, măsoară între 15 cm și 18,82 cm, cu o greutate medie cuprinsă între 34,1 g și 67 g.</w:t>
      </w:r>
      <w:r>
        <w:rPr>
          <w:sz w:val="24"/>
          <w:rFonts w:ascii="Arial" w:hAnsi="Arial"/>
        </w:rPr>
        <w:t xml:space="preserve"> </w:t>
      </w:r>
    </w:p>
    <w:p w14:paraId="5B567492" w14:textId="77777777" w:rsidR="00341F8F" w:rsidRPr="001E7C87" w:rsidRDefault="00341F8F" w:rsidP="0002569E">
      <w:pPr>
        <w:pStyle w:val="ListParagraph"/>
        <w:rPr>
          <w:rFonts w:ascii="Arial" w:hAnsi="Arial" w:cs="Arial"/>
          <w:sz w:val="24"/>
          <w:szCs w:val="24"/>
        </w:rPr>
      </w:pPr>
    </w:p>
    <w:p w14:paraId="1EC2EC11" w14:textId="77777777" w:rsidR="00341F8F" w:rsidRPr="001E7C87" w:rsidRDefault="00341F8F" w:rsidP="0002569E">
      <w:pPr>
        <w:autoSpaceDE w:val="0"/>
        <w:autoSpaceDN w:val="0"/>
        <w:jc w:val="both"/>
        <w:rPr>
          <w:sz w:val="24"/>
          <w:szCs w:val="24"/>
          <w:shd w:val="clear" w:color="auto" w:fill="FFFFFF"/>
          <w:rFonts w:ascii="Arial" w:hAnsi="Arial" w:cs="Arial"/>
        </w:rPr>
      </w:pPr>
      <w:r>
        <w:rPr>
          <w:sz w:val="24"/>
          <w:shd w:val="clear" w:color="auto" w:fill="FFFFFF"/>
          <w:rFonts w:ascii="Arial" w:hAnsi="Arial"/>
        </w:rPr>
        <w:t xml:space="preserve">Produsele conservate și preparate fabricate din </w:t>
      </w:r>
      <w:r>
        <w:rPr>
          <w:sz w:val="24"/>
          <w:shd w:val="clear" w:color="auto" w:fill="FFFFFF"/>
          <w:i/>
          <w:rFonts w:ascii="Arial" w:hAnsi="Arial"/>
        </w:rPr>
        <w:t xml:space="preserve">Auxis rochei</w:t>
      </w:r>
      <w:r>
        <w:rPr>
          <w:sz w:val="24"/>
          <w:shd w:val="clear" w:color="auto" w:fill="FFFFFF"/>
          <w:rFonts w:ascii="Arial" w:hAnsi="Arial"/>
        </w:rPr>
        <w:t xml:space="preserve"> și </w:t>
      </w:r>
      <w:r>
        <w:rPr>
          <w:sz w:val="24"/>
          <w:shd w:val="clear" w:color="auto" w:fill="FFFFFF"/>
          <w:i/>
          <w:rFonts w:ascii="Arial" w:hAnsi="Arial"/>
        </w:rPr>
        <w:t xml:space="preserve">Auxis thazard</w:t>
      </w:r>
      <w:r>
        <w:rPr>
          <w:sz w:val="24"/>
          <w:shd w:val="clear" w:color="auto" w:fill="FFFFFF"/>
          <w:rFonts w:ascii="Arial" w:hAnsi="Arial"/>
        </w:rPr>
        <w:t xml:space="preserve"> pot utiliza denumirea alternativă de produse alimentare conservate, „</w:t>
      </w:r>
      <w:r>
        <w:rPr>
          <w:sz w:val="24"/>
          <w:shd w:val="clear" w:color="auto" w:fill="FFFFFF"/>
          <w:i/>
          <w:rFonts w:ascii="Arial" w:hAnsi="Arial"/>
        </w:rPr>
        <w:t xml:space="preserve">melva canutera</w:t>
      </w:r>
      <w:r>
        <w:rPr>
          <w:sz w:val="24"/>
          <w:shd w:val="clear" w:color="auto" w:fill="FFFFFF"/>
          <w:rFonts w:ascii="Arial" w:hAnsi="Arial"/>
        </w:rPr>
        <w:t xml:space="preserve">” (melvă și ton negru), astfel cum figurează în anexa la prezentul decret regal, în conformitate cu reglementările UE și naționale privind măsurile tehnice, și cu condiția ca exemplarele să cântărească mai puțin de 600 g.</w:t>
      </w:r>
    </w:p>
    <w:p w14:paraId="36E718A6" w14:textId="77777777" w:rsidR="00341F8F" w:rsidRPr="001E7C87" w:rsidRDefault="00341F8F" w:rsidP="0002569E">
      <w:pPr>
        <w:autoSpaceDE w:val="0"/>
        <w:autoSpaceDN w:val="0"/>
        <w:jc w:val="both"/>
        <w:rPr>
          <w:rFonts w:ascii="Arial" w:hAnsi="Arial" w:cs="Arial"/>
          <w:sz w:val="24"/>
          <w:szCs w:val="24"/>
          <w:shd w:val="clear" w:color="auto" w:fill="FFFFFF"/>
        </w:rPr>
      </w:pPr>
    </w:p>
    <w:p w14:paraId="5AA9754A" w14:textId="77777777" w:rsidR="00341F8F" w:rsidRPr="001E7C87" w:rsidRDefault="00341F8F" w:rsidP="0002569E">
      <w:pPr>
        <w:autoSpaceDE w:val="0"/>
        <w:autoSpaceDN w:val="0"/>
        <w:jc w:val="both"/>
        <w:rPr>
          <w:sz w:val="24"/>
          <w:szCs w:val="24"/>
          <w:rFonts w:ascii="Arial" w:hAnsi="Arial" w:cs="Arial"/>
        </w:rPr>
      </w:pPr>
      <w:r>
        <w:rPr>
          <w:sz w:val="24"/>
          <w:shd w:val="clear" w:color="auto" w:fill="FFFFFF"/>
          <w:rFonts w:ascii="Arial" w:hAnsi="Arial"/>
        </w:rPr>
        <w:t xml:space="preserve">În cazul </w:t>
      </w:r>
      <w:r>
        <w:rPr>
          <w:sz w:val="24"/>
          <w:shd w:val="clear" w:color="auto" w:fill="FFFFFF"/>
          <w:i/>
          <w:rFonts w:ascii="Arial" w:hAnsi="Arial"/>
        </w:rPr>
        <w:t xml:space="preserve">Merluccius spp.</w:t>
      </w:r>
      <w:r>
        <w:rPr>
          <w:sz w:val="24"/>
          <w:shd w:val="clear" w:color="auto" w:fill="FFFFFF"/>
          <w:rFonts w:ascii="Arial" w:hAnsi="Arial"/>
        </w:rPr>
        <w:t xml:space="preserve"> și </w:t>
      </w:r>
      <w:r>
        <w:rPr>
          <w:sz w:val="24"/>
          <w:shd w:val="clear" w:color="auto" w:fill="FFFFFF"/>
          <w:i/>
          <w:rFonts w:ascii="Arial" w:hAnsi="Arial"/>
        </w:rPr>
        <w:t xml:space="preserve">Macruronus spp</w:t>
      </w:r>
      <w:r>
        <w:rPr>
          <w:sz w:val="24"/>
          <w:shd w:val="clear" w:color="auto" w:fill="FFFFFF"/>
          <w:rFonts w:ascii="Arial" w:hAnsi="Arial"/>
        </w:rPr>
        <w:t xml:space="preserve">, este permisă utilizarea denumirii comerciale alternative sau a denumirii alimentare conservate sau preparate a denumirii de „</w:t>
      </w:r>
      <w:r>
        <w:rPr>
          <w:sz w:val="24"/>
          <w:shd w:val="clear" w:color="auto" w:fill="FFFFFF"/>
          <w:i/>
          <w:rFonts w:ascii="Arial" w:hAnsi="Arial"/>
        </w:rPr>
        <w:t xml:space="preserve">pescadilla</w:t>
      </w:r>
      <w:r>
        <w:rPr>
          <w:sz w:val="24"/>
          <w:shd w:val="clear" w:color="auto" w:fill="FFFFFF"/>
          <w:rFonts w:ascii="Arial" w:hAnsi="Arial"/>
        </w:rPr>
        <w:t xml:space="preserve">” (merlan), împreună cu denumirea speciei, în conformitate cu anexa la prezentul decret regal, cu condiția ca greutatea exemplarelor să nu depășească 1,5 kg.</w:t>
      </w:r>
    </w:p>
    <w:p w14:paraId="320581AF" w14:textId="77777777" w:rsidR="00341F8F" w:rsidRPr="001E7C87" w:rsidRDefault="00341F8F" w:rsidP="00EC748B">
      <w:pPr>
        <w:jc w:val="both"/>
        <w:rPr>
          <w:rFonts w:ascii="Arial" w:hAnsi="Arial" w:cs="Arial"/>
          <w:b/>
          <w:sz w:val="24"/>
          <w:szCs w:val="24"/>
        </w:rPr>
      </w:pPr>
    </w:p>
    <w:p w14:paraId="184CDC56" w14:textId="77777777" w:rsidR="00341F8F" w:rsidRPr="009D5D83" w:rsidRDefault="00341F8F" w:rsidP="00EC748B">
      <w:pPr>
        <w:jc w:val="both"/>
        <w:rPr>
          <w:b/>
          <w:sz w:val="24"/>
          <w:szCs w:val="24"/>
          <w:rFonts w:ascii="Arial" w:hAnsi="Arial" w:cs="Arial"/>
        </w:rPr>
      </w:pPr>
      <w:r>
        <w:rPr>
          <w:b/>
          <w:sz w:val="24"/>
          <w:rFonts w:ascii="Arial" w:hAnsi="Arial"/>
        </w:rPr>
        <w:t xml:space="preserve">Dispoziție tranzitorie unică.</w:t>
      </w:r>
      <w:r>
        <w:rPr>
          <w:i/>
          <w:rFonts w:ascii="Arial" w:hAnsi="Arial"/>
        </w:rPr>
        <w:t xml:space="preserve"> </w:t>
      </w:r>
      <w:r>
        <w:rPr>
          <w:i/>
          <w:b/>
          <w:sz w:val="24"/>
          <w:rFonts w:ascii="Arial" w:hAnsi="Arial"/>
        </w:rPr>
        <w:t xml:space="preserve">Comercializarea stocurilor de produse conservate sau preparate</w:t>
      </w:r>
      <w:r>
        <w:rPr>
          <w:b/>
          <w:sz w:val="24"/>
          <w:rFonts w:ascii="Arial" w:hAnsi="Arial"/>
        </w:rPr>
        <w:t xml:space="preserve"> </w:t>
      </w:r>
      <w:r>
        <w:rPr>
          <w:b/>
          <w:sz w:val="24"/>
          <w:i/>
          <w:rFonts w:ascii="Arial" w:hAnsi="Arial"/>
        </w:rPr>
        <w:t xml:space="preserve">și ambalaje etichetate</w:t>
      </w:r>
    </w:p>
    <w:p w14:paraId="57AD86D6" w14:textId="77777777" w:rsidR="00341F8F" w:rsidRPr="001E7C87" w:rsidRDefault="00341F8F" w:rsidP="00EC748B">
      <w:pPr>
        <w:jc w:val="both"/>
        <w:rPr>
          <w:rFonts w:ascii="Arial" w:hAnsi="Arial" w:cs="Arial"/>
          <w:sz w:val="24"/>
          <w:szCs w:val="24"/>
        </w:rPr>
      </w:pPr>
    </w:p>
    <w:p w14:paraId="371AB767" w14:textId="77777777" w:rsidR="00341F8F" w:rsidRPr="001E7C87" w:rsidRDefault="00341F8F" w:rsidP="00EC748B">
      <w:pPr>
        <w:jc w:val="both"/>
        <w:rPr>
          <w:sz w:val="24"/>
          <w:szCs w:val="24"/>
          <w:rFonts w:ascii="Arial" w:hAnsi="Arial" w:cs="Arial"/>
        </w:rPr>
      </w:pPr>
      <w:r>
        <w:rPr>
          <w:sz w:val="24"/>
          <w:rFonts w:ascii="Arial" w:hAnsi="Arial"/>
        </w:rPr>
        <w:t xml:space="preserve">Operatorii își pot comercializa ambalajele etichetate care au fost achiziționate și produsele conservate sau preparate care au fost fabricate înainte de intrarea în vigoare a prezentului decret regal, dacă îndeplinesc dispozițiile aplicabile la momentul respectiv, până la epuizarea tuturor stocurilor de produse.</w:t>
      </w:r>
      <w:r>
        <w:rPr>
          <w:sz w:val="24"/>
          <w:rFonts w:ascii="Arial" w:hAnsi="Arial"/>
        </w:rPr>
        <w:t xml:space="preserve"> </w:t>
      </w:r>
    </w:p>
    <w:p w14:paraId="16FAC755" w14:textId="77777777" w:rsidR="008F6EEE" w:rsidRPr="001E7C87" w:rsidRDefault="008F6EEE" w:rsidP="00EC748B">
      <w:pPr>
        <w:jc w:val="both"/>
        <w:rPr>
          <w:rFonts w:ascii="Arial" w:hAnsi="Arial" w:cs="Arial"/>
          <w:sz w:val="24"/>
          <w:szCs w:val="24"/>
        </w:rPr>
      </w:pPr>
    </w:p>
    <w:p w14:paraId="2DBDC459" w14:textId="77777777" w:rsidR="00B12306" w:rsidRPr="002E5171" w:rsidRDefault="00B12306" w:rsidP="00EC748B">
      <w:pPr>
        <w:jc w:val="both"/>
        <w:rPr>
          <w:sz w:val="24"/>
          <w:szCs w:val="24"/>
          <w:rFonts w:ascii="Arial" w:hAnsi="Arial" w:cs="Arial"/>
        </w:rPr>
      </w:pPr>
      <w:r>
        <w:rPr>
          <w:sz w:val="24"/>
          <w:rFonts w:ascii="Arial" w:hAnsi="Arial"/>
        </w:rPr>
        <w:t xml:space="preserve">Operatorii respectă prezentul decret regal în termen de un an de la intrarea sa în vigoare.</w:t>
      </w:r>
      <w:r>
        <w:rPr>
          <w:sz w:val="24"/>
          <w:rFonts w:ascii="Arial" w:hAnsi="Arial"/>
        </w:rPr>
        <w:t xml:space="preserve"> </w:t>
      </w:r>
    </w:p>
    <w:p w14:paraId="64225436" w14:textId="77777777" w:rsidR="00B12306" w:rsidRPr="002E5171" w:rsidRDefault="00B12306" w:rsidP="00EC748B">
      <w:pPr>
        <w:jc w:val="both"/>
        <w:rPr>
          <w:rFonts w:ascii="Arial" w:hAnsi="Arial" w:cs="Arial"/>
          <w:sz w:val="24"/>
          <w:szCs w:val="24"/>
        </w:rPr>
      </w:pPr>
    </w:p>
    <w:p w14:paraId="14057935" w14:textId="77777777" w:rsidR="00341F8F" w:rsidRPr="00B26495" w:rsidRDefault="00B12306" w:rsidP="00EC748B">
      <w:pPr>
        <w:jc w:val="both"/>
        <w:rPr>
          <w:strike/>
          <w:sz w:val="24"/>
          <w:szCs w:val="24"/>
          <w:rFonts w:ascii="Arial" w:hAnsi="Arial" w:cs="Arial"/>
        </w:rPr>
      </w:pPr>
      <w:r>
        <w:rPr>
          <w:sz w:val="24"/>
          <w:rFonts w:ascii="Arial" w:hAnsi="Arial"/>
        </w:rPr>
        <w:t xml:space="preserve">În plus, la publicarea unei decizii care afectează o denumire pentru conserve sau preparate alimentare care figurează în anexa la prezentul decret regal, operatorii au la dispoziție, de asemenea, o perioadă de șase luni pentru a se adapta la această modificare.</w:t>
      </w:r>
    </w:p>
    <w:p w14:paraId="310794B6" w14:textId="77777777" w:rsidR="00341F8F" w:rsidRPr="001E7C87" w:rsidRDefault="00341F8F" w:rsidP="00EC748B">
      <w:pPr>
        <w:jc w:val="both"/>
        <w:rPr>
          <w:rFonts w:ascii="Arial" w:hAnsi="Arial" w:cs="Arial"/>
          <w:sz w:val="24"/>
          <w:szCs w:val="24"/>
        </w:rPr>
      </w:pPr>
    </w:p>
    <w:p w14:paraId="0AE0D546" w14:textId="77777777" w:rsidR="00341F8F" w:rsidRPr="009D5D83" w:rsidRDefault="00341F8F" w:rsidP="00EC748B">
      <w:pPr>
        <w:jc w:val="both"/>
        <w:rPr>
          <w:b/>
          <w:sz w:val="24"/>
          <w:szCs w:val="24"/>
          <w:rFonts w:ascii="Arial" w:hAnsi="Arial" w:cs="Arial"/>
        </w:rPr>
      </w:pPr>
      <w:r>
        <w:rPr>
          <w:sz w:val="24"/>
          <w:b/>
          <w:rFonts w:ascii="Arial" w:hAnsi="Arial"/>
        </w:rPr>
        <w:t xml:space="preserve">Dispoziție derogatorie unică</w:t>
      </w:r>
      <w:r>
        <w:rPr>
          <w:sz w:val="24"/>
          <w:i/>
          <w:rFonts w:ascii="Arial" w:hAnsi="Arial"/>
        </w:rPr>
        <w:t xml:space="preserve">.</w:t>
      </w:r>
      <w:r>
        <w:rPr>
          <w:sz w:val="24"/>
          <w:i/>
          <w:rFonts w:ascii="Arial" w:hAnsi="Arial"/>
        </w:rPr>
        <w:t xml:space="preserve"> </w:t>
      </w:r>
      <w:r>
        <w:rPr>
          <w:sz w:val="24"/>
          <w:i/>
          <w:b/>
          <w:rFonts w:ascii="Arial" w:hAnsi="Arial"/>
        </w:rPr>
        <w:t xml:space="preserve">Abrogarea regulamentelor</w:t>
      </w:r>
      <w:r>
        <w:rPr>
          <w:sz w:val="24"/>
          <w:b/>
          <w:rFonts w:ascii="Arial" w:hAnsi="Arial"/>
        </w:rPr>
        <w:t xml:space="preserve"> </w:t>
      </w:r>
    </w:p>
    <w:p w14:paraId="6E629905" w14:textId="77777777" w:rsidR="00341F8F" w:rsidRPr="001E7C87" w:rsidRDefault="00341F8F" w:rsidP="00EC748B">
      <w:pPr>
        <w:jc w:val="both"/>
        <w:rPr>
          <w:rFonts w:ascii="Arial" w:hAnsi="Arial" w:cs="Arial"/>
          <w:sz w:val="24"/>
          <w:szCs w:val="24"/>
        </w:rPr>
      </w:pPr>
    </w:p>
    <w:p w14:paraId="579556AB" w14:textId="77777777" w:rsidR="00341F8F" w:rsidRPr="001E7C87" w:rsidRDefault="00341F8F" w:rsidP="00EC748B">
      <w:pPr>
        <w:jc w:val="both"/>
        <w:rPr>
          <w:sz w:val="24"/>
          <w:szCs w:val="24"/>
          <w:rFonts w:ascii="Arial" w:hAnsi="Arial" w:cs="Arial"/>
        </w:rPr>
      </w:pPr>
      <w:r>
        <w:rPr>
          <w:sz w:val="24"/>
          <w:rFonts w:ascii="Arial" w:hAnsi="Arial"/>
        </w:rPr>
        <w:t xml:space="preserve">(1)</w:t>
      </w:r>
      <w:r>
        <w:rPr>
          <w:sz w:val="24"/>
          <w:rFonts w:ascii="Arial" w:hAnsi="Arial"/>
        </w:rPr>
        <w:t xml:space="preserve"> </w:t>
      </w:r>
      <w:r>
        <w:rPr>
          <w:sz w:val="24"/>
          <w:rFonts w:ascii="Arial" w:hAnsi="Arial"/>
        </w:rPr>
        <w:t xml:space="preserve">Anexa IV la Decretul regal 1521/1984 din 1 august 1984 de adoptare a reglementărilor tehnice sanitare privind unitățile de pescuit și acvacultură și produsele pescărești și de acvacultură destinate consumului uman se abrogă.</w:t>
      </w:r>
      <w:r>
        <w:rPr>
          <w:sz w:val="24"/>
          <w:rFonts w:ascii="Arial" w:hAnsi="Arial"/>
        </w:rPr>
        <w:t xml:space="preserve"> </w:t>
      </w:r>
    </w:p>
    <w:p w14:paraId="172AAFB9" w14:textId="77777777" w:rsidR="00341F8F" w:rsidRPr="001E7C87" w:rsidRDefault="00341F8F" w:rsidP="00EC748B">
      <w:pPr>
        <w:pStyle w:val="ListParagraph"/>
        <w:jc w:val="both"/>
        <w:rPr>
          <w:rFonts w:ascii="Arial" w:hAnsi="Arial" w:cs="Arial"/>
          <w:sz w:val="24"/>
          <w:szCs w:val="24"/>
        </w:rPr>
      </w:pPr>
    </w:p>
    <w:p w14:paraId="5BA3F843" w14:textId="77777777" w:rsidR="00341F8F" w:rsidRPr="001E7C87" w:rsidRDefault="00341F8F" w:rsidP="00EC748B">
      <w:pPr>
        <w:jc w:val="both"/>
        <w:rPr>
          <w:sz w:val="24"/>
          <w:szCs w:val="24"/>
          <w:rFonts w:ascii="Arial" w:hAnsi="Arial" w:cs="Arial"/>
        </w:rPr>
      </w:pPr>
      <w:r>
        <w:rPr>
          <w:sz w:val="24"/>
          <w:rFonts w:ascii="Arial" w:hAnsi="Arial"/>
        </w:rPr>
        <w:t xml:space="preserve">(2)</w:t>
      </w:r>
      <w:r>
        <w:rPr>
          <w:sz w:val="24"/>
          <w:rFonts w:ascii="Arial" w:hAnsi="Arial"/>
        </w:rPr>
        <w:t xml:space="preserve"> </w:t>
      </w:r>
      <w:r>
        <w:rPr>
          <w:sz w:val="24"/>
          <w:rFonts w:ascii="Arial" w:hAnsi="Arial"/>
        </w:rPr>
        <w:t xml:space="preserve">Articolul 2 din Ordinul din 15 octombrie 1985 de adoptare a standardului de calitate pentru conservele de midii, scoici și moluște se abrogă.</w:t>
      </w:r>
    </w:p>
    <w:p w14:paraId="3C781B0D" w14:textId="77777777" w:rsidR="00341F8F" w:rsidRPr="001E7C87" w:rsidRDefault="00341F8F" w:rsidP="00EC748B">
      <w:pPr>
        <w:jc w:val="both"/>
        <w:rPr>
          <w:rFonts w:ascii="Arial" w:hAnsi="Arial" w:cs="Arial"/>
          <w:sz w:val="24"/>
          <w:szCs w:val="24"/>
        </w:rPr>
      </w:pPr>
    </w:p>
    <w:p w14:paraId="66B28D19" w14:textId="77777777" w:rsidR="00341F8F" w:rsidRPr="001E7C87" w:rsidRDefault="00341F8F" w:rsidP="00EC748B">
      <w:pPr>
        <w:jc w:val="both"/>
        <w:rPr>
          <w:sz w:val="24"/>
          <w:szCs w:val="24"/>
          <w:rFonts w:ascii="Arial" w:hAnsi="Arial" w:cs="Arial"/>
        </w:rPr>
      </w:pPr>
      <w:r>
        <w:rPr>
          <w:sz w:val="24"/>
          <w:rFonts w:ascii="Arial" w:hAnsi="Arial"/>
        </w:rPr>
        <w:t xml:space="preserve">(3)</w:t>
      </w:r>
      <w:r>
        <w:rPr>
          <w:sz w:val="24"/>
          <w:rFonts w:ascii="Arial" w:hAnsi="Arial"/>
        </w:rPr>
        <w:t xml:space="preserve"> </w:t>
      </w:r>
      <w:r>
        <w:rPr>
          <w:sz w:val="24"/>
          <w:rFonts w:ascii="Arial" w:hAnsi="Arial"/>
        </w:rPr>
        <w:t xml:space="preserve">Articolul 2 din Ordinul din 15 octombrie 1985 de adoptare a standardului de calitate pentru midiile fierte și congelate se abrogă.</w:t>
      </w:r>
    </w:p>
    <w:p w14:paraId="6ADBEDF1" w14:textId="77777777" w:rsidR="00341F8F" w:rsidRPr="001E7C87" w:rsidRDefault="00341F8F" w:rsidP="00EC748B">
      <w:pPr>
        <w:jc w:val="both"/>
        <w:rPr>
          <w:rFonts w:ascii="Arial" w:hAnsi="Arial" w:cs="Arial"/>
          <w:sz w:val="24"/>
          <w:szCs w:val="24"/>
        </w:rPr>
      </w:pPr>
    </w:p>
    <w:p w14:paraId="12442C0B" w14:textId="77777777" w:rsidR="00341F8F" w:rsidRPr="001E7C87" w:rsidRDefault="00341F8F" w:rsidP="00EC748B">
      <w:pPr>
        <w:jc w:val="both"/>
        <w:rPr>
          <w:sz w:val="24"/>
          <w:szCs w:val="24"/>
          <w:rFonts w:ascii="Arial" w:hAnsi="Arial" w:cs="Arial"/>
        </w:rPr>
      </w:pPr>
      <w:r>
        <w:rPr>
          <w:sz w:val="24"/>
          <w:rFonts w:ascii="Arial" w:hAnsi="Arial"/>
        </w:rPr>
        <w:t xml:space="preserve">(4)</w:t>
      </w:r>
      <w:r>
        <w:rPr>
          <w:sz w:val="24"/>
          <w:rFonts w:ascii="Arial" w:hAnsi="Arial"/>
        </w:rPr>
        <w:t xml:space="preserve"> </w:t>
      </w:r>
      <w:r>
        <w:rPr>
          <w:sz w:val="24"/>
          <w:rFonts w:ascii="Arial" w:hAnsi="Arial"/>
        </w:rPr>
        <w:t xml:space="preserve">Decizia Secretariatului General pentru Pescuit din 24 mai 2019 de publicare a listei de denumiri comerciale pentru speciile pescărești și de acvacultură acceptate în Spania se abrogă.</w:t>
      </w:r>
    </w:p>
    <w:p w14:paraId="50EF5A56" w14:textId="77777777" w:rsidR="00C25511" w:rsidRDefault="00C25511" w:rsidP="00542746">
      <w:pPr>
        <w:jc w:val="both"/>
        <w:rPr>
          <w:rFonts w:ascii="Arial" w:hAnsi="Arial" w:cs="Arial"/>
          <w:b/>
          <w:sz w:val="24"/>
          <w:szCs w:val="24"/>
        </w:rPr>
      </w:pPr>
    </w:p>
    <w:p w14:paraId="09696A97" w14:textId="77777777" w:rsidR="00C25511" w:rsidRDefault="00C25511" w:rsidP="00542746">
      <w:pPr>
        <w:jc w:val="both"/>
        <w:rPr>
          <w:rFonts w:ascii="Arial" w:hAnsi="Arial" w:cs="Arial"/>
          <w:b/>
          <w:sz w:val="24"/>
          <w:szCs w:val="24"/>
        </w:rPr>
      </w:pPr>
    </w:p>
    <w:p w14:paraId="0F79E10C" w14:textId="77777777" w:rsidR="00341F8F" w:rsidRPr="009D5D83" w:rsidRDefault="00341F8F" w:rsidP="00542746">
      <w:pPr>
        <w:jc w:val="both"/>
        <w:rPr>
          <w:b/>
          <w:i/>
          <w:sz w:val="24"/>
          <w:szCs w:val="24"/>
          <w:rFonts w:ascii="Arial" w:hAnsi="Arial" w:cs="Arial"/>
        </w:rPr>
      </w:pPr>
      <w:r>
        <w:rPr>
          <w:b/>
          <w:sz w:val="24"/>
          <w:rFonts w:ascii="Arial" w:hAnsi="Arial"/>
        </w:rPr>
        <w:t xml:space="preserve">Prima dispoziție finală.</w:t>
      </w:r>
      <w:r>
        <w:rPr>
          <w:b/>
          <w:sz w:val="24"/>
          <w:rFonts w:ascii="Arial" w:hAnsi="Arial"/>
        </w:rPr>
        <w:t xml:space="preserve"> </w:t>
      </w:r>
      <w:r>
        <w:rPr>
          <w:b/>
          <w:sz w:val="24"/>
          <w:i/>
          <w:rFonts w:ascii="Arial" w:hAnsi="Arial"/>
        </w:rPr>
        <w:t xml:space="preserve">Modificarea Decretului regal 1521/1984 din 1 august 1984 de adoptare a reglementărilor tehnice privind unitățile de pescuit și acvacultură și produsele pescărești și de acvacultură destinate consumului uman</w:t>
      </w:r>
      <w:r>
        <w:rPr>
          <w:b/>
          <w:sz w:val="24"/>
          <w:i/>
          <w:rFonts w:ascii="Arial" w:hAnsi="Arial"/>
        </w:rPr>
        <w:t xml:space="preserve"> </w:t>
      </w:r>
    </w:p>
    <w:p w14:paraId="51BB4860" w14:textId="77777777" w:rsidR="00341F8F" w:rsidRPr="001E7C87" w:rsidRDefault="00341F8F" w:rsidP="00542746">
      <w:pPr>
        <w:autoSpaceDE w:val="0"/>
        <w:autoSpaceDN w:val="0"/>
        <w:adjustRightInd w:val="0"/>
        <w:rPr>
          <w:rFonts w:ascii="Arial" w:hAnsi="Arial" w:cs="Arial"/>
          <w:sz w:val="24"/>
          <w:szCs w:val="24"/>
          <w:lang w:eastAsia="es-ES_tradnl"/>
        </w:rPr>
      </w:pPr>
    </w:p>
    <w:p w14:paraId="18D45B80" w14:textId="77777777" w:rsidR="00341F8F" w:rsidRPr="001E7C87" w:rsidRDefault="00341F8F" w:rsidP="00542746">
      <w:pPr>
        <w:jc w:val="both"/>
        <w:rPr>
          <w:bCs/>
          <w:sz w:val="24"/>
          <w:szCs w:val="24"/>
          <w:rFonts w:ascii="Arial" w:hAnsi="Arial" w:cs="Arial"/>
        </w:rPr>
      </w:pPr>
      <w:r>
        <w:rPr>
          <w:sz w:val="24"/>
          <w:rFonts w:ascii="Arial" w:hAnsi="Arial"/>
        </w:rPr>
        <w:t xml:space="preserve">1.</w:t>
      </w:r>
      <w:r>
        <w:rPr>
          <w:sz w:val="24"/>
          <w:rFonts w:ascii="Arial" w:hAnsi="Arial"/>
        </w:rPr>
        <w:t xml:space="preserve"> </w:t>
      </w:r>
      <w:r>
        <w:rPr>
          <w:sz w:val="24"/>
          <w:rFonts w:ascii="Arial" w:hAnsi="Arial"/>
        </w:rPr>
        <w:t xml:space="preserve">Articolul 3 are formularea următoare:</w:t>
      </w:r>
    </w:p>
    <w:p w14:paraId="25C70210" w14:textId="77777777" w:rsidR="00341F8F" w:rsidRPr="001E7C87" w:rsidRDefault="00341F8F" w:rsidP="00542746">
      <w:pPr>
        <w:jc w:val="both"/>
        <w:rPr>
          <w:rFonts w:ascii="Arial" w:hAnsi="Arial" w:cs="Arial"/>
          <w:bCs/>
          <w:sz w:val="24"/>
          <w:szCs w:val="24"/>
          <w:lang w:eastAsia="es-ES_tradnl"/>
        </w:rPr>
      </w:pPr>
    </w:p>
    <w:p w14:paraId="5EA6DB01" w14:textId="77777777" w:rsidR="00341F8F" w:rsidRPr="001E7C87" w:rsidRDefault="00341F8F" w:rsidP="00542746">
      <w:pPr>
        <w:jc w:val="both"/>
        <w:rPr>
          <w:b/>
          <w:sz w:val="24"/>
          <w:szCs w:val="24"/>
          <w:rFonts w:ascii="Arial" w:hAnsi="Arial" w:cs="Arial"/>
        </w:rPr>
      </w:pPr>
      <w:r>
        <w:rPr>
          <w:sz w:val="24"/>
          <w:rFonts w:ascii="Arial" w:hAnsi="Arial"/>
        </w:rPr>
        <w:t xml:space="preserve">„Articolul 3.</w:t>
      </w:r>
      <w:r>
        <w:rPr>
          <w:sz w:val="24"/>
          <w:rFonts w:ascii="Arial" w:hAnsi="Arial"/>
        </w:rPr>
        <w:t xml:space="preserve"> </w:t>
      </w:r>
      <w:r>
        <w:rPr>
          <w:sz w:val="24"/>
          <w:i/>
          <w:rFonts w:ascii="Arial" w:hAnsi="Arial"/>
        </w:rPr>
        <w:t xml:space="preserve">Forme de prezentare, conservare și comercializare a produselor pescărești și de acvacultură</w:t>
      </w:r>
    </w:p>
    <w:p w14:paraId="422CA23C" w14:textId="77777777" w:rsidR="00341F8F" w:rsidRPr="001E7C87" w:rsidRDefault="00341F8F" w:rsidP="00EC748B">
      <w:pPr>
        <w:jc w:val="both"/>
        <w:rPr>
          <w:rFonts w:ascii="Arial" w:hAnsi="Arial" w:cs="Arial"/>
          <w:b/>
          <w:sz w:val="24"/>
          <w:szCs w:val="24"/>
        </w:rPr>
      </w:pPr>
    </w:p>
    <w:p w14:paraId="4558AEB7" w14:textId="77777777" w:rsidR="00341F8F" w:rsidRPr="001E7C87" w:rsidRDefault="00341F8F" w:rsidP="007571F0">
      <w:pPr>
        <w:pStyle w:val="ListParagraph"/>
        <w:ind w:left="0"/>
        <w:jc w:val="both"/>
        <w:rPr>
          <w:sz w:val="24"/>
          <w:szCs w:val="24"/>
          <w:rFonts w:ascii="Arial" w:hAnsi="Arial" w:cs="Arial"/>
        </w:rPr>
      </w:pPr>
      <w:r>
        <w:rPr>
          <w:sz w:val="24"/>
          <w:rFonts w:ascii="Arial" w:hAnsi="Arial"/>
        </w:rPr>
        <w:t xml:space="preserve">(1)</w:t>
      </w:r>
      <w:r>
        <w:rPr>
          <w:sz w:val="24"/>
          <w:rFonts w:ascii="Arial" w:hAnsi="Arial"/>
        </w:rPr>
        <w:t xml:space="preserve"> </w:t>
      </w:r>
      <w:r>
        <w:rPr>
          <w:sz w:val="24"/>
          <w:rFonts w:ascii="Arial" w:hAnsi="Arial"/>
        </w:rPr>
        <w:t xml:space="preserve">Este permisă utilizarea următorilor termeni, astfel cum figurează mai jos, în ceea ce privește caracteristicile, prezentarea, conservarea și prepararea produselor pescărești și de acvacultură, precum și denumirea comercială sau denumirea comercială a alimentelor conservate sau preparate pe marcajul sau etichetarea acestora, în conformitate cu reglementările europene și naționale privind pescuitul, informațiile referitoare la produsele alimentare și siguranța produselor alimentare:</w:t>
      </w:r>
    </w:p>
    <w:p w14:paraId="763370ED" w14:textId="77777777" w:rsidR="00341F8F" w:rsidRPr="001E7C87" w:rsidRDefault="00341F8F" w:rsidP="007571F0">
      <w:pPr>
        <w:pStyle w:val="ListParagraph"/>
        <w:ind w:left="0"/>
        <w:jc w:val="both"/>
        <w:rPr>
          <w:rFonts w:ascii="Arial" w:hAnsi="Arial" w:cs="Arial"/>
          <w:sz w:val="24"/>
          <w:szCs w:val="24"/>
        </w:rPr>
      </w:pPr>
    </w:p>
    <w:p w14:paraId="2E803B1F"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«întreg» înseamnă un produs comercializat fără a fi supus niciunui fel de preparare;</w:t>
      </w:r>
    </w:p>
    <w:p w14:paraId="0868D408"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«eviscerat» înseamnă un produs comercializat fără viscere;</w:t>
      </w:r>
    </w:p>
    <w:p w14:paraId="389ADA20"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«fără cap» înseamnă un produs comercializat fără cap;</w:t>
      </w:r>
    </w:p>
    <w:p w14:paraId="27AEBF57"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«fără piele» înseamnă un produs comercializat fără piele;</w:t>
      </w:r>
    </w:p>
    <w:p w14:paraId="75EF2B8B"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«curățat» înseamnă un produs comercializat eviscerat, fără cap și spălat, cu sau fără piele sau oase;</w:t>
      </w:r>
    </w:p>
    <w:p w14:paraId="73666383"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 </w:t>
      </w:r>
      <w:r>
        <w:rPr>
          <w:sz w:val="24"/>
          <w:rFonts w:ascii="Arial" w:hAnsi="Arial"/>
        </w:rPr>
        <w:t xml:space="preserve">«tranșat» înseamnă un produs comercializat în bucăți;</w:t>
      </w:r>
    </w:p>
    <w:p w14:paraId="3A0487B6"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«sfărâmat» înseamnă un produs comercializat sub formă de fărâme;</w:t>
      </w:r>
    </w:p>
    <w:p w14:paraId="5AD712FA"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«tocat» înseamnă un produs obținut prin tăierea fină a mușchilor peștilor, fără piele sau oase, păstrând structura țesutului muscular sau părțile comestibile ale moluștelor și crustaceelor;</w:t>
      </w:r>
    </w:p>
    <w:p w14:paraId="07FFF410"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«bucăți», «bucățele», «fărâme», «bucăți rupte», «fâșii» sau termeni similari înseamnă porțiuni diferite de mușchi de pește, cu sau fără piele sau oase, păstrând structura țesutului muscular sau părțile comestibile ale moluștelor și crustaceelor;</w:t>
      </w:r>
    </w:p>
    <w:p w14:paraId="0142CB3B" w14:textId="77777777" w:rsidR="00253F7B" w:rsidRPr="001E7C87" w:rsidRDefault="00253F7B" w:rsidP="00253F7B">
      <w:pPr>
        <w:pStyle w:val="ListParagraph"/>
        <w:numPr>
          <w:ilvl w:val="0"/>
          <w:numId w:val="5"/>
        </w:numPr>
        <w:jc w:val="both"/>
        <w:rPr>
          <w:sz w:val="24"/>
          <w:szCs w:val="24"/>
          <w:rFonts w:ascii="Arial" w:hAnsi="Arial" w:cs="Arial"/>
        </w:rPr>
      </w:pPr>
      <w:r>
        <w:rPr>
          <w:sz w:val="24"/>
          <w:rFonts w:ascii="Arial" w:hAnsi="Arial"/>
        </w:rPr>
        <w:t xml:space="preserve">«inele» sau «coroane» înseamnă porțiuni rotunde caracteristice obținute prin tăierea perpendiculară pe axa longitudinală a mantalei cefalopodelor;</w:t>
      </w:r>
    </w:p>
    <w:p w14:paraId="7A7B397F" w14:textId="77777777" w:rsidR="00253F7B" w:rsidRPr="001E7C87" w:rsidRDefault="00253F7B" w:rsidP="00253F7B">
      <w:pPr>
        <w:pStyle w:val="ListParagraph"/>
        <w:numPr>
          <w:ilvl w:val="0"/>
          <w:numId w:val="5"/>
        </w:numPr>
        <w:jc w:val="both"/>
        <w:rPr>
          <w:sz w:val="24"/>
          <w:szCs w:val="24"/>
          <w:rFonts w:ascii="Arial" w:hAnsi="Arial" w:cs="Arial"/>
        </w:rPr>
      </w:pPr>
      <w:r>
        <w:rPr>
          <w:sz w:val="24"/>
          <w:rFonts w:ascii="Arial" w:hAnsi="Arial"/>
        </w:rPr>
        <w:t xml:space="preserve"> </w:t>
      </w:r>
      <w:r>
        <w:rPr>
          <w:sz w:val="24"/>
          <w:rFonts w:ascii="Arial" w:hAnsi="Arial"/>
        </w:rPr>
        <w:t xml:space="preserve">«fileuri» la pești, înseamnă porțiunile din masa musculară obținute prin tăierea paralelă cu coloana vertebrală, cu sau fără piele sau oase.</w:t>
      </w:r>
      <w:r>
        <w:rPr>
          <w:sz w:val="24"/>
          <w:rFonts w:ascii="Arial" w:hAnsi="Arial"/>
        </w:rPr>
        <w:t xml:space="preserve"> </w:t>
      </w:r>
      <w:r>
        <w:rPr>
          <w:sz w:val="24"/>
          <w:rFonts w:ascii="Arial" w:hAnsi="Arial"/>
        </w:rPr>
        <w:t xml:space="preserve">La cefalopode, acestea sunt porțiuni ale mantalei, care variază în dimensiune;</w:t>
      </w:r>
    </w:p>
    <w:p w14:paraId="6459BDA3" w14:textId="77777777" w:rsidR="00253F7B" w:rsidRPr="001E7C87" w:rsidRDefault="00253F7B" w:rsidP="00253F7B">
      <w:pPr>
        <w:pStyle w:val="ListParagraph"/>
        <w:numPr>
          <w:ilvl w:val="0"/>
          <w:numId w:val="5"/>
        </w:numPr>
        <w:jc w:val="both"/>
        <w:rPr>
          <w:sz w:val="24"/>
          <w:szCs w:val="24"/>
          <w:rFonts w:ascii="Arial" w:hAnsi="Arial" w:cs="Arial"/>
        </w:rPr>
      </w:pPr>
      <w:r>
        <w:rPr>
          <w:sz w:val="24"/>
          <w:rFonts w:ascii="Arial" w:hAnsi="Arial"/>
        </w:rPr>
        <w:t xml:space="preserve">«felii rotunde» la pești, înseamnă porțiunile de diferite grosimi obținute prin tăierea perpendiculară pe axa longitudinală a corpului și care vin, în general, cu secțiunea corespunzătoare a coloanei vertebrale, cu sau fără piele sau oase.</w:t>
      </w:r>
      <w:r>
        <w:rPr>
          <w:sz w:val="24"/>
          <w:rFonts w:ascii="Arial" w:hAnsi="Arial"/>
        </w:rPr>
        <w:t xml:space="preserve"> </w:t>
      </w:r>
      <w:r>
        <w:rPr>
          <w:sz w:val="24"/>
          <w:rFonts w:ascii="Arial" w:hAnsi="Arial"/>
        </w:rPr>
        <w:t xml:space="preserve">La cefalopode, acestea sunt porțiuni cu grosimi diferite obținute prin tăierea perpendiculară pe axa longitudinală a membrelor;</w:t>
      </w:r>
    </w:p>
    <w:p w14:paraId="61CD0F5F" w14:textId="77777777" w:rsidR="00253F7B" w:rsidRPr="001E7C87" w:rsidRDefault="00253F7B" w:rsidP="00253F7B">
      <w:pPr>
        <w:pStyle w:val="ListParagraph"/>
        <w:numPr>
          <w:ilvl w:val="0"/>
          <w:numId w:val="5"/>
        </w:numPr>
        <w:jc w:val="both"/>
        <w:rPr>
          <w:sz w:val="24"/>
          <w:szCs w:val="24"/>
          <w:rFonts w:ascii="Arial" w:hAnsi="Arial" w:cs="Arial"/>
        </w:rPr>
      </w:pPr>
      <w:r>
        <w:rPr>
          <w:sz w:val="24"/>
          <w:rFonts w:ascii="Arial" w:hAnsi="Arial"/>
        </w:rPr>
        <w:t xml:space="preserve"> </w:t>
      </w:r>
      <w:r>
        <w:rPr>
          <w:sz w:val="24"/>
          <w:rFonts w:ascii="Arial" w:hAnsi="Arial"/>
        </w:rPr>
        <w:t xml:space="preserve">«medalioane» înseamnă porțiuni în formă din părțile comestibile ale produselor pescărești și de acvacultură, fără piele sau oase, cărora li se dă o formă specifică;</w:t>
      </w:r>
    </w:p>
    <w:p w14:paraId="12D3A4B4" w14:textId="77777777" w:rsidR="00253F7B" w:rsidRPr="001E7C87" w:rsidRDefault="00253F7B" w:rsidP="00253F7B">
      <w:pPr>
        <w:pStyle w:val="ListParagraph"/>
        <w:numPr>
          <w:ilvl w:val="0"/>
          <w:numId w:val="5"/>
        </w:numPr>
        <w:jc w:val="both"/>
        <w:rPr>
          <w:sz w:val="24"/>
          <w:szCs w:val="24"/>
          <w:rFonts w:ascii="Arial" w:hAnsi="Arial" w:cs="Arial"/>
        </w:rPr>
      </w:pPr>
      <w:r>
        <w:rPr>
          <w:sz w:val="24"/>
          <w:rFonts w:ascii="Arial" w:hAnsi="Arial"/>
        </w:rPr>
        <w:t xml:space="preserve">«inimioare de file» înseamnă porțiuni făcute din fileuri, fără piele sau oase, cărora li se dă o formă specifică;</w:t>
      </w:r>
    </w:p>
    <w:p w14:paraId="5C624429"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«rămășițe» înseamnă bucăți mici din părțile comestibile ale produselor pescărești și de acvacultură, care nu sunt sub formă de pastă, obținute în timpul tranșării și prelucrării;</w:t>
      </w:r>
    </w:p>
    <w:p w14:paraId="40DDD0A1"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«conservat în sare» înseamnă un produs după expunerea extinsă la sare comună, sub formă solidă sau în saramură care conține între 12 % și 18 % sare.</w:t>
      </w:r>
    </w:p>
    <w:p w14:paraId="1899945F" w14:textId="77777777" w:rsidR="00FD1296" w:rsidRPr="001E7C87" w:rsidRDefault="00FD1296" w:rsidP="00253F7B">
      <w:pPr>
        <w:pStyle w:val="ListParagraph"/>
        <w:numPr>
          <w:ilvl w:val="0"/>
          <w:numId w:val="5"/>
        </w:numPr>
        <w:jc w:val="both"/>
        <w:rPr>
          <w:strike/>
          <w:sz w:val="24"/>
          <w:szCs w:val="24"/>
          <w:rFonts w:ascii="Arial" w:hAnsi="Arial" w:cs="Arial"/>
        </w:rPr>
      </w:pPr>
      <w:r>
        <w:rPr>
          <w:sz w:val="24"/>
          <w:rFonts w:ascii="Arial" w:hAnsi="Arial"/>
        </w:rPr>
        <w:t xml:space="preserve">«</w:t>
      </w:r>
      <w:r>
        <w:rPr>
          <w:sz w:val="24"/>
          <w:i/>
          <w:rFonts w:ascii="Arial" w:hAnsi="Arial"/>
        </w:rPr>
        <w:t xml:space="preserve">salpresado</w:t>
      </w:r>
      <w:r>
        <w:rPr>
          <w:sz w:val="24"/>
          <w:rFonts w:ascii="Arial" w:hAnsi="Arial"/>
        </w:rPr>
        <w:t xml:space="preserve">» sau «</w:t>
      </w:r>
      <w:r>
        <w:rPr>
          <w:sz w:val="24"/>
          <w:i/>
          <w:rFonts w:ascii="Arial" w:hAnsi="Arial"/>
        </w:rPr>
        <w:t xml:space="preserve">salpreso</w:t>
      </w:r>
      <w:r>
        <w:rPr>
          <w:sz w:val="24"/>
          <w:rFonts w:ascii="Arial" w:hAnsi="Arial"/>
        </w:rPr>
        <w:t xml:space="preserve">» (presat cu sare) înseamnă un produs expus atât la sare obișnuită, cât și la presiune;</w:t>
      </w:r>
    </w:p>
    <w:p w14:paraId="56DDB8DB"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«sărat» înseamnă un produs expus la sare comună, în formă solidă sau în saramură, eventual însoțit de alte asezonări sau condimente;</w:t>
      </w:r>
    </w:p>
    <w:p w14:paraId="13099A2E"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«uscat în sare» înseamnă un produs expus la sare și aer uscat comun până când atinge un conținut de umiditate cuprins între 30 % și 50 %;</w:t>
      </w:r>
      <w:r>
        <w:rPr>
          <w:sz w:val="24"/>
          <w:rFonts w:ascii="Arial" w:hAnsi="Arial"/>
        </w:rPr>
        <w:t xml:space="preserve"> </w:t>
      </w:r>
    </w:p>
    <w:p w14:paraId="726C8A69"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«desărat» înseamnă un produs obținut dintr-un produs pus la saramură sau sărat, al cărui conținut de sare a fost parțial îndepărtat cu apă și care trebuie păstrat la frigider sau congelat;</w:t>
      </w:r>
    </w:p>
    <w:p w14:paraId="4906C4B9"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«ușor sărat» înseamnă un produs obținut dintr-un produs proaspăt sau decongelat la care s-a adăugat saramură, fie prin injecție, fie prin imersie, și care trebuie păstrat la frigider sau congelat;</w:t>
      </w:r>
    </w:p>
    <w:p w14:paraId="0DB93F05" w14:textId="7EE0C595" w:rsidR="00682213" w:rsidRPr="002E5171" w:rsidRDefault="00FD1296" w:rsidP="002E5171">
      <w:pPr>
        <w:pStyle w:val="ListParagraph"/>
        <w:numPr>
          <w:ilvl w:val="0"/>
          <w:numId w:val="5"/>
        </w:numPr>
        <w:jc w:val="both"/>
        <w:rPr>
          <w:sz w:val="24"/>
          <w:szCs w:val="24"/>
          <w:rFonts w:ascii="Arial" w:hAnsi="Arial" w:cs="Arial"/>
        </w:rPr>
      </w:pPr>
      <w:r>
        <w:rPr>
          <w:sz w:val="24"/>
          <w:rFonts w:ascii="Arial" w:hAnsi="Arial"/>
        </w:rPr>
        <w:t xml:space="preserve">«saramură» înseamnă apă potabilă cu sare comestibilă dizolvată în ea, eventual cu alte asezonări, condimente și alte substanțe aprobate;</w:t>
      </w:r>
    </w:p>
    <w:p w14:paraId="16B35FE3"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«uscat» înseamnă un produs expus la aer uscat sau care a fost supus oricărui alt proces aprobat până la atingerea unui conținut de umiditate mai mic de 15 %;</w:t>
      </w:r>
    </w:p>
    <w:p w14:paraId="7A723C5C"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 </w:t>
      </w:r>
      <w:r>
        <w:rPr>
          <w:sz w:val="24"/>
          <w:rFonts w:ascii="Arial" w:hAnsi="Arial"/>
        </w:rPr>
        <w:t xml:space="preserve">«deshidratat» sau «uscat prin congelare» înseamnă un întreg sau o parte dintr-un produs al cărui conținut de apă a fost redus la maximum 5 % prin metode aprobate și care trebuie ambalat în vid sau gaz inert;</w:t>
      </w:r>
    </w:p>
    <w:p w14:paraId="0B829EC5"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«afumat» înseamnă un produs expus fumului provenit din lemn sau din alte procedee aprobate;</w:t>
      </w:r>
    </w:p>
    <w:p w14:paraId="2D119D18"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 </w:t>
      </w:r>
      <w:r>
        <w:rPr>
          <w:sz w:val="24"/>
          <w:rFonts w:ascii="Arial" w:hAnsi="Arial"/>
        </w:rPr>
        <w:t xml:space="preserve">«gătit» înseamnă un produs expus la abur, apă clocotită sau la orice alt tratament termic aprobat;</w:t>
      </w:r>
    </w:p>
    <w:p w14:paraId="17C47E08"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«gătit în suc propriu» înseamnă un produs gătit în sucurile eliberate în timpul procesului de gătit;</w:t>
      </w:r>
    </w:p>
    <w:p w14:paraId="6823CA5A"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«gătit în saramură» înseamnă un produs gătit în apă la care s-a adăugat sare, eventual cu alți aditivi autorizați;</w:t>
      </w:r>
    </w:p>
    <w:p w14:paraId="4016C98B"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«crud» înseamnă un produs comercializat fără prelucrare;</w:t>
      </w:r>
    </w:p>
    <w:p w14:paraId="453EB416"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«refrigerat» înseamnă un produs care a fost supus refrigerării;</w:t>
      </w:r>
    </w:p>
    <w:p w14:paraId="118F7AA0"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«refrigerare» înseamnă procesul de conservare la rece care depozitează și menține produsele pescărești și de acvacultură la o temperatură care se apropie de cea a topirii gheții;</w:t>
      </w:r>
    </w:p>
    <w:p w14:paraId="485FFC4E"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«congelat» înseamnă un produs care a fost supus congelării;</w:t>
      </w:r>
    </w:p>
    <w:p w14:paraId="255F0E4F"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«congelare» înseamnă un proces de conservare la rece care stochează și menține produsele pescărești și de acvacultură la o temperatură centrală care nu depășește -18 ºC;</w:t>
      </w:r>
    </w:p>
    <w:p w14:paraId="4AB4BB99"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«congelat profund» înseamnă un produs care a făcut obiectul congelării profunde sau al congelării rapide;</w:t>
      </w:r>
    </w:p>
    <w:p w14:paraId="128DC0B0"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«congelare profundă» sau «congelare rapidă»</w:t>
      </w:r>
      <w:r>
        <w:t xml:space="preserve"> </w:t>
      </w:r>
      <w:r>
        <w:rPr>
          <w:sz w:val="24"/>
          <w:rFonts w:ascii="Arial" w:hAnsi="Arial"/>
        </w:rPr>
        <w:t xml:space="preserve">înseamnă un tip de congelare care permite trecerea rapidă prin intervalul maxim de cristalizare, asigurându-se că, după stabilizarea termică, toate părțile produsului mențin o temperatură care să nu depășească -18 °C fără întrerupere.</w:t>
      </w:r>
      <w:r>
        <w:rPr>
          <w:sz w:val="24"/>
          <w:rFonts w:ascii="Arial" w:hAnsi="Arial"/>
        </w:rPr>
        <w:t xml:space="preserve"> </w:t>
      </w:r>
      <w:r>
        <w:rPr>
          <w:sz w:val="24"/>
          <w:rFonts w:ascii="Arial" w:hAnsi="Arial"/>
        </w:rPr>
        <w:t xml:space="preserve">Aceste produse sunt comercializate într-un mod care indică faptul că au această caracteristică;</w:t>
      </w:r>
    </w:p>
    <w:p w14:paraId="6325ED30"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«decongelat» înseamnă un produs care a fost supus decongelării și este comercializat în condiții de refrigerare;</w:t>
      </w:r>
    </w:p>
    <w:p w14:paraId="41092EB1"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«pasteurizat» înseamnă un produs care a fost supus unui proces de pasteurizare;</w:t>
      </w:r>
    </w:p>
    <w:p w14:paraId="1851177E"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«pasteurizare» înseamnă un proces care distruge formele vegetative ale microorganismelor patogene din produsele alimentare și distruge sau dezactivează aproape întreaga floră benignă, supunând alimentele la temperaturi variabile, pe baza timpului de tratament, astfel încât acestea să nu sufere modificări substanțiale ale compoziției lor și să asigure conservarea lor la o temperatură adecvată pentru o perioadă de cel puțin 48 de ore;</w:t>
      </w:r>
    </w:p>
    <w:p w14:paraId="79FEF26B"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«sterilizat» înseamnă un produs care a fost supus unui proces de sterilizare;</w:t>
      </w:r>
    </w:p>
    <w:p w14:paraId="44A6F52C"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«sterilizare» înseamnă un proces care distruge toate microorganismele patogene sau nepatogene, la temperaturi adecvate, aplicate o singură dată sau prin tindalizare.</w:t>
      </w:r>
      <w:r>
        <w:rPr>
          <w:sz w:val="24"/>
          <w:rFonts w:ascii="Arial" w:hAnsi="Arial"/>
        </w:rPr>
        <w:t xml:space="preserve"> </w:t>
      </w:r>
      <w:r>
        <w:rPr>
          <w:sz w:val="24"/>
          <w:rFonts w:ascii="Arial" w:hAnsi="Arial"/>
        </w:rPr>
        <w:t xml:space="preserve">În industria alimentară, sterilizarea se referă, de asemenea, la procesul care distruge sau dezactivează microorganismele capabile să modifice alimentele în condiții normale de depozitare, pentru o perioadă definită de timp;</w:t>
      </w:r>
    </w:p>
    <w:p w14:paraId="54186E07" w14:textId="77777777" w:rsidR="00FD1296" w:rsidRPr="00682213" w:rsidRDefault="00FD1296" w:rsidP="00253F7B">
      <w:pPr>
        <w:pStyle w:val="ListParagraph"/>
        <w:numPr>
          <w:ilvl w:val="0"/>
          <w:numId w:val="5"/>
        </w:numPr>
        <w:jc w:val="both"/>
        <w:rPr>
          <w:sz w:val="24"/>
          <w:szCs w:val="24"/>
          <w:rFonts w:ascii="Arial" w:hAnsi="Arial" w:cs="Arial"/>
        </w:rPr>
      </w:pPr>
      <w:r>
        <w:rPr>
          <w:sz w:val="24"/>
          <w:rFonts w:ascii="Arial" w:hAnsi="Arial"/>
        </w:rPr>
        <w:t xml:space="preserve">«semiconservat» înseamnă un produs care nu a fost supus unei prelucrări suficiente pentru a-i asigura sterilitatea în momentul vânzării și care, prin urmare, trebuie să fie refrigerat;</w:t>
      </w:r>
    </w:p>
    <w:p w14:paraId="4841E29A" w14:textId="77777777" w:rsidR="00FD1296" w:rsidRPr="00682213" w:rsidRDefault="00FD1296" w:rsidP="00253F7B">
      <w:pPr>
        <w:pStyle w:val="ListParagraph"/>
        <w:numPr>
          <w:ilvl w:val="0"/>
          <w:numId w:val="5"/>
        </w:numPr>
        <w:jc w:val="both"/>
        <w:rPr>
          <w:sz w:val="24"/>
          <w:szCs w:val="24"/>
          <w:rFonts w:ascii="Arial" w:hAnsi="Arial" w:cs="Arial"/>
        </w:rPr>
      </w:pPr>
      <w:r>
        <w:rPr>
          <w:sz w:val="24"/>
          <w:rFonts w:ascii="Arial" w:hAnsi="Arial"/>
        </w:rPr>
        <w:t xml:space="preserve">«conservat» înseamnă un produs care a fost supus unui tratament termic suficient pentru a-i asigura sterilitatea pentru o perioadă lungă de timp, fără refrigerare;</w:t>
      </w:r>
    </w:p>
    <w:p w14:paraId="229F028B" w14:textId="1F53EC63" w:rsidR="00FD1296" w:rsidRPr="00682213" w:rsidRDefault="00FD1296" w:rsidP="00253F7B">
      <w:pPr>
        <w:pStyle w:val="ListParagraph"/>
        <w:numPr>
          <w:ilvl w:val="0"/>
          <w:numId w:val="5"/>
        </w:numPr>
        <w:jc w:val="both"/>
        <w:rPr>
          <w:strike/>
          <w:color w:val="FF0000"/>
          <w:sz w:val="24"/>
          <w:szCs w:val="24"/>
          <w:rFonts w:ascii="Arial" w:hAnsi="Arial" w:cs="Arial"/>
        </w:rPr>
      </w:pPr>
      <w:r>
        <w:rPr>
          <w:sz w:val="24"/>
          <w:rFonts w:ascii="Arial" w:hAnsi="Arial"/>
        </w:rPr>
        <w:t xml:space="preserve">«neasezonat» înseamnă un produs al cărui lichid de acoperire este alcătuit din sucuri naturale rezultate din prepararea acestuia, împreună cu apă și sare;</w:t>
      </w:r>
    </w:p>
    <w:p w14:paraId="493144BE"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«în ulei de măsline» înseamnă un produs acoperit numai cu ulei de măsline, fără alte tipuri de ulei amestecat;</w:t>
      </w:r>
    </w:p>
    <w:p w14:paraId="02271A59"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«în ulei vegetal» înseamnă un produs acoperit în ulei vegetal de calitate alimentară;</w:t>
      </w:r>
    </w:p>
    <w:p w14:paraId="312A7C55" w14:textId="76A5B016"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«marinat» sau «asezonat» înseamnă un produs care a fost înmuiat într-un amestec de asezonări, condimente, oțet, ulei sau alte lichide aplicate pe suprafață sau prin imersie;</w:t>
      </w:r>
      <w:r>
        <w:rPr>
          <w:sz w:val="24"/>
          <w:rFonts w:ascii="Arial" w:hAnsi="Arial"/>
        </w:rPr>
        <w:t xml:space="preserve"> </w:t>
      </w:r>
    </w:p>
    <w:p w14:paraId="45F0A4F8"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«murat» sau «în saramură de murare» înseamnă un produs cu adaos de asezonări, condimente, oțet, ulei sau alte lichide caracteristice preparatului culinar în cauză și care a fost supus unui tratament termic;</w:t>
      </w:r>
    </w:p>
    <w:p w14:paraId="3BF591A4"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«în sos de roșii», «in </w:t>
      </w:r>
      <w:r>
        <w:rPr>
          <w:sz w:val="24"/>
          <w:i/>
          <w:rFonts w:ascii="Arial" w:hAnsi="Arial"/>
        </w:rPr>
        <w:t xml:space="preserve">salsa americana</w:t>
      </w:r>
      <w:r>
        <w:rPr>
          <w:sz w:val="24"/>
          <w:rFonts w:ascii="Arial" w:hAnsi="Arial"/>
        </w:rPr>
        <w:t xml:space="preserve">», «în sos picant», «în sos roșu» sau termeni similari înseamnă un produs al cărui lichid de acoperire este alcătuit din ingredientele proprii preparatului culinar în cauză;</w:t>
      </w:r>
    </w:p>
    <w:p w14:paraId="120A8BB7" w14:textId="63A606E3" w:rsidR="00682213" w:rsidRPr="002E5171" w:rsidRDefault="00FD1296" w:rsidP="002E5171">
      <w:pPr>
        <w:pStyle w:val="ListParagraph"/>
        <w:numPr>
          <w:ilvl w:val="0"/>
          <w:numId w:val="5"/>
        </w:numPr>
        <w:jc w:val="both"/>
        <w:rPr>
          <w:sz w:val="24"/>
          <w:szCs w:val="24"/>
          <w:rFonts w:ascii="Arial" w:hAnsi="Arial" w:cs="Arial"/>
        </w:rPr>
      </w:pPr>
      <w:r>
        <w:rPr>
          <w:sz w:val="24"/>
          <w:rFonts w:ascii="Arial" w:hAnsi="Arial"/>
        </w:rPr>
        <w:t xml:space="preserve">«pastă» înseamnă un produs care a fost măcinat și omogenizat, cu adaos de alte ingrediente și substanțe aprobate;</w:t>
      </w:r>
    </w:p>
    <w:p w14:paraId="399E9A3D"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 </w:t>
      </w:r>
      <w:r>
        <w:rPr>
          <w:sz w:val="24"/>
          <w:rFonts w:ascii="Arial" w:hAnsi="Arial"/>
        </w:rPr>
        <w:t xml:space="preserve">«preparate pentru produse pescărești și de acvacultură» înseamnă produse fabricate din părțile comestibile ale produselor pescărești sau de acvacultură, eventual cu alte ingrediente, condimente și aditivi autorizați și, eventual, cu prelucrarea ulterioară.</w:t>
      </w:r>
      <w:r>
        <w:rPr>
          <w:sz w:val="24"/>
          <w:rFonts w:ascii="Arial" w:hAnsi="Arial"/>
        </w:rPr>
        <w:t xml:space="preserve"> </w:t>
      </w:r>
      <w:r>
        <w:rPr>
          <w:sz w:val="24"/>
          <w:rFonts w:ascii="Arial" w:hAnsi="Arial"/>
        </w:rPr>
        <w:t xml:space="preserve">Acest tip de produs poate utiliza denumirea descriptivă;</w:t>
      </w:r>
    </w:p>
    <w:p w14:paraId="148FD6D4" w14:textId="77777777" w:rsidR="00FD1296" w:rsidRPr="001E7C87" w:rsidRDefault="00FA42F5" w:rsidP="00253F7B">
      <w:pPr>
        <w:pStyle w:val="ListParagraph"/>
        <w:numPr>
          <w:ilvl w:val="0"/>
          <w:numId w:val="5"/>
        </w:numPr>
        <w:jc w:val="both"/>
        <w:rPr>
          <w:rStyle w:val="Emphasis"/>
          <w:i w:val="0"/>
          <w:iCs w:val="0"/>
          <w:sz w:val="24"/>
          <w:szCs w:val="24"/>
          <w:rFonts w:ascii="Arial" w:hAnsi="Arial" w:cs="Arial"/>
        </w:rPr>
      </w:pPr>
      <w:r>
        <w:rPr>
          <w:sz w:val="24"/>
          <w:rFonts w:ascii="Arial" w:hAnsi="Arial"/>
        </w:rPr>
        <w:t xml:space="preserve"> </w:t>
      </w:r>
      <w:r>
        <w:rPr>
          <w:sz w:val="24"/>
          <w:rFonts w:ascii="Arial" w:hAnsi="Arial"/>
        </w:rPr>
        <w:t xml:space="preserve">«cârnați obținuți din produse pescărești și de acvacultură» înseamnă un produs fabricat din părțile comestibile ale produselor pescărești și de acvacultură, fără piele sau oase, eventual cu alte ingrediente aprobate, condimente și aditivi, umplute într-o carcasă naturală sau artificială</w:t>
      </w:r>
      <w:r>
        <w:t xml:space="preserve">, </w:t>
      </w:r>
      <w:r>
        <w:rPr>
          <w:sz w:val="24"/>
          <w:rFonts w:ascii="Arial" w:hAnsi="Arial"/>
        </w:rPr>
        <w:t xml:space="preserve">și, eventual, cu prelucrare ulterioară;</w:t>
      </w:r>
    </w:p>
    <w:p w14:paraId="6D312D1F" w14:textId="77777777" w:rsidR="00FD1296" w:rsidRPr="001E7C87" w:rsidRDefault="00FD1296" w:rsidP="00253F7B">
      <w:pPr>
        <w:pStyle w:val="ListParagraph"/>
        <w:numPr>
          <w:ilvl w:val="0"/>
          <w:numId w:val="5"/>
        </w:numPr>
        <w:jc w:val="both"/>
        <w:rPr>
          <w:sz w:val="24"/>
          <w:szCs w:val="24"/>
          <w:rFonts w:ascii="Arial" w:hAnsi="Arial" w:cs="Arial"/>
        </w:rPr>
      </w:pPr>
      <w:r>
        <w:rPr>
          <w:sz w:val="24"/>
          <w:rFonts w:ascii="Arial" w:hAnsi="Arial"/>
        </w:rPr>
        <w:t xml:space="preserve">«paté-uri, creme, spume și mousse-uri» înseamnă produse fabricate din produse pescărești și de acvacultură cu alte ingrediente, condimente și aditivi autorizați, care au fost supuse tocării pentru a obține o textură tipică și desemnate ca «paté-uri, creme, spume sau mousse-uri» pe baza consistenței, indiferent dacă au o densitate mai mare sau mai mică;</w:t>
      </w:r>
    </w:p>
    <w:p w14:paraId="37223A2D" w14:textId="09DC4F12" w:rsidR="00C25511" w:rsidRPr="00A977D2" w:rsidRDefault="00FD1296" w:rsidP="00EC748B">
      <w:pPr>
        <w:pStyle w:val="ListParagraph"/>
        <w:numPr>
          <w:ilvl w:val="0"/>
          <w:numId w:val="5"/>
        </w:numPr>
        <w:jc w:val="both"/>
        <w:rPr>
          <w:sz w:val="24"/>
          <w:szCs w:val="24"/>
          <w:rFonts w:ascii="Arial" w:hAnsi="Arial" w:cs="Arial"/>
        </w:rPr>
      </w:pPr>
      <w:r>
        <w:rPr>
          <w:sz w:val="24"/>
          <w:rFonts w:ascii="Arial" w:hAnsi="Arial"/>
        </w:rPr>
        <w:t xml:space="preserve">«drob realizat din bucăți de produse pescărești și de acvacultură» înseamnă un produs fabricat din produse pescărești și de acvacultură, cu sau fără piele, care este presat pentru a elimina toate fisurile sau golurile interstițiale pentru a lăsa suprafețe netede, chiar și margini bine definite.</w:t>
      </w:r>
      <w:r>
        <w:rPr>
          <w:sz w:val="24"/>
          <w:rFonts w:ascii="Arial" w:hAnsi="Arial"/>
        </w:rPr>
        <w:t xml:space="preserve"> </w:t>
      </w:r>
      <w:r>
        <w:rPr>
          <w:sz w:val="24"/>
          <w:rFonts w:ascii="Arial" w:hAnsi="Arial"/>
        </w:rPr>
        <w:t xml:space="preserve">În cazul în care procentul de carne tocată provenită din produse pescărești și de acvacultură conținute în bloc este mai mare de 10 %, se indică acest procent;</w:t>
      </w:r>
      <w:r>
        <w:rPr>
          <w:sz w:val="24"/>
          <w:rFonts w:ascii="Arial" w:hAnsi="Arial"/>
        </w:rPr>
        <w:t xml:space="preserve"> </w:t>
      </w:r>
      <w:r>
        <w:rPr>
          <w:sz w:val="24"/>
          <w:rFonts w:ascii="Arial" w:hAnsi="Arial"/>
        </w:rPr>
        <w:t xml:space="preserve">în cazul în care este mai mare de 90 %, produsul se numește «drob fabricat din bucăți de produse pescărești și de acvacultură tocate».”</w:t>
      </w:r>
      <w:r>
        <w:rPr>
          <w:sz w:val="24"/>
          <w:rFonts w:ascii="Arial" w:hAnsi="Arial"/>
        </w:rPr>
        <w:t xml:space="preserve"> </w:t>
      </w:r>
    </w:p>
    <w:p w14:paraId="371EAB03" w14:textId="77777777" w:rsidR="00C25511" w:rsidRDefault="00C25511" w:rsidP="00EC748B">
      <w:pPr>
        <w:jc w:val="both"/>
        <w:rPr>
          <w:rFonts w:ascii="Arial" w:hAnsi="Arial" w:cs="Arial"/>
          <w:sz w:val="24"/>
          <w:szCs w:val="24"/>
        </w:rPr>
      </w:pPr>
    </w:p>
    <w:p w14:paraId="204F7297" w14:textId="77777777" w:rsidR="00341F8F" w:rsidRPr="001E7C87" w:rsidRDefault="00341F8F" w:rsidP="00EC748B">
      <w:pPr>
        <w:jc w:val="both"/>
        <w:rPr>
          <w:sz w:val="24"/>
          <w:szCs w:val="24"/>
          <w:rFonts w:ascii="Arial" w:hAnsi="Arial" w:cs="Arial"/>
        </w:rPr>
      </w:pPr>
      <w:r>
        <w:rPr>
          <w:sz w:val="24"/>
          <w:rFonts w:ascii="Arial" w:hAnsi="Arial"/>
        </w:rPr>
        <w:t xml:space="preserve">2.</w:t>
      </w:r>
      <w:r>
        <w:rPr>
          <w:sz w:val="24"/>
          <w:rFonts w:ascii="Arial" w:hAnsi="Arial"/>
        </w:rPr>
        <w:t xml:space="preserve"> </w:t>
      </w:r>
      <w:r>
        <w:rPr>
          <w:sz w:val="24"/>
          <w:rFonts w:ascii="Arial" w:hAnsi="Arial"/>
        </w:rPr>
        <w:t xml:space="preserve">Articolul 4 are formularea următoare:</w:t>
      </w:r>
    </w:p>
    <w:p w14:paraId="22EBBE55" w14:textId="77777777" w:rsidR="00341F8F" w:rsidRPr="001E7C87" w:rsidRDefault="00341F8F" w:rsidP="00EC748B">
      <w:pPr>
        <w:jc w:val="both"/>
        <w:rPr>
          <w:rFonts w:ascii="Arial" w:hAnsi="Arial" w:cs="Arial"/>
          <w:b/>
          <w:sz w:val="24"/>
          <w:szCs w:val="24"/>
        </w:rPr>
      </w:pPr>
    </w:p>
    <w:p w14:paraId="48F1948D" w14:textId="77777777" w:rsidR="00341F8F" w:rsidRPr="001E7C87" w:rsidRDefault="00341F8F" w:rsidP="007571F0">
      <w:pPr>
        <w:pStyle w:val="Default"/>
        <w:rPr>
          <w:color w:val="auto"/>
          <w:rFonts w:ascii="Arial" w:hAnsi="Arial" w:cs="Arial"/>
        </w:rPr>
      </w:pPr>
      <w:r>
        <w:rPr>
          <w:color w:val="auto"/>
          <w:rFonts w:ascii="Arial" w:hAnsi="Arial"/>
        </w:rPr>
        <w:t xml:space="preserve">„Articolul 4.</w:t>
      </w:r>
      <w:r>
        <w:rPr>
          <w:color w:val="auto"/>
          <w:rFonts w:ascii="Arial" w:hAnsi="Arial"/>
        </w:rPr>
        <w:t xml:space="preserve"> </w:t>
      </w:r>
      <w:r>
        <w:rPr>
          <w:color w:val="auto"/>
          <w:rFonts w:ascii="Arial" w:hAnsi="Arial"/>
        </w:rPr>
        <w:t xml:space="preserve">Părți de produse pescărești</w:t>
      </w:r>
    </w:p>
    <w:p w14:paraId="76DCBE9C" w14:textId="77777777" w:rsidR="00341F8F" w:rsidRPr="001E7C87" w:rsidRDefault="00341F8F" w:rsidP="007571F0">
      <w:pPr>
        <w:pStyle w:val="Default"/>
        <w:rPr>
          <w:rFonts w:ascii="Arial" w:hAnsi="Arial" w:cs="Arial"/>
          <w:color w:val="auto"/>
          <w:lang w:eastAsia="es-ES_tradnl"/>
        </w:rPr>
      </w:pPr>
    </w:p>
    <w:p w14:paraId="0D895B44" w14:textId="77777777" w:rsidR="005916CF" w:rsidRPr="001E7C87" w:rsidRDefault="005916CF" w:rsidP="00253F7B">
      <w:pPr>
        <w:pStyle w:val="ListParagraph"/>
        <w:numPr>
          <w:ilvl w:val="0"/>
          <w:numId w:val="8"/>
        </w:numPr>
        <w:jc w:val="both"/>
        <w:rPr>
          <w:sz w:val="24"/>
          <w:szCs w:val="24"/>
          <w:rFonts w:ascii="Arial" w:hAnsi="Arial" w:cs="Arial"/>
        </w:rPr>
      </w:pPr>
      <w:r>
        <w:rPr>
          <w:sz w:val="24"/>
          <w:rFonts w:ascii="Arial" w:hAnsi="Arial"/>
        </w:rPr>
        <w:t xml:space="preserve">«aripioare» sau «aripi» înseamnă membre plate și cărnoase ale anumitor pești și cefalopode;</w:t>
      </w:r>
    </w:p>
    <w:p w14:paraId="697EE517" w14:textId="77777777" w:rsidR="005916CF" w:rsidRPr="001E7C87" w:rsidRDefault="005916CF" w:rsidP="00253F7B">
      <w:pPr>
        <w:pStyle w:val="ListParagraph"/>
        <w:numPr>
          <w:ilvl w:val="0"/>
          <w:numId w:val="8"/>
        </w:numPr>
        <w:jc w:val="both"/>
        <w:rPr>
          <w:sz w:val="24"/>
          <w:szCs w:val="24"/>
          <w:rFonts w:ascii="Arial" w:hAnsi="Arial" w:cs="Arial"/>
        </w:rPr>
      </w:pPr>
      <w:r>
        <w:rPr>
          <w:sz w:val="24"/>
          <w:rFonts w:ascii="Arial" w:hAnsi="Arial"/>
        </w:rPr>
        <w:t xml:space="preserve">«guri» sau «membre» înseamnă prelungiri locomotoare, clești sau gheare de crustacee;</w:t>
      </w:r>
    </w:p>
    <w:p w14:paraId="442795B2" w14:textId="77777777" w:rsidR="005916CF" w:rsidRPr="001E7C87" w:rsidRDefault="005916CF" w:rsidP="00253F7B">
      <w:pPr>
        <w:pStyle w:val="ListParagraph"/>
        <w:numPr>
          <w:ilvl w:val="0"/>
          <w:numId w:val="8"/>
        </w:numPr>
        <w:jc w:val="both"/>
        <w:rPr>
          <w:sz w:val="24"/>
          <w:szCs w:val="24"/>
          <w:rFonts w:ascii="Arial" w:hAnsi="Arial" w:cs="Arial"/>
        </w:rPr>
      </w:pPr>
      <w:r>
        <w:rPr>
          <w:sz w:val="24"/>
          <w:rFonts w:ascii="Arial" w:hAnsi="Arial"/>
        </w:rPr>
        <w:t xml:space="preserve">«brațe» sau «tentacule» înseamnă membrele cefalopodelor;</w:t>
      </w:r>
    </w:p>
    <w:p w14:paraId="3DA6AE8C" w14:textId="77777777" w:rsidR="005916CF" w:rsidRPr="001E7C87" w:rsidRDefault="005916CF" w:rsidP="00253F7B">
      <w:pPr>
        <w:pStyle w:val="ListParagraph"/>
        <w:numPr>
          <w:ilvl w:val="0"/>
          <w:numId w:val="8"/>
        </w:numPr>
        <w:jc w:val="both"/>
        <w:rPr>
          <w:sz w:val="24"/>
          <w:szCs w:val="24"/>
          <w:rFonts w:ascii="Arial" w:hAnsi="Arial" w:cs="Arial"/>
        </w:rPr>
      </w:pPr>
      <w:r>
        <w:rPr>
          <w:sz w:val="24"/>
          <w:rFonts w:ascii="Arial" w:hAnsi="Arial"/>
        </w:rPr>
        <w:t xml:space="preserve">«cap», la pești, înseamnă partea anterioară a corpului, obținută prin tăierea perpendiculară pe axa longitudinală a corpului la nivelul capacului branhiei.</w:t>
      </w:r>
      <w:r>
        <w:rPr>
          <w:sz w:val="24"/>
          <w:rFonts w:ascii="Arial" w:hAnsi="Arial"/>
        </w:rPr>
        <w:t xml:space="preserve"> </w:t>
      </w:r>
      <w:r>
        <w:rPr>
          <w:sz w:val="24"/>
          <w:rFonts w:ascii="Arial" w:hAnsi="Arial"/>
        </w:rPr>
        <w:t xml:space="preserve">La cefalopode, aceasta este partea anterioară a corpului, fără membre.</w:t>
      </w:r>
      <w:r>
        <w:rPr>
          <w:sz w:val="24"/>
          <w:rFonts w:ascii="Arial" w:hAnsi="Arial"/>
        </w:rPr>
        <w:t xml:space="preserve"> </w:t>
      </w:r>
      <w:r>
        <w:rPr>
          <w:sz w:val="24"/>
          <w:rFonts w:ascii="Arial" w:hAnsi="Arial"/>
        </w:rPr>
        <w:t xml:space="preserve">La anumite crustacee, aceasta este partea anterioară a corpului, fără abdomen sau pleon;</w:t>
      </w:r>
    </w:p>
    <w:p w14:paraId="3E830561" w14:textId="77777777" w:rsidR="005916CF" w:rsidRPr="001E7C87" w:rsidRDefault="005916CF" w:rsidP="00253F7B">
      <w:pPr>
        <w:pStyle w:val="ListParagraph"/>
        <w:numPr>
          <w:ilvl w:val="0"/>
          <w:numId w:val="8"/>
        </w:numPr>
        <w:jc w:val="both"/>
        <w:rPr>
          <w:sz w:val="24"/>
          <w:szCs w:val="24"/>
          <w:rFonts w:ascii="Arial" w:hAnsi="Arial" w:cs="Arial"/>
        </w:rPr>
      </w:pPr>
      <w:r>
        <w:rPr>
          <w:sz w:val="24"/>
          <w:rFonts w:ascii="Arial" w:hAnsi="Arial"/>
        </w:rPr>
        <w:t xml:space="preserve">«carne» sau «fleică» înseamnă părți de moluște comestibile și moluște și crustacee;</w:t>
      </w:r>
    </w:p>
    <w:p w14:paraId="43722FE2" w14:textId="77777777" w:rsidR="005916CF" w:rsidRPr="001E7C87" w:rsidRDefault="00253F7B" w:rsidP="00253F7B">
      <w:pPr>
        <w:pStyle w:val="ListParagraph"/>
        <w:numPr>
          <w:ilvl w:val="0"/>
          <w:numId w:val="8"/>
        </w:numPr>
        <w:jc w:val="both"/>
        <w:rPr>
          <w:sz w:val="24"/>
          <w:szCs w:val="24"/>
          <w:rFonts w:ascii="Arial" w:hAnsi="Arial" w:cs="Arial"/>
        </w:rPr>
      </w:pPr>
      <w:r>
        <w:rPr>
          <w:sz w:val="24"/>
          <w:rFonts w:ascii="Arial" w:hAnsi="Arial"/>
        </w:rPr>
        <w:t xml:space="preserve"> </w:t>
      </w:r>
      <w:r>
        <w:rPr>
          <w:sz w:val="24"/>
          <w:rFonts w:ascii="Arial" w:hAnsi="Arial"/>
        </w:rPr>
        <w:t xml:space="preserve">«icre» înseamnă masele ovariene de pești femele, acoperite cu celom, cu oviducte și o parte din uter;</w:t>
      </w:r>
    </w:p>
    <w:p w14:paraId="0EA3BC2F" w14:textId="77777777" w:rsidR="005916CF" w:rsidRPr="001E7C87" w:rsidRDefault="005916CF" w:rsidP="00253F7B">
      <w:pPr>
        <w:pStyle w:val="ListParagraph"/>
        <w:numPr>
          <w:ilvl w:val="0"/>
          <w:numId w:val="8"/>
        </w:numPr>
        <w:jc w:val="both"/>
        <w:rPr>
          <w:sz w:val="24"/>
          <w:szCs w:val="24"/>
          <w:rFonts w:ascii="Arial" w:hAnsi="Arial" w:cs="Arial"/>
        </w:rPr>
      </w:pPr>
      <w:r>
        <w:rPr>
          <w:sz w:val="24"/>
          <w:rFonts w:ascii="Arial" w:hAnsi="Arial"/>
        </w:rPr>
        <w:t xml:space="preserve">«ouă» înseamnă gameți nefertilizați obținuți din pești și crustacee femelă;</w:t>
      </w:r>
    </w:p>
    <w:p w14:paraId="3A770AB3" w14:textId="77777777" w:rsidR="005916CF" w:rsidRPr="001E7C87" w:rsidRDefault="005916CF" w:rsidP="00253F7B">
      <w:pPr>
        <w:pStyle w:val="ListParagraph"/>
        <w:numPr>
          <w:ilvl w:val="0"/>
          <w:numId w:val="8"/>
        </w:numPr>
        <w:jc w:val="both"/>
        <w:rPr>
          <w:sz w:val="24"/>
          <w:szCs w:val="24"/>
          <w:rFonts w:ascii="Arial" w:hAnsi="Arial" w:cs="Arial"/>
        </w:rPr>
      </w:pPr>
      <w:r>
        <w:rPr>
          <w:sz w:val="24"/>
          <w:rFonts w:ascii="Arial" w:hAnsi="Arial"/>
        </w:rPr>
        <w:t xml:space="preserve">«fileuri» înseamnă porțiuni groase luate din mușchii dorsali ai peștilor, cu sau fără piele sau oase;</w:t>
      </w:r>
    </w:p>
    <w:p w14:paraId="03E254A4" w14:textId="77777777" w:rsidR="005916CF" w:rsidRPr="001E7C87" w:rsidRDefault="005916CF" w:rsidP="00253F7B">
      <w:pPr>
        <w:pStyle w:val="ListParagraph"/>
        <w:numPr>
          <w:ilvl w:val="0"/>
          <w:numId w:val="8"/>
        </w:numPr>
        <w:jc w:val="both"/>
        <w:rPr>
          <w:sz w:val="24"/>
          <w:szCs w:val="24"/>
          <w:rFonts w:ascii="Arial" w:hAnsi="Arial" w:cs="Arial"/>
        </w:rPr>
      </w:pPr>
      <w:r>
        <w:rPr>
          <w:sz w:val="24"/>
          <w:rFonts w:ascii="Arial" w:hAnsi="Arial"/>
        </w:rPr>
        <w:t xml:space="preserve">«burtă» sau «stomac» înseamnă porțiunea de masă musculară care înconjoară cavitatea abdominală a peștilor, cu sau fără piele sau oase;</w:t>
      </w:r>
    </w:p>
    <w:p w14:paraId="1CD5C25D" w14:textId="77777777" w:rsidR="005916CF" w:rsidRPr="001E7C87" w:rsidRDefault="005916CF" w:rsidP="00253F7B">
      <w:pPr>
        <w:pStyle w:val="ListParagraph"/>
        <w:numPr>
          <w:ilvl w:val="0"/>
          <w:numId w:val="8"/>
        </w:numPr>
        <w:jc w:val="both"/>
        <w:rPr>
          <w:sz w:val="24"/>
          <w:szCs w:val="24"/>
          <w:rFonts w:ascii="Arial" w:hAnsi="Arial" w:cs="Arial"/>
        </w:rPr>
      </w:pPr>
      <w:r>
        <w:rPr>
          <w:sz w:val="24"/>
          <w:rFonts w:ascii="Arial" w:hAnsi="Arial"/>
        </w:rPr>
        <w:t xml:space="preserve">«gât» înseamnă porțiunea de masă musculară care înconjoară cavitatea abdominală a peștelui, prezentată cu partea corespunzătoare a spatelui, cu sau fără piele sau oase;</w:t>
      </w:r>
    </w:p>
    <w:p w14:paraId="4F8E38C2" w14:textId="77777777" w:rsidR="005916CF" w:rsidRPr="001E7C87" w:rsidRDefault="005916CF" w:rsidP="00253F7B">
      <w:pPr>
        <w:pStyle w:val="ListParagraph"/>
        <w:numPr>
          <w:ilvl w:val="0"/>
          <w:numId w:val="8"/>
        </w:numPr>
        <w:jc w:val="both"/>
        <w:rPr>
          <w:sz w:val="24"/>
          <w:szCs w:val="24"/>
          <w:rFonts w:ascii="Arial" w:hAnsi="Arial" w:cs="Arial"/>
        </w:rPr>
      </w:pPr>
      <w:r>
        <w:rPr>
          <w:sz w:val="24"/>
          <w:rFonts w:ascii="Arial" w:hAnsi="Arial"/>
        </w:rPr>
        <w:t xml:space="preserve"> </w:t>
      </w:r>
      <w:r>
        <w:rPr>
          <w:sz w:val="24"/>
          <w:rFonts w:ascii="Arial" w:hAnsi="Arial"/>
        </w:rPr>
        <w:t xml:space="preserve">«antricot» înseamnă porțiuni ale masei musculare centrale imediat posterioare cavității abdominale a corpului peștelui, obținute prin tăiere paralelă cu coloana vertebrală, cu sau fără piele sau oase;</w:t>
      </w:r>
    </w:p>
    <w:p w14:paraId="1E24558D" w14:textId="77777777" w:rsidR="005916CF" w:rsidRPr="001E7C87" w:rsidRDefault="005916CF" w:rsidP="00253F7B">
      <w:pPr>
        <w:pStyle w:val="ListParagraph"/>
        <w:numPr>
          <w:ilvl w:val="0"/>
          <w:numId w:val="8"/>
        </w:numPr>
        <w:jc w:val="both"/>
        <w:rPr>
          <w:sz w:val="24"/>
          <w:szCs w:val="24"/>
          <w:rFonts w:ascii="Arial" w:hAnsi="Arial" w:cs="Arial"/>
        </w:rPr>
      </w:pPr>
      <w:r>
        <w:rPr>
          <w:sz w:val="24"/>
          <w:rFonts w:ascii="Arial" w:hAnsi="Arial"/>
        </w:rPr>
        <w:t xml:space="preserve">«cozi» la pești, înseamnă partea caudală a corpului imediat posterioară cavității abdominale, obținută prin tăierea perpendiculară pe axa longitudinală a corpului și prezentată în general cu secțiunea corespunzătoare a coloanei vertebrale, cu sau fără piele sau oase.</w:t>
      </w:r>
      <w:r>
        <w:rPr>
          <w:sz w:val="24"/>
          <w:rFonts w:ascii="Arial" w:hAnsi="Arial"/>
        </w:rPr>
        <w:t xml:space="preserve"> </w:t>
      </w:r>
      <w:r>
        <w:rPr>
          <w:sz w:val="24"/>
          <w:rFonts w:ascii="Arial" w:hAnsi="Arial"/>
        </w:rPr>
        <w:t xml:space="preserve">La crustacee, aceasta se referă la partea caudală a corpului, corespunzătoare abdomenului sau pleonului, eventual decojite;</w:t>
      </w:r>
    </w:p>
    <w:p w14:paraId="72F2CB5A" w14:textId="77777777" w:rsidR="005916CF" w:rsidRPr="001E7C87" w:rsidRDefault="00253F7B" w:rsidP="00253F7B">
      <w:pPr>
        <w:pStyle w:val="ListParagraph"/>
        <w:numPr>
          <w:ilvl w:val="0"/>
          <w:numId w:val="8"/>
        </w:numPr>
        <w:jc w:val="both"/>
        <w:rPr>
          <w:sz w:val="24"/>
          <w:szCs w:val="24"/>
          <w:rFonts w:ascii="Arial" w:hAnsi="Arial" w:cs="Arial"/>
        </w:rPr>
      </w:pPr>
      <w:r>
        <w:rPr>
          <w:sz w:val="24"/>
          <w:rFonts w:ascii="Arial" w:hAnsi="Arial"/>
        </w:rPr>
        <w:t xml:space="preserve"> </w:t>
      </w:r>
      <w:r>
        <w:rPr>
          <w:sz w:val="24"/>
          <w:rFonts w:ascii="Arial" w:hAnsi="Arial"/>
        </w:rPr>
        <w:t xml:space="preserve">«obraji» înseamnă porțiuni de masă musculară între cele două ramuri ale maxilarului inferior al peștelui, cu sau fără piele sau oase;</w:t>
      </w:r>
    </w:p>
    <w:p w14:paraId="67702052" w14:textId="77777777" w:rsidR="005916CF" w:rsidRPr="001E7C87" w:rsidRDefault="00253F7B" w:rsidP="00253F7B">
      <w:pPr>
        <w:pStyle w:val="ListParagraph"/>
        <w:numPr>
          <w:ilvl w:val="0"/>
          <w:numId w:val="8"/>
        </w:numPr>
        <w:jc w:val="both"/>
        <w:rPr>
          <w:sz w:val="24"/>
          <w:szCs w:val="24"/>
          <w:rFonts w:ascii="Arial" w:hAnsi="Arial" w:cs="Arial"/>
        </w:rPr>
      </w:pPr>
      <w:r>
        <w:rPr>
          <w:sz w:val="24"/>
          <w:rFonts w:ascii="Arial" w:hAnsi="Arial"/>
        </w:rPr>
        <w:t xml:space="preserve"> </w:t>
      </w:r>
      <w:r>
        <w:rPr>
          <w:sz w:val="24"/>
          <w:rFonts w:ascii="Arial" w:hAnsi="Arial"/>
        </w:rPr>
        <w:t xml:space="preserve">«tuburi» sau «carcase» înseamnă mantale de cefalopode, fără viscere, cu sau fără piele și aripioare, dar care își păstrează forma anatomică caracteristică.</w:t>
      </w:r>
    </w:p>
    <w:p w14:paraId="614F365D" w14:textId="77777777" w:rsidR="004D0C59" w:rsidRPr="001E7C87" w:rsidRDefault="004D0C59" w:rsidP="00EC748B">
      <w:pPr>
        <w:jc w:val="both"/>
        <w:rPr>
          <w:rFonts w:ascii="Arial" w:hAnsi="Arial" w:cs="Arial"/>
          <w:b/>
          <w:sz w:val="24"/>
          <w:szCs w:val="24"/>
        </w:rPr>
      </w:pPr>
    </w:p>
    <w:p w14:paraId="36E577E2" w14:textId="77777777" w:rsidR="00341F8F" w:rsidRPr="001E7C87" w:rsidRDefault="00341F8F" w:rsidP="00EC748B">
      <w:pPr>
        <w:jc w:val="both"/>
        <w:rPr>
          <w:i/>
          <w:sz w:val="24"/>
          <w:szCs w:val="24"/>
          <w:rFonts w:ascii="Arial" w:hAnsi="Arial" w:cs="Arial"/>
        </w:rPr>
      </w:pPr>
      <w:r>
        <w:rPr>
          <w:sz w:val="24"/>
          <w:b/>
          <w:rFonts w:ascii="Arial" w:hAnsi="Arial"/>
        </w:rPr>
        <w:t xml:space="preserve">A doua dispoziție finală.</w:t>
      </w:r>
      <w:r>
        <w:rPr>
          <w:sz w:val="24"/>
          <w:b/>
          <w:rFonts w:ascii="Arial" w:hAnsi="Arial"/>
        </w:rPr>
        <w:t xml:space="preserve"> </w:t>
      </w:r>
      <w:r>
        <w:rPr>
          <w:sz w:val="24"/>
          <w:b/>
          <w:i/>
          <w:rFonts w:ascii="Arial" w:hAnsi="Arial"/>
        </w:rPr>
        <w:t xml:space="preserve">Atribuirea competențelor</w:t>
      </w:r>
      <w:r>
        <w:rPr>
          <w:sz w:val="24"/>
          <w:i/>
          <w:rFonts w:ascii="Arial" w:hAnsi="Arial"/>
        </w:rPr>
        <w:t xml:space="preserve"> </w:t>
      </w:r>
    </w:p>
    <w:p w14:paraId="1C34FABC" w14:textId="77777777" w:rsidR="00341F8F" w:rsidRPr="001E7C87" w:rsidRDefault="00341F8F" w:rsidP="00EC748B">
      <w:pPr>
        <w:jc w:val="both"/>
        <w:rPr>
          <w:rFonts w:ascii="Arial" w:hAnsi="Arial" w:cs="Arial"/>
          <w:sz w:val="24"/>
          <w:szCs w:val="24"/>
        </w:rPr>
      </w:pPr>
    </w:p>
    <w:p w14:paraId="3783CBC6" w14:textId="77777777" w:rsidR="00341F8F" w:rsidRPr="001E7C87" w:rsidRDefault="00341F8F" w:rsidP="00EC748B">
      <w:pPr>
        <w:jc w:val="both"/>
        <w:rPr>
          <w:sz w:val="24"/>
          <w:szCs w:val="24"/>
          <w:rFonts w:ascii="Arial" w:hAnsi="Arial" w:cs="Arial"/>
        </w:rPr>
      </w:pPr>
      <w:r>
        <w:rPr>
          <w:sz w:val="24"/>
          <w:rFonts w:ascii="Arial" w:hAnsi="Arial"/>
        </w:rPr>
        <w:t xml:space="preserve">Prezentul decret regal este un regulament de bază adoptat în temeiul articolului 149 alineatul (1) punctul 13 din Constituție, care acordă statului competențe exclusive în ceea ce privește normele de bază și coordonarea planificării economice generale.</w:t>
      </w:r>
      <w:r>
        <w:rPr>
          <w:sz w:val="24"/>
          <w:rFonts w:ascii="Arial" w:hAnsi="Arial"/>
        </w:rPr>
        <w:t xml:space="preserve"> </w:t>
      </w:r>
      <w:r>
        <w:rPr>
          <w:sz w:val="24"/>
          <w:rFonts w:ascii="Arial" w:hAnsi="Arial"/>
        </w:rPr>
        <w:t xml:space="preserve">În mod similar, adoptarea acestuia este în conformitate cu competențele exclusive ale statului în materie de comerț exterior pentru relațiile de acest tip, în conformitate cu articolul 149 alineatul (1) punctul 10.</w:t>
      </w:r>
      <w:r>
        <w:rPr>
          <w:sz w:val="24"/>
          <w:rFonts w:ascii="Arial" w:hAnsi="Arial"/>
        </w:rPr>
        <w:t xml:space="preserve"> </w:t>
      </w:r>
    </w:p>
    <w:p w14:paraId="73632614" w14:textId="77777777" w:rsidR="002E5171" w:rsidRDefault="002E5171" w:rsidP="00EC748B">
      <w:pPr>
        <w:jc w:val="both"/>
        <w:rPr>
          <w:rFonts w:ascii="Arial" w:hAnsi="Arial" w:cs="Arial"/>
          <w:b/>
          <w:sz w:val="24"/>
          <w:szCs w:val="24"/>
        </w:rPr>
      </w:pPr>
    </w:p>
    <w:p w14:paraId="20A5D766" w14:textId="77777777" w:rsidR="00341F8F" w:rsidRPr="001E7C87" w:rsidRDefault="00341F8F" w:rsidP="00EC748B">
      <w:pPr>
        <w:jc w:val="both"/>
        <w:rPr>
          <w:i/>
          <w:sz w:val="24"/>
          <w:szCs w:val="24"/>
          <w:rFonts w:ascii="Arial" w:hAnsi="Arial" w:cs="Arial"/>
        </w:rPr>
      </w:pPr>
      <w:r>
        <w:rPr>
          <w:sz w:val="24"/>
          <w:b/>
          <w:rFonts w:ascii="Arial" w:hAnsi="Arial"/>
        </w:rPr>
        <w:t xml:space="preserve">A treia dispoziție finală.</w:t>
      </w:r>
      <w:r>
        <w:rPr>
          <w:sz w:val="24"/>
          <w:b/>
          <w:rFonts w:ascii="Arial" w:hAnsi="Arial"/>
        </w:rPr>
        <w:t xml:space="preserve"> </w:t>
      </w:r>
      <w:r>
        <w:rPr>
          <w:sz w:val="24"/>
          <w:i/>
          <w:rFonts w:ascii="Arial" w:hAnsi="Arial"/>
        </w:rPr>
        <w:t xml:space="preserve">Autoritatea de punere în aplicare</w:t>
      </w:r>
    </w:p>
    <w:p w14:paraId="15451AD5" w14:textId="77777777" w:rsidR="00341F8F" w:rsidRPr="001E7C87" w:rsidRDefault="00341F8F" w:rsidP="00EC748B">
      <w:pPr>
        <w:jc w:val="both"/>
        <w:rPr>
          <w:rFonts w:ascii="Arial" w:hAnsi="Arial" w:cs="Arial"/>
          <w:sz w:val="24"/>
          <w:szCs w:val="24"/>
        </w:rPr>
      </w:pPr>
    </w:p>
    <w:p w14:paraId="17230864" w14:textId="77777777" w:rsidR="00341F8F" w:rsidRPr="001E7C87" w:rsidRDefault="00341F8F" w:rsidP="00EC748B">
      <w:pPr>
        <w:jc w:val="both"/>
        <w:rPr>
          <w:sz w:val="24"/>
          <w:szCs w:val="24"/>
          <w:rFonts w:ascii="Arial" w:hAnsi="Arial" w:cs="Arial"/>
        </w:rPr>
      </w:pPr>
      <w:r>
        <w:rPr>
          <w:sz w:val="24"/>
          <w:rFonts w:ascii="Arial" w:hAnsi="Arial"/>
        </w:rPr>
        <w:t xml:space="preserve">În limitele competențelor sale, Ministerul Agriculturii, Pescuitului și Alimentației poate adopta măsurile necesare pentru a pune în aplicare și a asigura respectarea dispozițiilor prezentului decret regal și pentru a actualiza conținutul anexei sale.</w:t>
      </w:r>
      <w:r>
        <w:rPr>
          <w:sz w:val="24"/>
          <w:rFonts w:ascii="Arial" w:hAnsi="Arial"/>
        </w:rPr>
        <w:t xml:space="preserve"> </w:t>
      </w:r>
    </w:p>
    <w:p w14:paraId="3605A1D8" w14:textId="77777777" w:rsidR="00341F8F" w:rsidRPr="001E7C87" w:rsidRDefault="00341F8F" w:rsidP="00EC748B">
      <w:pPr>
        <w:jc w:val="both"/>
        <w:rPr>
          <w:rFonts w:ascii="Arial" w:hAnsi="Arial" w:cs="Arial"/>
          <w:sz w:val="24"/>
          <w:szCs w:val="24"/>
        </w:rPr>
      </w:pPr>
    </w:p>
    <w:p w14:paraId="111EBA2E" w14:textId="77777777" w:rsidR="00341F8F" w:rsidRPr="001E7C87" w:rsidRDefault="00341F8F" w:rsidP="00EC748B">
      <w:pPr>
        <w:jc w:val="both"/>
        <w:rPr>
          <w:i/>
          <w:sz w:val="24"/>
          <w:szCs w:val="24"/>
          <w:rFonts w:ascii="Arial" w:hAnsi="Arial" w:cs="Arial"/>
        </w:rPr>
      </w:pPr>
      <w:r>
        <w:rPr>
          <w:sz w:val="24"/>
          <w:b/>
          <w:rFonts w:ascii="Arial" w:hAnsi="Arial"/>
        </w:rPr>
        <w:t xml:space="preserve">A patra dispoziție finală.</w:t>
      </w:r>
      <w:r>
        <w:rPr>
          <w:sz w:val="24"/>
          <w:b/>
          <w:rFonts w:ascii="Arial" w:hAnsi="Arial"/>
        </w:rPr>
        <w:t xml:space="preserve"> </w:t>
      </w:r>
      <w:r>
        <w:rPr>
          <w:sz w:val="24"/>
          <w:i/>
          <w:rFonts w:ascii="Arial" w:hAnsi="Arial"/>
        </w:rPr>
        <w:t xml:space="preserve">Intrare în vigoare</w:t>
      </w:r>
    </w:p>
    <w:p w14:paraId="62D940F7" w14:textId="77777777" w:rsidR="00341F8F" w:rsidRPr="001E7C87" w:rsidRDefault="00341F8F" w:rsidP="00EC748B">
      <w:pPr>
        <w:jc w:val="both"/>
        <w:rPr>
          <w:rFonts w:ascii="Arial" w:hAnsi="Arial" w:cs="Arial"/>
          <w:sz w:val="24"/>
          <w:szCs w:val="24"/>
        </w:rPr>
      </w:pPr>
    </w:p>
    <w:p w14:paraId="439E1DCB" w14:textId="7B57854F" w:rsidR="00341F8F" w:rsidRPr="001E7C87" w:rsidRDefault="00341F8F" w:rsidP="00EC748B">
      <w:pPr>
        <w:jc w:val="both"/>
        <w:rPr>
          <w:sz w:val="24"/>
          <w:szCs w:val="24"/>
          <w:rFonts w:ascii="Arial" w:hAnsi="Arial" w:cs="Arial"/>
        </w:rPr>
      </w:pPr>
      <w:r>
        <w:rPr>
          <w:sz w:val="24"/>
          <w:rFonts w:ascii="Arial" w:hAnsi="Arial"/>
        </w:rPr>
        <w:t xml:space="preserve">Prezentul decret regal intră în vigoare la xx xxxxx 2022.</w:t>
      </w:r>
    </w:p>
    <w:p w14:paraId="23E9DB53" w14:textId="77777777" w:rsidR="00341F8F" w:rsidRPr="001E7C87" w:rsidRDefault="00341F8F" w:rsidP="00EC748B">
      <w:pPr>
        <w:jc w:val="both"/>
        <w:rPr>
          <w:rFonts w:ascii="Arial" w:hAnsi="Arial" w:cs="Arial"/>
          <w:sz w:val="24"/>
          <w:szCs w:val="24"/>
        </w:rPr>
      </w:pPr>
    </w:p>
    <w:p w14:paraId="5D8FCC2D" w14:textId="77777777" w:rsidR="00341F8F" w:rsidRPr="001E7C87" w:rsidRDefault="00341F8F" w:rsidP="00EC748B">
      <w:pPr>
        <w:jc w:val="center"/>
        <w:rPr>
          <w:sz w:val="24"/>
          <w:szCs w:val="24"/>
          <w:rFonts w:ascii="Arial" w:hAnsi="Arial" w:cs="Arial"/>
        </w:rPr>
      </w:pPr>
      <w:r>
        <w:rPr>
          <w:sz w:val="24"/>
          <w:rFonts w:ascii="Arial" w:hAnsi="Arial"/>
        </w:rPr>
        <w:t xml:space="preserve">URMEAZĂ SĂ FIE ÎNAINTAT CONSILIULUI DE MINIȘTRI</w:t>
      </w:r>
    </w:p>
    <w:p w14:paraId="7098D00F" w14:textId="77777777" w:rsidR="00341F8F" w:rsidRPr="001E7C87" w:rsidRDefault="00070E79" w:rsidP="00EC748B">
      <w:pPr>
        <w:jc w:val="center"/>
        <w:rPr>
          <w:sz w:val="24"/>
          <w:szCs w:val="24"/>
          <w:rFonts w:ascii="Arial" w:hAnsi="Arial" w:cs="Arial"/>
        </w:rPr>
      </w:pPr>
      <w:r>
        <w:rPr>
          <w:sz w:val="24"/>
          <w:rFonts w:ascii="Arial" w:hAnsi="Arial"/>
        </w:rPr>
        <w:t xml:space="preserve">Madrid, xx xxxx xxxx</w:t>
      </w:r>
    </w:p>
    <w:p w14:paraId="3172B700" w14:textId="77777777" w:rsidR="00341F8F" w:rsidRPr="001E7C87" w:rsidRDefault="00341F8F" w:rsidP="00EC748B">
      <w:pPr>
        <w:jc w:val="center"/>
        <w:rPr>
          <w:rFonts w:ascii="Arial" w:hAnsi="Arial" w:cs="Arial"/>
          <w:sz w:val="24"/>
          <w:szCs w:val="24"/>
        </w:rPr>
      </w:pPr>
    </w:p>
    <w:p w14:paraId="18E3560A" w14:textId="77777777" w:rsidR="00341F8F" w:rsidRPr="001E7C87" w:rsidRDefault="00341F8F" w:rsidP="00EC748B">
      <w:pPr>
        <w:jc w:val="center"/>
        <w:rPr>
          <w:sz w:val="24"/>
          <w:szCs w:val="24"/>
          <w:rFonts w:ascii="Arial" w:hAnsi="Arial" w:cs="Arial"/>
        </w:rPr>
      </w:pPr>
      <w:r>
        <w:rPr>
          <w:sz w:val="24"/>
          <w:rFonts w:ascii="Arial" w:hAnsi="Arial"/>
        </w:rPr>
        <w:t xml:space="preserve">MINISTRUL AGRICULTURII, PESCUITULUI ȘI ALIMENTAȚIEI</w:t>
      </w:r>
    </w:p>
    <w:p w14:paraId="64688BB5" w14:textId="77777777" w:rsidR="00341F8F" w:rsidRPr="001E7C87" w:rsidRDefault="00341F8F" w:rsidP="00EC748B">
      <w:pPr>
        <w:jc w:val="center"/>
        <w:rPr>
          <w:rFonts w:ascii="Arial" w:hAnsi="Arial" w:cs="Arial"/>
          <w:sz w:val="24"/>
          <w:szCs w:val="24"/>
        </w:rPr>
      </w:pPr>
    </w:p>
    <w:p w14:paraId="19C482F0" w14:textId="77777777" w:rsidR="00341F8F" w:rsidRPr="001E7C87" w:rsidRDefault="00341F8F" w:rsidP="00EC748B">
      <w:pPr>
        <w:jc w:val="center"/>
        <w:rPr>
          <w:sz w:val="24"/>
          <w:szCs w:val="24"/>
          <w:rFonts w:ascii="Arial" w:hAnsi="Arial" w:cs="Arial"/>
        </w:rPr>
      </w:pPr>
      <w:r>
        <w:rPr>
          <w:sz w:val="24"/>
          <w:rFonts w:ascii="Arial" w:hAnsi="Arial"/>
        </w:rPr>
        <w:t xml:space="preserve">Luis Planas Puchades</w:t>
      </w:r>
    </w:p>
    <w:p w14:paraId="22DFDF0C" w14:textId="77777777" w:rsidR="00341F8F" w:rsidRPr="001E7C87" w:rsidRDefault="00341F8F" w:rsidP="00EC748B">
      <w:pPr>
        <w:jc w:val="center"/>
        <w:rPr>
          <w:rFonts w:ascii="Arial" w:hAnsi="Arial" w:cs="Arial"/>
          <w:sz w:val="24"/>
          <w:szCs w:val="24"/>
        </w:rPr>
      </w:pPr>
    </w:p>
    <w:p w14:paraId="017C8922" w14:textId="77777777" w:rsidR="00341F8F" w:rsidRPr="001E7C87" w:rsidRDefault="00341F8F" w:rsidP="00EC748B">
      <w:pPr>
        <w:jc w:val="center"/>
        <w:rPr>
          <w:rFonts w:ascii="Arial" w:hAnsi="Arial" w:cs="Arial"/>
          <w:sz w:val="24"/>
          <w:szCs w:val="24"/>
        </w:rPr>
      </w:pPr>
    </w:p>
    <w:p w14:paraId="21A5928E" w14:textId="77777777" w:rsidR="00341F8F" w:rsidRPr="001E7C87" w:rsidRDefault="00341F8F" w:rsidP="00EC748B">
      <w:pPr>
        <w:jc w:val="center"/>
        <w:rPr>
          <w:rFonts w:ascii="Arial" w:hAnsi="Arial" w:cs="Arial"/>
          <w:sz w:val="24"/>
          <w:szCs w:val="24"/>
        </w:rPr>
      </w:pPr>
    </w:p>
    <w:p w14:paraId="67F403B6" w14:textId="77777777" w:rsidR="00341F8F" w:rsidRPr="001E7C87" w:rsidRDefault="00341F8F" w:rsidP="00EC748B">
      <w:pPr>
        <w:jc w:val="center"/>
        <w:rPr>
          <w:rFonts w:ascii="Arial" w:hAnsi="Arial" w:cs="Arial"/>
          <w:sz w:val="24"/>
          <w:szCs w:val="24"/>
        </w:rPr>
      </w:pPr>
    </w:p>
    <w:p w14:paraId="173F5651" w14:textId="77777777" w:rsidR="00341F8F" w:rsidRPr="001E7C87" w:rsidRDefault="00341F8F" w:rsidP="00EC748B">
      <w:pPr>
        <w:jc w:val="center"/>
        <w:rPr>
          <w:rFonts w:ascii="Arial" w:hAnsi="Arial" w:cs="Arial"/>
          <w:sz w:val="24"/>
          <w:szCs w:val="24"/>
        </w:rPr>
      </w:pPr>
    </w:p>
    <w:p w14:paraId="73DF2083" w14:textId="77777777" w:rsidR="00341F8F" w:rsidRPr="001E7C87" w:rsidRDefault="00341F8F" w:rsidP="00EC748B">
      <w:pPr>
        <w:jc w:val="center"/>
        <w:rPr>
          <w:rFonts w:ascii="Arial" w:hAnsi="Arial" w:cs="Arial"/>
          <w:sz w:val="24"/>
          <w:szCs w:val="24"/>
        </w:rPr>
      </w:pPr>
    </w:p>
    <w:p w14:paraId="51EF3F8B" w14:textId="77777777" w:rsidR="00341F8F" w:rsidRPr="001E7C87" w:rsidRDefault="00341F8F" w:rsidP="00EC748B">
      <w:pPr>
        <w:jc w:val="center"/>
        <w:rPr>
          <w:rFonts w:ascii="Arial" w:hAnsi="Arial" w:cs="Arial"/>
          <w:sz w:val="24"/>
          <w:szCs w:val="24"/>
        </w:rPr>
      </w:pPr>
    </w:p>
    <w:p w14:paraId="62659E5F" w14:textId="77777777" w:rsidR="00341F8F" w:rsidRPr="001E7C87" w:rsidRDefault="00341F8F" w:rsidP="00EC748B">
      <w:pPr>
        <w:jc w:val="center"/>
        <w:rPr>
          <w:rFonts w:ascii="Arial" w:hAnsi="Arial" w:cs="Arial"/>
          <w:sz w:val="24"/>
          <w:szCs w:val="24"/>
        </w:rPr>
      </w:pPr>
    </w:p>
    <w:p w14:paraId="6F798B69" w14:textId="77777777" w:rsidR="00341F8F" w:rsidRPr="001E7C87" w:rsidRDefault="00341F8F" w:rsidP="00EC748B">
      <w:pPr>
        <w:jc w:val="center"/>
        <w:rPr>
          <w:rFonts w:ascii="Arial" w:hAnsi="Arial" w:cs="Arial"/>
          <w:sz w:val="24"/>
          <w:szCs w:val="24"/>
        </w:rPr>
      </w:pPr>
    </w:p>
    <w:p w14:paraId="24E62060" w14:textId="77777777" w:rsidR="00341F8F" w:rsidRPr="001E7C87" w:rsidRDefault="00341F8F" w:rsidP="00EC748B">
      <w:pPr>
        <w:jc w:val="center"/>
        <w:rPr>
          <w:rFonts w:ascii="Arial" w:hAnsi="Arial" w:cs="Arial"/>
          <w:sz w:val="24"/>
          <w:szCs w:val="24"/>
        </w:rPr>
      </w:pPr>
    </w:p>
    <w:p w14:paraId="2B74C5A3" w14:textId="77777777" w:rsidR="00341F8F" w:rsidRPr="001E7C87" w:rsidRDefault="00341F8F" w:rsidP="00EC748B">
      <w:pPr>
        <w:jc w:val="center"/>
        <w:rPr>
          <w:rFonts w:ascii="Arial" w:hAnsi="Arial" w:cs="Arial"/>
          <w:sz w:val="24"/>
          <w:szCs w:val="24"/>
        </w:rPr>
      </w:pPr>
    </w:p>
    <w:p w14:paraId="39CED1FC" w14:textId="77777777" w:rsidR="00341F8F" w:rsidRPr="001E7C87" w:rsidRDefault="00341F8F" w:rsidP="00EC748B">
      <w:pPr>
        <w:jc w:val="center"/>
        <w:rPr>
          <w:sz w:val="24"/>
          <w:szCs w:val="24"/>
          <w:rFonts w:ascii="Arial" w:hAnsi="Arial" w:cs="Arial"/>
        </w:rPr>
      </w:pPr>
      <w:r>
        <w:rPr>
          <w:sz w:val="24"/>
          <w:rFonts w:ascii="Arial" w:hAnsi="Arial"/>
        </w:rPr>
        <w:t xml:space="preserve">ANEXĂ</w:t>
      </w:r>
      <w:r>
        <w:rPr>
          <w:sz w:val="24"/>
          <w:rFonts w:ascii="Arial" w:hAnsi="Arial"/>
        </w:rPr>
        <w:t xml:space="preserve"> </w:t>
      </w:r>
    </w:p>
    <w:p w14:paraId="4E5A8D3C" w14:textId="77777777" w:rsidR="00341F8F" w:rsidRPr="001E7C87" w:rsidRDefault="00341F8F" w:rsidP="00EC748B">
      <w:pPr>
        <w:jc w:val="center"/>
        <w:rPr>
          <w:rFonts w:ascii="Arial" w:hAnsi="Arial" w:cs="Arial"/>
          <w:sz w:val="24"/>
          <w:szCs w:val="24"/>
        </w:rPr>
      </w:pPr>
    </w:p>
    <w:p w14:paraId="02E904BA" w14:textId="77777777" w:rsidR="00341F8F" w:rsidRPr="001E7C87" w:rsidRDefault="00341F8F" w:rsidP="00EC748B">
      <w:pPr>
        <w:jc w:val="center"/>
        <w:rPr>
          <w:sz w:val="24"/>
          <w:szCs w:val="24"/>
          <w:rFonts w:ascii="Arial" w:hAnsi="Arial" w:cs="Arial"/>
        </w:rPr>
      </w:pPr>
      <w:r>
        <w:rPr>
          <w:sz w:val="24"/>
          <w:rFonts w:ascii="Arial" w:hAnsi="Arial"/>
        </w:rPr>
        <w:t xml:space="preserve">INTRODUCEȚI LISTA.</w:t>
      </w:r>
      <w:r>
        <w:rPr>
          <w:sz w:val="24"/>
          <w:rFonts w:ascii="Arial" w:hAnsi="Arial"/>
        </w:rPr>
        <w:t xml:space="preserve"> </w:t>
      </w:r>
    </w:p>
    <w:p w14:paraId="40670373" w14:textId="77777777" w:rsidR="00341F8F" w:rsidRPr="001E7C87" w:rsidRDefault="00341F8F" w:rsidP="00EC748B">
      <w:pPr>
        <w:jc w:val="center"/>
        <w:rPr>
          <w:rFonts w:ascii="Arial" w:hAnsi="Arial" w:cs="Arial"/>
          <w:sz w:val="24"/>
          <w:szCs w:val="24"/>
        </w:rPr>
      </w:pPr>
    </w:p>
    <w:p w14:paraId="4AFC2F3E" w14:textId="77777777" w:rsidR="00341F8F" w:rsidRPr="001E7C87" w:rsidRDefault="00341F8F" w:rsidP="00EC748B">
      <w:pPr>
        <w:jc w:val="center"/>
        <w:rPr>
          <w:rFonts w:ascii="Arial" w:hAnsi="Arial" w:cs="Arial"/>
          <w:sz w:val="24"/>
          <w:szCs w:val="24"/>
        </w:rPr>
      </w:pPr>
    </w:p>
    <w:p w14:paraId="47AD2D8C" w14:textId="77777777" w:rsidR="00341F8F" w:rsidRPr="001E7C87" w:rsidRDefault="00341F8F" w:rsidP="00EC748B">
      <w:pPr>
        <w:jc w:val="center"/>
        <w:rPr>
          <w:rFonts w:ascii="Arial" w:hAnsi="Arial" w:cs="Arial"/>
          <w:sz w:val="24"/>
          <w:szCs w:val="24"/>
        </w:rPr>
      </w:pPr>
    </w:p>
    <w:sectPr w:rsidR="00341F8F" w:rsidRPr="001E7C87" w:rsidSect="00F674AE">
      <w:headerReference w:type="default" r:id="rId9"/>
      <w:footerReference w:type="even" r:id="rId10"/>
      <w:footerReference w:type="default" r:id="rId11"/>
      <w:pgSz w:w="11906" w:h="16838"/>
      <w:pgMar w:top="2693" w:right="992" w:bottom="1701" w:left="1985" w:header="113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4373C" w14:textId="77777777" w:rsidR="00994BDE" w:rsidRDefault="00994BDE">
      <w:r>
        <w:separator/>
      </w:r>
    </w:p>
  </w:endnote>
  <w:endnote w:type="continuationSeparator" w:id="0">
    <w:p w14:paraId="5BF8EA4F" w14:textId="77777777" w:rsidR="00994BDE" w:rsidRDefault="00994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35345" w14:textId="77777777" w:rsidR="00341F8F" w:rsidRDefault="00816E10" w:rsidP="00B33D32">
    <w:pPr>
      <w:pStyle w:val="Footer"/>
      <w:framePr w:wrap="around" w:vAnchor="text" w:hAnchor="margin" w:xAlign="center" w:y="1"/>
      <w:rPr>
        <w:rStyle w:val="PageNumber"/>
      </w:rPr>
    </w:pPr>
    <w:r>
      <w:rPr>
        <w:rStyle w:val="PageNumber"/>
      </w:rPr>
      <w:fldChar w:fldCharType="begin"/>
    </w:r>
    <w:r w:rsidR="00341F8F">
      <w:rPr>
        <w:rStyle w:val="PageNumber"/>
      </w:rPr>
      <w:instrText xml:space="preserve">PAGE  </w:instrText>
    </w:r>
    <w:r>
      <w:rPr>
        <w:rStyle w:val="PageNumber"/>
      </w:rPr>
      <w:fldChar w:fldCharType="end"/>
    </w:r>
  </w:p>
  <w:p w14:paraId="0EFE5789" w14:textId="77777777" w:rsidR="00341F8F" w:rsidRDefault="00341F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5C893" w14:textId="77777777" w:rsidR="00341F8F" w:rsidRDefault="00816E10">
    <w:pPr>
      <w:pStyle w:val="Footer"/>
      <w:jc w:val="right"/>
    </w:pPr>
    <w:r>
      <w:fldChar w:fldCharType="begin"/>
    </w:r>
    <w:r w:rsidR="00341F8F">
      <w:instrText>PAGE   \* MERGEFORMAT</w:instrText>
    </w:r>
    <w:r>
      <w:fldChar w:fldCharType="separate"/>
    </w:r>
    <w:r w:rsidR="004808F6">
      <w:t>8</w:t>
    </w:r>
    <w:r>
      <w:fldChar w:fldCharType="end"/>
    </w:r>
  </w:p>
  <w:p w14:paraId="198CA21F" w14:textId="77777777" w:rsidR="00341F8F" w:rsidRDefault="00341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1FBD1" w14:textId="77777777" w:rsidR="00994BDE" w:rsidRDefault="00994BDE">
      <w:r>
        <w:separator/>
      </w:r>
    </w:p>
  </w:footnote>
  <w:footnote w:type="continuationSeparator" w:id="0">
    <w:p w14:paraId="371BE7FE" w14:textId="77777777" w:rsidR="00994BDE" w:rsidRDefault="00994B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7C505" w14:textId="77777777" w:rsidR="00341F8F" w:rsidRDefault="00142C13">
    <w:pPr>
      <w:pStyle w:val="Header"/>
      <w:tabs>
        <w:tab w:val="clear" w:pos="8504"/>
      </w:tabs>
    </w:pPr>
    <w:r>
      <mc:AlternateContent>
        <mc:Choice Requires="wps">
          <w:drawing>
            <wp:anchor distT="0" distB="0" distL="114300" distR="114300" simplePos="0" relativeHeight="251657216" behindDoc="0" locked="0" layoutInCell="0" allowOverlap="1" wp14:anchorId="6E365D21" wp14:editId="37A5C2BD">
              <wp:simplePos x="0" y="0"/>
              <wp:positionH relativeFrom="column">
                <wp:posOffset>3624792</wp:posOffset>
              </wp:positionH>
              <wp:positionV relativeFrom="paragraph">
                <wp:posOffset>-262890</wp:posOffset>
              </wp:positionV>
              <wp:extent cx="2125133" cy="457200"/>
              <wp:effectExtent l="0" t="0" r="2794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133"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14:paraId="61EF98CC" w14:textId="77777777" w:rsidR="00341F8F" w:rsidRPr="0050239C" w:rsidRDefault="00341F8F">
                          <w:pPr>
                            <w:spacing w:line="216" w:lineRule="auto"/>
                            <w:rPr>
                              <w:rFonts w:ascii="Arial" w:hAnsi="Arial"/>
                              <w:sz w:val="14"/>
                              <w:szCs w:val="14"/>
                            </w:rPr>
                          </w:pPr>
                        </w:p>
                        <w:p w14:paraId="3FC5BA81" w14:textId="77777777" w:rsidR="00341F8F" w:rsidRPr="0050239C" w:rsidRDefault="00341F8F" w:rsidP="0050239C">
                          <w:pPr>
                            <w:spacing w:line="216" w:lineRule="auto"/>
                            <w:ind w:right="-186"/>
                            <w:rPr>
                              <w:sz w:val="14"/>
                              <w:rFonts w:ascii="Arial" w:hAnsi="Arial"/>
                            </w:rPr>
                          </w:pPr>
                          <w:r>
                            <w:rPr>
                              <w:sz w:val="14"/>
                              <w:rFonts w:ascii="Arial" w:hAnsi="Arial"/>
                            </w:rPr>
                            <w:t xml:space="preserve">SECRETARIATUL GENERAL PENTRU PESCUIT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65D21" id="Rectangle 4" o:spid="_x0000_s1026" style="position:absolute;margin-left:285.4pt;margin-top:-20.7pt;width:167.3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" o:allowincell="f" filled="f" fillcolor="silver">
              <v:textbox>
                <w:txbxContent>
                  <w:p w14:paraId="61EF98CC" w14:textId="77777777" w:rsidR="00341F8F" w:rsidRPr="0050239C" w:rsidRDefault="00341F8F">
                    <w:pPr>
                      <w:spacing w:line="216" w:lineRule="auto"/>
                      <w:rPr>
                        <w:rFonts w:ascii="Arial" w:hAnsi="Arial"/>
                        <w:sz w:val="14"/>
                        <w:szCs w:val="14"/>
                      </w:rPr>
                    </w:pPr>
                  </w:p>
                  <w:p w14:paraId="3FC5BA81" w14:textId="77777777" w:rsidR="00341F8F" w:rsidRPr="0050239C" w:rsidRDefault="00341F8F" w:rsidP="0050239C">
                    <w:pPr>
                      <w:spacing w:line="216" w:lineRule="auto"/>
                      <w:ind w:right="-186"/>
                      <w:rPr>
                        <w:sz w:val="14"/>
                        <w:rFonts w:ascii="Arial" w:hAnsi="Arial"/>
                      </w:rPr>
                    </w:pPr>
                    <w:r>
                      <w:rPr>
                        <w:sz w:val="14"/>
                        <w:rFonts w:ascii="Arial" w:hAnsi="Arial"/>
                      </w:rPr>
                      <w:t xml:space="preserve">SECRETARIATUL GENERAL PENTRU PESCUIT</w:t>
                    </w:r>
                  </w:p>
                </w:txbxContent>
              </v:textbox>
            </v:rect>
          </w:pict>
        </mc:Fallback>
      </mc:AlternateContent>
    </w:r>
    <w:r>
      <mc:AlternateContent>
        <mc:Choice Requires="wps">
          <w:drawing>
            <wp:anchor distT="0" distB="0" distL="114300" distR="114300" simplePos="0" relativeHeight="251658240" behindDoc="0" locked="0" layoutInCell="1" allowOverlap="1" wp14:anchorId="2403506B" wp14:editId="2E30E274">
              <wp:simplePos x="0" y="0"/>
              <wp:positionH relativeFrom="column">
                <wp:posOffset>16510</wp:posOffset>
              </wp:positionH>
              <wp:positionV relativeFrom="paragraph">
                <wp:posOffset>11430</wp:posOffset>
              </wp:positionV>
              <wp:extent cx="2179955" cy="548640"/>
              <wp:effectExtent l="0" t="0" r="0" b="3810"/>
              <wp:wrapSquare wrapText="bothSides"/>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955"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A32727" w14:textId="017B4CF5" w:rsidR="00341F8F" w:rsidRDefault="00341F8F" w:rsidP="00501482">
                          <w:pPr>
                            <w:ind w:right="-380"/>
                            <w:rPr>
                              <w:sz w:val="18"/>
                              <w:rFonts w:ascii="Arial" w:hAnsi="Arial"/>
                            </w:rPr>
                          </w:pPr>
                          <w:r>
                            <w:rPr>
                              <w:sz w:val="18"/>
                              <w:rFonts w:ascii="Arial" w:hAnsi="Arial"/>
                            </w:rPr>
                            <w:t xml:space="preserve">MINISTERUL</w:t>
                          </w:r>
                          <w:r>
                            <w:rPr>
                              <w:sz w:val="18"/>
                              <w:rFonts w:ascii="Arial" w:hAnsi="Arial"/>
                            </w:rPr>
                            <w:br/>
                          </w:r>
                          <w:r>
                            <w:rPr>
                              <w:sz w:val="18"/>
                              <w:rFonts w:ascii="Arial" w:hAnsi="Arial"/>
                            </w:rPr>
                            <w:t xml:space="preserve">AGRICULTURII, PESCUITULUI ȘI</w:t>
                          </w:r>
                          <w:r>
                            <w:rPr>
                              <w:sz w:val="18"/>
                              <w:rFonts w:ascii="Arial" w:hAnsi="Arial"/>
                            </w:rPr>
                            <w:br/>
                          </w:r>
                          <w:r>
                            <w:rPr>
                              <w:sz w:val="18"/>
                              <w:rFonts w:ascii="Arial" w:hAnsi="Arial"/>
                            </w:rPr>
                            <w:t xml:space="preserve">ALIMENTAȚIEI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03506B" id="_x0000_t202" coordsize="21600,21600" o:spt="202" path="m,l,21600r21600,l21600,xe">
              <v:stroke joinstyle="miter"/>
              <v:path gradientshapeok="t" o:connecttype="rect"/>
            </v:shapetype>
            <v:shape id="Text Box 1" o:spid="_x0000_s1027" type="#_x0000_t202" style="position:absolute;margin-left:1.3pt;margin-top:.9pt;width:171.65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" stroked="f">
              <v:textbox>
                <w:txbxContent>
                  <w:p w14:paraId="40A32727" w14:textId="017B4CF5" w:rsidR="00341F8F" w:rsidRDefault="00341F8F" w:rsidP="00501482">
                    <w:pPr>
                      <w:ind w:right="-380"/>
                      <w:rPr>
                        <w:sz w:val="18"/>
                        <w:rFonts w:ascii="Arial" w:hAnsi="Arial"/>
                      </w:rPr>
                    </w:pPr>
                    <w:r>
                      <w:rPr>
                        <w:sz w:val="18"/>
                        <w:rFonts w:ascii="Arial" w:hAnsi="Arial"/>
                      </w:rPr>
                      <w:t xml:space="preserve">MINISTERUL</w:t>
                    </w:r>
                    <w:r>
                      <w:rPr>
                        <w:sz w:val="18"/>
                        <w:rFonts w:ascii="Arial" w:hAnsi="Arial"/>
                      </w:rPr>
                      <w:br/>
                    </w:r>
                    <w:r>
                      <w:rPr>
                        <w:sz w:val="18"/>
                        <w:rFonts w:ascii="Arial" w:hAnsi="Arial"/>
                      </w:rPr>
                      <w:t xml:space="preserve">AGRICULTURII, PESCUITULUI ȘI</w:t>
                    </w:r>
                    <w:r>
                      <w:rPr>
                        <w:sz w:val="18"/>
                        <w:rFonts w:ascii="Arial" w:hAnsi="Arial"/>
                      </w:rPr>
                      <w:br/>
                    </w:r>
                    <w:r>
                      <w:rPr>
                        <w:sz w:val="18"/>
                        <w:rFonts w:ascii="Arial" w:hAnsi="Arial"/>
                      </w:rPr>
                      <w:t xml:space="preserve">ALIMENTAȚIEI</w:t>
                    </w:r>
                  </w:p>
                </w:txbxContent>
              </v:textbox>
              <w10:wrap type="square"/>
            </v:shape>
          </w:pict>
        </mc:Fallback>
      </mc:AlternateContent>
    </w:r>
    <w:r>
      <w:drawing>
        <wp:anchor distT="0" distB="0" distL="114300" distR="114300" simplePos="0" relativeHeight="251659264" behindDoc="0" locked="0" layoutInCell="1" allowOverlap="1" wp14:anchorId="246C3DDB" wp14:editId="678DB97F">
          <wp:simplePos x="0" y="0"/>
          <wp:positionH relativeFrom="column">
            <wp:posOffset>-805815</wp:posOffset>
          </wp:positionH>
          <wp:positionV relativeFrom="paragraph">
            <wp:posOffset>-262890</wp:posOffset>
          </wp:positionV>
          <wp:extent cx="829310" cy="838200"/>
          <wp:effectExtent l="0" t="0" r="0" b="0"/>
          <wp:wrapSquare wrapText="bothSides"/>
          <wp:docPr id="1"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838200"/>
                  </a:xfrm>
                  <a:prstGeom prst="rect">
                    <a:avLst/>
                  </a:prstGeom>
                  <a:noFill/>
                </pic:spPr>
              </pic:pic>
            </a:graphicData>
          </a:graphic>
        </wp:anchor>
      </w:drawing>
    </w:r>
    <w:r>
      <mc:AlternateContent>
        <mc:Choice Requires="wps">
          <w:drawing>
            <wp:anchor distT="0" distB="0" distL="114300" distR="114300" simplePos="0" relativeHeight="251656192" behindDoc="0" locked="0" layoutInCell="1" allowOverlap="1" wp14:anchorId="43122D28" wp14:editId="2B5B2037">
              <wp:simplePos x="0" y="0"/>
              <wp:positionH relativeFrom="column">
                <wp:posOffset>4277360</wp:posOffset>
              </wp:positionH>
              <wp:positionV relativeFrom="paragraph">
                <wp:posOffset>196850</wp:posOffset>
              </wp:positionV>
              <wp:extent cx="1828800" cy="6858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A6979" w14:textId="77777777" w:rsidR="00341F8F" w:rsidRPr="00FE6B31" w:rsidRDefault="00341F8F">
                          <w:pPr>
                            <w:spacing w:line="216" w:lineRule="auto"/>
                            <w:rPr>
                              <w:rFonts w:ascii="Arial" w:hAnsi="Arial"/>
                              <w:sz w:val="13"/>
                              <w:szCs w:val="13"/>
                            </w:rPr>
                          </w:pPr>
                        </w:p>
                        <w:p w14:paraId="38ACEF32" w14:textId="77777777" w:rsidR="00341F8F" w:rsidRDefault="00341F8F">
                          <w:pPr>
                            <w:spacing w:line="216" w:lineRule="auto"/>
                            <w:rPr>
                              <w:rFonts w:ascii="Arial" w:hAnsi="Arial"/>
                              <w:sz w:val="14"/>
                            </w:rPr>
                          </w:pPr>
                        </w:p>
                        <w:p w14:paraId="5D611965" w14:textId="77777777" w:rsidR="00341F8F" w:rsidRDefault="00341F8F">
                          <w:pPr>
                            <w:spacing w:line="216" w:lineRule="auto"/>
                            <w:rPr>
                              <w:rFonts w:ascii="Arial" w:hAnsi="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22D28" id="Text Box 3" o:spid="_x0000_s1028" type="#_x0000_t202" style="position:absolute;margin-left:336.8pt;margin-top:15.5pt;width:2in;height: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" stroked="f">
              <v:textbox>
                <w:txbxContent>
                  <w:p w14:paraId="03FA6979" w14:textId="77777777" w:rsidR="00341F8F" w:rsidRPr="00FE6B31" w:rsidRDefault="00341F8F">
                    <w:pPr>
                      <w:spacing w:line="216" w:lineRule="auto"/>
                      <w:rPr>
                        <w:rFonts w:ascii="Arial" w:hAnsi="Arial"/>
                        <w:sz w:val="13"/>
                        <w:szCs w:val="13"/>
                      </w:rPr>
                    </w:pPr>
                  </w:p>
                  <w:p w14:paraId="38ACEF32" w14:textId="77777777" w:rsidR="00341F8F" w:rsidRDefault="00341F8F">
                    <w:pPr>
                      <w:spacing w:line="216" w:lineRule="auto"/>
                      <w:rPr>
                        <w:rFonts w:ascii="Arial" w:hAnsi="Arial"/>
                        <w:sz w:val="14"/>
                      </w:rPr>
                    </w:pPr>
                  </w:p>
                  <w:p w14:paraId="5D611965" w14:textId="77777777" w:rsidR="00341F8F" w:rsidRDefault="00341F8F">
                    <w:pPr>
                      <w:spacing w:line="216" w:lineRule="auto"/>
                      <w:rPr>
                        <w:rFonts w:ascii="Arial" w:hAnsi="Arial"/>
                        <w:sz w:val="16"/>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F508E"/>
    <w:multiLevelType w:val="hybridMultilevel"/>
    <w:tmpl w:val="5B22A852"/>
    <w:lvl w:ilvl="0" w:tplc="EF10B814">
      <w:start w:val="1"/>
      <w:numFmt w:val="decimal"/>
      <w:lvlText w:val="%1."/>
      <w:lvlJc w:val="left"/>
      <w:pPr>
        <w:ind w:left="643" w:hanging="360"/>
      </w:pPr>
      <w:rPr>
        <w:rFonts w:cs="Times New Roman" w:hint="default"/>
        <w:color w:val="000000"/>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 w15:restartNumberingAfterBreak="0">
    <w:nsid w:val="21B66C65"/>
    <w:multiLevelType w:val="hybridMultilevel"/>
    <w:tmpl w:val="7D0238B6"/>
    <w:lvl w:ilvl="0" w:tplc="64C43A9C">
      <w:start w:val="1"/>
      <w:numFmt w:val="lowerLetter"/>
      <w:lvlText w:val="%1)"/>
      <w:lvlJc w:val="left"/>
      <w:pPr>
        <w:ind w:left="1080" w:hanging="360"/>
      </w:pPr>
      <w:rPr>
        <w:rFonts w:cs="Times New Roman"/>
      </w:rPr>
    </w:lvl>
    <w:lvl w:ilvl="1" w:tplc="0C0A0019">
      <w:start w:val="1"/>
      <w:numFmt w:val="lowerLetter"/>
      <w:lvlText w:val="%2."/>
      <w:lvlJc w:val="left"/>
      <w:pPr>
        <w:ind w:left="1800" w:hanging="360"/>
      </w:pPr>
      <w:rPr>
        <w:rFonts w:cs="Times New Roman"/>
      </w:rPr>
    </w:lvl>
    <w:lvl w:ilvl="2" w:tplc="0C0A001B">
      <w:start w:val="1"/>
      <w:numFmt w:val="lowerRoman"/>
      <w:lvlText w:val="%3."/>
      <w:lvlJc w:val="right"/>
      <w:pPr>
        <w:ind w:left="2520" w:hanging="180"/>
      </w:pPr>
      <w:rPr>
        <w:rFonts w:cs="Times New Roman"/>
      </w:rPr>
    </w:lvl>
    <w:lvl w:ilvl="3" w:tplc="0C0A000F">
      <w:start w:val="1"/>
      <w:numFmt w:val="decimal"/>
      <w:lvlText w:val="%4."/>
      <w:lvlJc w:val="left"/>
      <w:pPr>
        <w:ind w:left="3240" w:hanging="360"/>
      </w:pPr>
      <w:rPr>
        <w:rFonts w:cs="Times New Roman"/>
      </w:rPr>
    </w:lvl>
    <w:lvl w:ilvl="4" w:tplc="0C0A0019">
      <w:start w:val="1"/>
      <w:numFmt w:val="lowerLetter"/>
      <w:lvlText w:val="%5."/>
      <w:lvlJc w:val="left"/>
      <w:pPr>
        <w:ind w:left="3960" w:hanging="360"/>
      </w:pPr>
      <w:rPr>
        <w:rFonts w:cs="Times New Roman"/>
      </w:rPr>
    </w:lvl>
    <w:lvl w:ilvl="5" w:tplc="0C0A001B">
      <w:start w:val="1"/>
      <w:numFmt w:val="lowerRoman"/>
      <w:lvlText w:val="%6."/>
      <w:lvlJc w:val="right"/>
      <w:pPr>
        <w:ind w:left="4680" w:hanging="180"/>
      </w:pPr>
      <w:rPr>
        <w:rFonts w:cs="Times New Roman"/>
      </w:rPr>
    </w:lvl>
    <w:lvl w:ilvl="6" w:tplc="0C0A000F">
      <w:start w:val="1"/>
      <w:numFmt w:val="decimal"/>
      <w:lvlText w:val="%7."/>
      <w:lvlJc w:val="left"/>
      <w:pPr>
        <w:ind w:left="5400" w:hanging="360"/>
      </w:pPr>
      <w:rPr>
        <w:rFonts w:cs="Times New Roman"/>
      </w:rPr>
    </w:lvl>
    <w:lvl w:ilvl="7" w:tplc="0C0A0019">
      <w:start w:val="1"/>
      <w:numFmt w:val="lowerLetter"/>
      <w:lvlText w:val="%8."/>
      <w:lvlJc w:val="left"/>
      <w:pPr>
        <w:ind w:left="6120" w:hanging="360"/>
      </w:pPr>
      <w:rPr>
        <w:rFonts w:cs="Times New Roman"/>
      </w:rPr>
    </w:lvl>
    <w:lvl w:ilvl="8" w:tplc="0C0A001B">
      <w:start w:val="1"/>
      <w:numFmt w:val="lowerRoman"/>
      <w:lvlText w:val="%9."/>
      <w:lvlJc w:val="right"/>
      <w:pPr>
        <w:ind w:left="6840" w:hanging="180"/>
      </w:pPr>
      <w:rPr>
        <w:rFonts w:cs="Times New Roman"/>
      </w:rPr>
    </w:lvl>
  </w:abstractNum>
  <w:abstractNum w:abstractNumId="2" w15:restartNumberingAfterBreak="0">
    <w:nsid w:val="25CE04AE"/>
    <w:multiLevelType w:val="hybridMultilevel"/>
    <w:tmpl w:val="E610B26A"/>
    <w:lvl w:ilvl="0" w:tplc="0C0A0017">
      <w:start w:val="1"/>
      <w:numFmt w:val="lowerLetter"/>
      <w:lvlText w:val="%1)"/>
      <w:lvlJc w:val="left"/>
      <w:pPr>
        <w:ind w:left="720" w:hanging="360"/>
      </w:pPr>
      <w:rPr>
        <w:rFonts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7C20A71"/>
    <w:multiLevelType w:val="hybridMultilevel"/>
    <w:tmpl w:val="B838B2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2CB2868"/>
    <w:multiLevelType w:val="hybridMultilevel"/>
    <w:tmpl w:val="609237D6"/>
    <w:lvl w:ilvl="0" w:tplc="0A72020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17115B8"/>
    <w:multiLevelType w:val="hybridMultilevel"/>
    <w:tmpl w:val="86EEEF74"/>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6" w15:restartNumberingAfterBreak="0">
    <w:nsid w:val="6CF66AF3"/>
    <w:multiLevelType w:val="hybridMultilevel"/>
    <w:tmpl w:val="F8E88A98"/>
    <w:lvl w:ilvl="0" w:tplc="0C0A000F">
      <w:start w:val="1"/>
      <w:numFmt w:val="decimal"/>
      <w:lvlText w:val="%1."/>
      <w:lvlJc w:val="left"/>
      <w:pPr>
        <w:ind w:left="360" w:hanging="360"/>
      </w:pPr>
      <w:rPr>
        <w:rFonts w:cs="Times New Roman" w:hint="default"/>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7" w15:restartNumberingAfterBreak="0">
    <w:nsid w:val="7404092C"/>
    <w:multiLevelType w:val="hybridMultilevel"/>
    <w:tmpl w:val="193C78EE"/>
    <w:lvl w:ilvl="0" w:tplc="C262D54C">
      <w:start w:val="1"/>
      <w:numFmt w:val="lowerLetter"/>
      <w:lvlText w:val="%1)"/>
      <w:lvlJc w:val="left"/>
      <w:pPr>
        <w:ind w:left="720" w:hanging="360"/>
      </w:pPr>
      <w:rPr>
        <w:rFonts w:cs="Times New Roman" w:hint="default"/>
        <w:strike w:val="0"/>
        <w:color w:val="000000" w:themeColor="text1"/>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15:restartNumberingAfterBreak="0">
    <w:nsid w:val="757E2D6D"/>
    <w:multiLevelType w:val="hybridMultilevel"/>
    <w:tmpl w:val="D556D2BA"/>
    <w:lvl w:ilvl="0" w:tplc="B9269CA2">
      <w:start w:val="1"/>
      <w:numFmt w:val="lowerLetter"/>
      <w:lvlText w:val="%1)"/>
      <w:lvlJc w:val="left"/>
      <w:pPr>
        <w:ind w:left="720" w:hanging="360"/>
      </w:pPr>
      <w:rPr>
        <w:rFonts w:cs="Times New Roman" w:hint="default"/>
        <w:color w:val="000000" w:themeColor="text1"/>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9" w15:restartNumberingAfterBreak="0">
    <w:nsid w:val="773C152F"/>
    <w:multiLevelType w:val="hybridMultilevel"/>
    <w:tmpl w:val="D5E8BB8A"/>
    <w:lvl w:ilvl="0" w:tplc="0C0A0017">
      <w:start w:val="1"/>
      <w:numFmt w:val="lowerLetter"/>
      <w:lvlText w:val="%1)"/>
      <w:lvlJc w:val="left"/>
      <w:pPr>
        <w:ind w:left="720" w:hanging="360"/>
      </w:pPr>
      <w:rPr>
        <w:rFonts w:cs="Times New Roman" w:hint="default"/>
      </w:rPr>
    </w:lvl>
    <w:lvl w:ilvl="1" w:tplc="040A0019" w:tentative="1">
      <w:start w:val="1"/>
      <w:numFmt w:val="lowerLetter"/>
      <w:lvlText w:val="%2."/>
      <w:lvlJc w:val="left"/>
      <w:pPr>
        <w:tabs>
          <w:tab w:val="num" w:pos="1440"/>
        </w:tabs>
        <w:ind w:left="1440" w:hanging="360"/>
      </w:pPr>
      <w:rPr>
        <w:rFonts w:cs="Times New Roman"/>
      </w:rPr>
    </w:lvl>
    <w:lvl w:ilvl="2" w:tplc="040A001B" w:tentative="1">
      <w:start w:val="1"/>
      <w:numFmt w:val="lowerRoman"/>
      <w:lvlText w:val="%3."/>
      <w:lvlJc w:val="right"/>
      <w:pPr>
        <w:tabs>
          <w:tab w:val="num" w:pos="2160"/>
        </w:tabs>
        <w:ind w:left="2160" w:hanging="180"/>
      </w:pPr>
      <w:rPr>
        <w:rFonts w:cs="Times New Roman"/>
      </w:rPr>
    </w:lvl>
    <w:lvl w:ilvl="3" w:tplc="040A000F" w:tentative="1">
      <w:start w:val="1"/>
      <w:numFmt w:val="decimal"/>
      <w:lvlText w:val="%4."/>
      <w:lvlJc w:val="left"/>
      <w:pPr>
        <w:tabs>
          <w:tab w:val="num" w:pos="2880"/>
        </w:tabs>
        <w:ind w:left="2880" w:hanging="360"/>
      </w:pPr>
      <w:rPr>
        <w:rFonts w:cs="Times New Roman"/>
      </w:rPr>
    </w:lvl>
    <w:lvl w:ilvl="4" w:tplc="040A0019" w:tentative="1">
      <w:start w:val="1"/>
      <w:numFmt w:val="lowerLetter"/>
      <w:lvlText w:val="%5."/>
      <w:lvlJc w:val="left"/>
      <w:pPr>
        <w:tabs>
          <w:tab w:val="num" w:pos="3600"/>
        </w:tabs>
        <w:ind w:left="3600" w:hanging="360"/>
      </w:pPr>
      <w:rPr>
        <w:rFonts w:cs="Times New Roman"/>
      </w:rPr>
    </w:lvl>
    <w:lvl w:ilvl="5" w:tplc="040A001B" w:tentative="1">
      <w:start w:val="1"/>
      <w:numFmt w:val="lowerRoman"/>
      <w:lvlText w:val="%6."/>
      <w:lvlJc w:val="right"/>
      <w:pPr>
        <w:tabs>
          <w:tab w:val="num" w:pos="4320"/>
        </w:tabs>
        <w:ind w:left="4320" w:hanging="180"/>
      </w:pPr>
      <w:rPr>
        <w:rFonts w:cs="Times New Roman"/>
      </w:rPr>
    </w:lvl>
    <w:lvl w:ilvl="6" w:tplc="040A000F" w:tentative="1">
      <w:start w:val="1"/>
      <w:numFmt w:val="decimal"/>
      <w:lvlText w:val="%7."/>
      <w:lvlJc w:val="left"/>
      <w:pPr>
        <w:tabs>
          <w:tab w:val="num" w:pos="5040"/>
        </w:tabs>
        <w:ind w:left="5040" w:hanging="360"/>
      </w:pPr>
      <w:rPr>
        <w:rFonts w:cs="Times New Roman"/>
      </w:rPr>
    </w:lvl>
    <w:lvl w:ilvl="7" w:tplc="040A0019" w:tentative="1">
      <w:start w:val="1"/>
      <w:numFmt w:val="lowerLetter"/>
      <w:lvlText w:val="%8."/>
      <w:lvlJc w:val="left"/>
      <w:pPr>
        <w:tabs>
          <w:tab w:val="num" w:pos="5760"/>
        </w:tabs>
        <w:ind w:left="5760" w:hanging="360"/>
      </w:pPr>
      <w:rPr>
        <w:rFonts w:cs="Times New Roman"/>
      </w:rPr>
    </w:lvl>
    <w:lvl w:ilvl="8" w:tplc="040A001B" w:tentative="1">
      <w:start w:val="1"/>
      <w:numFmt w:val="lowerRoman"/>
      <w:lvlText w:val="%9."/>
      <w:lvlJc w:val="right"/>
      <w:pPr>
        <w:tabs>
          <w:tab w:val="num" w:pos="6480"/>
        </w:tabs>
        <w:ind w:left="6480" w:hanging="180"/>
      </w:pPr>
      <w:rPr>
        <w:rFonts w:cs="Times New Roman"/>
      </w:rPr>
    </w:lvl>
  </w:abstractNum>
  <w:num w:numId="1" w16cid:durableId="922955495">
    <w:abstractNumId w:val="6"/>
  </w:num>
  <w:num w:numId="2" w16cid:durableId="1568103553">
    <w:abstractNumId w:val="0"/>
  </w:num>
  <w:num w:numId="3" w16cid:durableId="1194807296">
    <w:abstractNumId w:val="8"/>
  </w:num>
  <w:num w:numId="4" w16cid:durableId="1256093908">
    <w:abstractNumId w:val="2"/>
  </w:num>
  <w:num w:numId="5" w16cid:durableId="776872936">
    <w:abstractNumId w:val="7"/>
  </w:num>
  <w:num w:numId="6" w16cid:durableId="11119013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03014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44742724">
    <w:abstractNumId w:val="9"/>
  </w:num>
  <w:num w:numId="9" w16cid:durableId="560487127">
    <w:abstractNumId w:val="3"/>
  </w:num>
  <w:num w:numId="10" w16cid:durableId="3493112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proofState w:spelling="dirty"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674"/>
    <w:rsid w:val="000011A3"/>
    <w:rsid w:val="000037FA"/>
    <w:rsid w:val="0000631C"/>
    <w:rsid w:val="000069C6"/>
    <w:rsid w:val="00010CFC"/>
    <w:rsid w:val="00011E55"/>
    <w:rsid w:val="00012ADD"/>
    <w:rsid w:val="00013492"/>
    <w:rsid w:val="00014DBD"/>
    <w:rsid w:val="00015FE2"/>
    <w:rsid w:val="00016ACA"/>
    <w:rsid w:val="000172F1"/>
    <w:rsid w:val="0001774E"/>
    <w:rsid w:val="00020655"/>
    <w:rsid w:val="00021837"/>
    <w:rsid w:val="00022AB5"/>
    <w:rsid w:val="00022F2B"/>
    <w:rsid w:val="000230AB"/>
    <w:rsid w:val="00025089"/>
    <w:rsid w:val="0002550D"/>
    <w:rsid w:val="0002569E"/>
    <w:rsid w:val="00027FF6"/>
    <w:rsid w:val="00031538"/>
    <w:rsid w:val="00033C94"/>
    <w:rsid w:val="00033C96"/>
    <w:rsid w:val="000355D4"/>
    <w:rsid w:val="00035BDC"/>
    <w:rsid w:val="00035E16"/>
    <w:rsid w:val="000363D4"/>
    <w:rsid w:val="000371E2"/>
    <w:rsid w:val="000411BA"/>
    <w:rsid w:val="00042434"/>
    <w:rsid w:val="00044711"/>
    <w:rsid w:val="00045536"/>
    <w:rsid w:val="00045FD3"/>
    <w:rsid w:val="00045FF5"/>
    <w:rsid w:val="00046397"/>
    <w:rsid w:val="0004774F"/>
    <w:rsid w:val="00051083"/>
    <w:rsid w:val="000510A0"/>
    <w:rsid w:val="00051B10"/>
    <w:rsid w:val="000529DE"/>
    <w:rsid w:val="00052D86"/>
    <w:rsid w:val="00054467"/>
    <w:rsid w:val="00054DBD"/>
    <w:rsid w:val="00055B17"/>
    <w:rsid w:val="000573DD"/>
    <w:rsid w:val="00057823"/>
    <w:rsid w:val="00057FC9"/>
    <w:rsid w:val="00061283"/>
    <w:rsid w:val="0006193A"/>
    <w:rsid w:val="000620CB"/>
    <w:rsid w:val="00062833"/>
    <w:rsid w:val="00063880"/>
    <w:rsid w:val="00064FDC"/>
    <w:rsid w:val="0006534C"/>
    <w:rsid w:val="00070CD7"/>
    <w:rsid w:val="00070E79"/>
    <w:rsid w:val="00071FA5"/>
    <w:rsid w:val="000726F6"/>
    <w:rsid w:val="0007291D"/>
    <w:rsid w:val="00072BFD"/>
    <w:rsid w:val="000746EC"/>
    <w:rsid w:val="00074C25"/>
    <w:rsid w:val="00075FD0"/>
    <w:rsid w:val="000763EE"/>
    <w:rsid w:val="00076972"/>
    <w:rsid w:val="00076ACB"/>
    <w:rsid w:val="0007747D"/>
    <w:rsid w:val="00077EC9"/>
    <w:rsid w:val="000807FD"/>
    <w:rsid w:val="0008154F"/>
    <w:rsid w:val="00084D59"/>
    <w:rsid w:val="00085168"/>
    <w:rsid w:val="000854B8"/>
    <w:rsid w:val="00086269"/>
    <w:rsid w:val="000869C7"/>
    <w:rsid w:val="00087067"/>
    <w:rsid w:val="000878A4"/>
    <w:rsid w:val="00091613"/>
    <w:rsid w:val="0009218C"/>
    <w:rsid w:val="00094BC7"/>
    <w:rsid w:val="000952E0"/>
    <w:rsid w:val="00096309"/>
    <w:rsid w:val="00096B83"/>
    <w:rsid w:val="000A03DC"/>
    <w:rsid w:val="000A0567"/>
    <w:rsid w:val="000A0958"/>
    <w:rsid w:val="000A13B5"/>
    <w:rsid w:val="000A168B"/>
    <w:rsid w:val="000A2EBA"/>
    <w:rsid w:val="000A3440"/>
    <w:rsid w:val="000A35A5"/>
    <w:rsid w:val="000A3D2E"/>
    <w:rsid w:val="000A4B0B"/>
    <w:rsid w:val="000A5645"/>
    <w:rsid w:val="000A6C39"/>
    <w:rsid w:val="000A6F57"/>
    <w:rsid w:val="000A75A9"/>
    <w:rsid w:val="000A7B9B"/>
    <w:rsid w:val="000B0284"/>
    <w:rsid w:val="000B1651"/>
    <w:rsid w:val="000B273F"/>
    <w:rsid w:val="000B3433"/>
    <w:rsid w:val="000B46E7"/>
    <w:rsid w:val="000B52D6"/>
    <w:rsid w:val="000B5874"/>
    <w:rsid w:val="000B5935"/>
    <w:rsid w:val="000B6B3E"/>
    <w:rsid w:val="000B7294"/>
    <w:rsid w:val="000C14B7"/>
    <w:rsid w:val="000C189B"/>
    <w:rsid w:val="000C18D3"/>
    <w:rsid w:val="000C19FF"/>
    <w:rsid w:val="000C20D0"/>
    <w:rsid w:val="000C3930"/>
    <w:rsid w:val="000C5705"/>
    <w:rsid w:val="000C597D"/>
    <w:rsid w:val="000C5FFC"/>
    <w:rsid w:val="000D0488"/>
    <w:rsid w:val="000D0A0D"/>
    <w:rsid w:val="000D1300"/>
    <w:rsid w:val="000D1DCD"/>
    <w:rsid w:val="000D1E13"/>
    <w:rsid w:val="000D2747"/>
    <w:rsid w:val="000D3BD7"/>
    <w:rsid w:val="000D4022"/>
    <w:rsid w:val="000D4115"/>
    <w:rsid w:val="000D5CDB"/>
    <w:rsid w:val="000D6832"/>
    <w:rsid w:val="000D6E7C"/>
    <w:rsid w:val="000D787B"/>
    <w:rsid w:val="000E0894"/>
    <w:rsid w:val="000E133C"/>
    <w:rsid w:val="000E1BA4"/>
    <w:rsid w:val="000E4147"/>
    <w:rsid w:val="000E4E93"/>
    <w:rsid w:val="000E5449"/>
    <w:rsid w:val="000E5BBE"/>
    <w:rsid w:val="000E69D8"/>
    <w:rsid w:val="000E6C00"/>
    <w:rsid w:val="000F0011"/>
    <w:rsid w:val="000F059C"/>
    <w:rsid w:val="000F0733"/>
    <w:rsid w:val="000F27FE"/>
    <w:rsid w:val="000F40DB"/>
    <w:rsid w:val="000F475D"/>
    <w:rsid w:val="000F6A4D"/>
    <w:rsid w:val="000F73C9"/>
    <w:rsid w:val="000F79A1"/>
    <w:rsid w:val="001001C4"/>
    <w:rsid w:val="00100683"/>
    <w:rsid w:val="00100CD9"/>
    <w:rsid w:val="00102CC2"/>
    <w:rsid w:val="00103241"/>
    <w:rsid w:val="00103694"/>
    <w:rsid w:val="00103FF2"/>
    <w:rsid w:val="001047CF"/>
    <w:rsid w:val="00105054"/>
    <w:rsid w:val="001070B4"/>
    <w:rsid w:val="00107681"/>
    <w:rsid w:val="00107DB1"/>
    <w:rsid w:val="001133E6"/>
    <w:rsid w:val="001134F2"/>
    <w:rsid w:val="00115DEE"/>
    <w:rsid w:val="00117163"/>
    <w:rsid w:val="00117FEF"/>
    <w:rsid w:val="00120FD8"/>
    <w:rsid w:val="001211EC"/>
    <w:rsid w:val="00121AF9"/>
    <w:rsid w:val="001243FC"/>
    <w:rsid w:val="00125320"/>
    <w:rsid w:val="00125B4E"/>
    <w:rsid w:val="00126FF1"/>
    <w:rsid w:val="001274B1"/>
    <w:rsid w:val="00127875"/>
    <w:rsid w:val="00127EC0"/>
    <w:rsid w:val="00130B97"/>
    <w:rsid w:val="001311D4"/>
    <w:rsid w:val="00131894"/>
    <w:rsid w:val="00132940"/>
    <w:rsid w:val="001352BC"/>
    <w:rsid w:val="001364A3"/>
    <w:rsid w:val="00137017"/>
    <w:rsid w:val="00137B4E"/>
    <w:rsid w:val="001401E1"/>
    <w:rsid w:val="001405DD"/>
    <w:rsid w:val="00140ADF"/>
    <w:rsid w:val="00142529"/>
    <w:rsid w:val="00142C13"/>
    <w:rsid w:val="00145AA0"/>
    <w:rsid w:val="00145FE8"/>
    <w:rsid w:val="00146AF0"/>
    <w:rsid w:val="00146C24"/>
    <w:rsid w:val="00146CD2"/>
    <w:rsid w:val="00150E60"/>
    <w:rsid w:val="00151509"/>
    <w:rsid w:val="00152968"/>
    <w:rsid w:val="00152C57"/>
    <w:rsid w:val="00152EE6"/>
    <w:rsid w:val="0015317E"/>
    <w:rsid w:val="00153FA9"/>
    <w:rsid w:val="00154CE2"/>
    <w:rsid w:val="00155AFA"/>
    <w:rsid w:val="00156467"/>
    <w:rsid w:val="00156C46"/>
    <w:rsid w:val="00157D11"/>
    <w:rsid w:val="0016173D"/>
    <w:rsid w:val="00161DD0"/>
    <w:rsid w:val="00161F41"/>
    <w:rsid w:val="0016217B"/>
    <w:rsid w:val="00162B82"/>
    <w:rsid w:val="001657C7"/>
    <w:rsid w:val="00165A27"/>
    <w:rsid w:val="001678CB"/>
    <w:rsid w:val="00167AA8"/>
    <w:rsid w:val="0017137B"/>
    <w:rsid w:val="00172736"/>
    <w:rsid w:val="001740E1"/>
    <w:rsid w:val="001744A4"/>
    <w:rsid w:val="0017601E"/>
    <w:rsid w:val="00176909"/>
    <w:rsid w:val="001811C0"/>
    <w:rsid w:val="00181531"/>
    <w:rsid w:val="001823BD"/>
    <w:rsid w:val="00182633"/>
    <w:rsid w:val="001828B4"/>
    <w:rsid w:val="001858C7"/>
    <w:rsid w:val="001862B9"/>
    <w:rsid w:val="00186FFA"/>
    <w:rsid w:val="0018773E"/>
    <w:rsid w:val="00187EC3"/>
    <w:rsid w:val="00190001"/>
    <w:rsid w:val="0019004D"/>
    <w:rsid w:val="001904A5"/>
    <w:rsid w:val="00190EC2"/>
    <w:rsid w:val="00194676"/>
    <w:rsid w:val="001947CB"/>
    <w:rsid w:val="00195ECD"/>
    <w:rsid w:val="0019656A"/>
    <w:rsid w:val="00196B2D"/>
    <w:rsid w:val="00196EC1"/>
    <w:rsid w:val="001A079C"/>
    <w:rsid w:val="001A13F0"/>
    <w:rsid w:val="001A187D"/>
    <w:rsid w:val="001A1EB7"/>
    <w:rsid w:val="001A31E7"/>
    <w:rsid w:val="001A3C01"/>
    <w:rsid w:val="001A4119"/>
    <w:rsid w:val="001A49A7"/>
    <w:rsid w:val="001A56C1"/>
    <w:rsid w:val="001A6AB1"/>
    <w:rsid w:val="001A7CA6"/>
    <w:rsid w:val="001B16EC"/>
    <w:rsid w:val="001B1B4C"/>
    <w:rsid w:val="001B2531"/>
    <w:rsid w:val="001B275E"/>
    <w:rsid w:val="001B363B"/>
    <w:rsid w:val="001B404B"/>
    <w:rsid w:val="001B4C20"/>
    <w:rsid w:val="001B7514"/>
    <w:rsid w:val="001C1AAE"/>
    <w:rsid w:val="001C331C"/>
    <w:rsid w:val="001C37B6"/>
    <w:rsid w:val="001C4001"/>
    <w:rsid w:val="001C4465"/>
    <w:rsid w:val="001C4EF7"/>
    <w:rsid w:val="001C59C4"/>
    <w:rsid w:val="001C5DA1"/>
    <w:rsid w:val="001C5E77"/>
    <w:rsid w:val="001C702C"/>
    <w:rsid w:val="001C70A1"/>
    <w:rsid w:val="001C7122"/>
    <w:rsid w:val="001C747F"/>
    <w:rsid w:val="001C7F8A"/>
    <w:rsid w:val="001D385F"/>
    <w:rsid w:val="001D4498"/>
    <w:rsid w:val="001D6392"/>
    <w:rsid w:val="001D6BFD"/>
    <w:rsid w:val="001D6D4D"/>
    <w:rsid w:val="001E0FAA"/>
    <w:rsid w:val="001E3039"/>
    <w:rsid w:val="001E33F9"/>
    <w:rsid w:val="001E3AE7"/>
    <w:rsid w:val="001E4AF7"/>
    <w:rsid w:val="001E6551"/>
    <w:rsid w:val="001E66EB"/>
    <w:rsid w:val="001E76E2"/>
    <w:rsid w:val="001E7B64"/>
    <w:rsid w:val="001E7C87"/>
    <w:rsid w:val="001F02DB"/>
    <w:rsid w:val="001F0BC7"/>
    <w:rsid w:val="001F16C3"/>
    <w:rsid w:val="001F1EE6"/>
    <w:rsid w:val="001F37CB"/>
    <w:rsid w:val="001F4285"/>
    <w:rsid w:val="001F4610"/>
    <w:rsid w:val="001F4789"/>
    <w:rsid w:val="001F7CD7"/>
    <w:rsid w:val="002029E0"/>
    <w:rsid w:val="0020373D"/>
    <w:rsid w:val="00203BE3"/>
    <w:rsid w:val="002058FA"/>
    <w:rsid w:val="00205DCE"/>
    <w:rsid w:val="0020780C"/>
    <w:rsid w:val="00210FD8"/>
    <w:rsid w:val="00211C07"/>
    <w:rsid w:val="00212BBA"/>
    <w:rsid w:val="00212C0F"/>
    <w:rsid w:val="00214333"/>
    <w:rsid w:val="00215BFA"/>
    <w:rsid w:val="002166E5"/>
    <w:rsid w:val="002170C8"/>
    <w:rsid w:val="00217F39"/>
    <w:rsid w:val="002200EC"/>
    <w:rsid w:val="00220750"/>
    <w:rsid w:val="0022351E"/>
    <w:rsid w:val="002248FB"/>
    <w:rsid w:val="00225632"/>
    <w:rsid w:val="00227995"/>
    <w:rsid w:val="002301AE"/>
    <w:rsid w:val="00231225"/>
    <w:rsid w:val="002314F3"/>
    <w:rsid w:val="002324B5"/>
    <w:rsid w:val="0023266F"/>
    <w:rsid w:val="00234EBA"/>
    <w:rsid w:val="00235841"/>
    <w:rsid w:val="00235A25"/>
    <w:rsid w:val="00236D19"/>
    <w:rsid w:val="00237DF9"/>
    <w:rsid w:val="002404BE"/>
    <w:rsid w:val="00241012"/>
    <w:rsid w:val="00242724"/>
    <w:rsid w:val="00242DFD"/>
    <w:rsid w:val="00244689"/>
    <w:rsid w:val="002448C4"/>
    <w:rsid w:val="00244962"/>
    <w:rsid w:val="00245519"/>
    <w:rsid w:val="00245700"/>
    <w:rsid w:val="00245A3D"/>
    <w:rsid w:val="00251D5F"/>
    <w:rsid w:val="00251DFE"/>
    <w:rsid w:val="00252212"/>
    <w:rsid w:val="002534AF"/>
    <w:rsid w:val="00253EB7"/>
    <w:rsid w:val="00253F7B"/>
    <w:rsid w:val="00254E42"/>
    <w:rsid w:val="00255A67"/>
    <w:rsid w:val="00256D35"/>
    <w:rsid w:val="00260010"/>
    <w:rsid w:val="0026012A"/>
    <w:rsid w:val="00260225"/>
    <w:rsid w:val="0026060A"/>
    <w:rsid w:val="00261F8C"/>
    <w:rsid w:val="002630A1"/>
    <w:rsid w:val="00263EE1"/>
    <w:rsid w:val="002640FB"/>
    <w:rsid w:val="00265414"/>
    <w:rsid w:val="002667EF"/>
    <w:rsid w:val="0026698F"/>
    <w:rsid w:val="00266B6F"/>
    <w:rsid w:val="00266E57"/>
    <w:rsid w:val="002670A0"/>
    <w:rsid w:val="00270A5D"/>
    <w:rsid w:val="00271789"/>
    <w:rsid w:val="00272DB0"/>
    <w:rsid w:val="00274053"/>
    <w:rsid w:val="00274AE4"/>
    <w:rsid w:val="00275849"/>
    <w:rsid w:val="00277EF0"/>
    <w:rsid w:val="0028114C"/>
    <w:rsid w:val="002831A9"/>
    <w:rsid w:val="0028350E"/>
    <w:rsid w:val="00283B26"/>
    <w:rsid w:val="002840EB"/>
    <w:rsid w:val="0028522E"/>
    <w:rsid w:val="00285F0F"/>
    <w:rsid w:val="002863E7"/>
    <w:rsid w:val="002875E7"/>
    <w:rsid w:val="0028798E"/>
    <w:rsid w:val="00287C1A"/>
    <w:rsid w:val="00290D9F"/>
    <w:rsid w:val="00291CE9"/>
    <w:rsid w:val="002924F6"/>
    <w:rsid w:val="00292D50"/>
    <w:rsid w:val="00294F4C"/>
    <w:rsid w:val="00295E14"/>
    <w:rsid w:val="0029617F"/>
    <w:rsid w:val="00296F9D"/>
    <w:rsid w:val="002970A4"/>
    <w:rsid w:val="0029763A"/>
    <w:rsid w:val="002A0A17"/>
    <w:rsid w:val="002A0A94"/>
    <w:rsid w:val="002A2977"/>
    <w:rsid w:val="002A35B2"/>
    <w:rsid w:val="002A37D7"/>
    <w:rsid w:val="002A4D16"/>
    <w:rsid w:val="002A4DAF"/>
    <w:rsid w:val="002A5258"/>
    <w:rsid w:val="002A5503"/>
    <w:rsid w:val="002A7233"/>
    <w:rsid w:val="002A7853"/>
    <w:rsid w:val="002B0E7B"/>
    <w:rsid w:val="002B1274"/>
    <w:rsid w:val="002B1C97"/>
    <w:rsid w:val="002B1FFA"/>
    <w:rsid w:val="002B2DBB"/>
    <w:rsid w:val="002B2FEF"/>
    <w:rsid w:val="002B30FF"/>
    <w:rsid w:val="002B4B3B"/>
    <w:rsid w:val="002B4C5F"/>
    <w:rsid w:val="002B4D03"/>
    <w:rsid w:val="002B5027"/>
    <w:rsid w:val="002B6E50"/>
    <w:rsid w:val="002B74F0"/>
    <w:rsid w:val="002B7D33"/>
    <w:rsid w:val="002C16D4"/>
    <w:rsid w:val="002C1D26"/>
    <w:rsid w:val="002C4C9F"/>
    <w:rsid w:val="002C590B"/>
    <w:rsid w:val="002C596A"/>
    <w:rsid w:val="002D014F"/>
    <w:rsid w:val="002D2324"/>
    <w:rsid w:val="002D2944"/>
    <w:rsid w:val="002D398D"/>
    <w:rsid w:val="002D3FBA"/>
    <w:rsid w:val="002D5F6E"/>
    <w:rsid w:val="002D60A2"/>
    <w:rsid w:val="002D70FE"/>
    <w:rsid w:val="002D7A55"/>
    <w:rsid w:val="002D7D31"/>
    <w:rsid w:val="002E0725"/>
    <w:rsid w:val="002E07C0"/>
    <w:rsid w:val="002E115C"/>
    <w:rsid w:val="002E18D9"/>
    <w:rsid w:val="002E199A"/>
    <w:rsid w:val="002E1F7D"/>
    <w:rsid w:val="002E2956"/>
    <w:rsid w:val="002E2B30"/>
    <w:rsid w:val="002E2D67"/>
    <w:rsid w:val="002E465C"/>
    <w:rsid w:val="002E46B2"/>
    <w:rsid w:val="002E4AE7"/>
    <w:rsid w:val="002E5171"/>
    <w:rsid w:val="002E564E"/>
    <w:rsid w:val="002E57A5"/>
    <w:rsid w:val="002E64B2"/>
    <w:rsid w:val="002F2C19"/>
    <w:rsid w:val="002F2E30"/>
    <w:rsid w:val="002F4111"/>
    <w:rsid w:val="002F548E"/>
    <w:rsid w:val="002F67B5"/>
    <w:rsid w:val="002F7EFF"/>
    <w:rsid w:val="0030025A"/>
    <w:rsid w:val="00301187"/>
    <w:rsid w:val="003012CE"/>
    <w:rsid w:val="0030142A"/>
    <w:rsid w:val="003033F0"/>
    <w:rsid w:val="0030359B"/>
    <w:rsid w:val="00303D46"/>
    <w:rsid w:val="00304150"/>
    <w:rsid w:val="00304D69"/>
    <w:rsid w:val="00304DE8"/>
    <w:rsid w:val="00305307"/>
    <w:rsid w:val="003057DB"/>
    <w:rsid w:val="00305C99"/>
    <w:rsid w:val="0030777A"/>
    <w:rsid w:val="003101FA"/>
    <w:rsid w:val="003105AE"/>
    <w:rsid w:val="0031330B"/>
    <w:rsid w:val="00313618"/>
    <w:rsid w:val="00313ED4"/>
    <w:rsid w:val="00314160"/>
    <w:rsid w:val="0031424A"/>
    <w:rsid w:val="00316093"/>
    <w:rsid w:val="003173B5"/>
    <w:rsid w:val="003231F8"/>
    <w:rsid w:val="00323A83"/>
    <w:rsid w:val="003240CD"/>
    <w:rsid w:val="00324ED3"/>
    <w:rsid w:val="00327317"/>
    <w:rsid w:val="0033038A"/>
    <w:rsid w:val="003320E7"/>
    <w:rsid w:val="003322D3"/>
    <w:rsid w:val="0033379D"/>
    <w:rsid w:val="00333C6E"/>
    <w:rsid w:val="003344ED"/>
    <w:rsid w:val="00334ED9"/>
    <w:rsid w:val="00335BB3"/>
    <w:rsid w:val="0033610F"/>
    <w:rsid w:val="003364ED"/>
    <w:rsid w:val="00336690"/>
    <w:rsid w:val="00340778"/>
    <w:rsid w:val="00341D71"/>
    <w:rsid w:val="00341F8F"/>
    <w:rsid w:val="00342052"/>
    <w:rsid w:val="0034409B"/>
    <w:rsid w:val="003456A1"/>
    <w:rsid w:val="00346640"/>
    <w:rsid w:val="0034693B"/>
    <w:rsid w:val="0035040C"/>
    <w:rsid w:val="00350462"/>
    <w:rsid w:val="0035052D"/>
    <w:rsid w:val="00350942"/>
    <w:rsid w:val="00350A59"/>
    <w:rsid w:val="00350B03"/>
    <w:rsid w:val="00350DE4"/>
    <w:rsid w:val="003512CE"/>
    <w:rsid w:val="00351962"/>
    <w:rsid w:val="003558C2"/>
    <w:rsid w:val="00356321"/>
    <w:rsid w:val="00357135"/>
    <w:rsid w:val="003572EE"/>
    <w:rsid w:val="00361859"/>
    <w:rsid w:val="003637F3"/>
    <w:rsid w:val="00366888"/>
    <w:rsid w:val="00372611"/>
    <w:rsid w:val="003727A9"/>
    <w:rsid w:val="00372CA5"/>
    <w:rsid w:val="00372CE8"/>
    <w:rsid w:val="00372CFA"/>
    <w:rsid w:val="00373E5F"/>
    <w:rsid w:val="00374F05"/>
    <w:rsid w:val="003750F9"/>
    <w:rsid w:val="00375164"/>
    <w:rsid w:val="003754C8"/>
    <w:rsid w:val="00375E13"/>
    <w:rsid w:val="00376006"/>
    <w:rsid w:val="00376191"/>
    <w:rsid w:val="00376B4D"/>
    <w:rsid w:val="00380DA7"/>
    <w:rsid w:val="00382241"/>
    <w:rsid w:val="003830E4"/>
    <w:rsid w:val="00384B12"/>
    <w:rsid w:val="00385CEF"/>
    <w:rsid w:val="0038700E"/>
    <w:rsid w:val="00387164"/>
    <w:rsid w:val="00387366"/>
    <w:rsid w:val="00387F84"/>
    <w:rsid w:val="00390821"/>
    <w:rsid w:val="00391C55"/>
    <w:rsid w:val="003920D2"/>
    <w:rsid w:val="00396A3D"/>
    <w:rsid w:val="003975EC"/>
    <w:rsid w:val="003977B8"/>
    <w:rsid w:val="00397F92"/>
    <w:rsid w:val="003A043B"/>
    <w:rsid w:val="003A073C"/>
    <w:rsid w:val="003A146C"/>
    <w:rsid w:val="003A258F"/>
    <w:rsid w:val="003A2E2B"/>
    <w:rsid w:val="003A30DC"/>
    <w:rsid w:val="003A3204"/>
    <w:rsid w:val="003A4E0B"/>
    <w:rsid w:val="003A6786"/>
    <w:rsid w:val="003A6B89"/>
    <w:rsid w:val="003A70CB"/>
    <w:rsid w:val="003B01E8"/>
    <w:rsid w:val="003B02C7"/>
    <w:rsid w:val="003B0938"/>
    <w:rsid w:val="003B1482"/>
    <w:rsid w:val="003B3257"/>
    <w:rsid w:val="003B50D2"/>
    <w:rsid w:val="003B5727"/>
    <w:rsid w:val="003B68D7"/>
    <w:rsid w:val="003C024C"/>
    <w:rsid w:val="003C146D"/>
    <w:rsid w:val="003C2716"/>
    <w:rsid w:val="003C2D77"/>
    <w:rsid w:val="003C43FE"/>
    <w:rsid w:val="003C5031"/>
    <w:rsid w:val="003C5753"/>
    <w:rsid w:val="003C583D"/>
    <w:rsid w:val="003C5E04"/>
    <w:rsid w:val="003C624F"/>
    <w:rsid w:val="003C690E"/>
    <w:rsid w:val="003C73DD"/>
    <w:rsid w:val="003C76D0"/>
    <w:rsid w:val="003D089E"/>
    <w:rsid w:val="003D0D2C"/>
    <w:rsid w:val="003D244A"/>
    <w:rsid w:val="003D32B2"/>
    <w:rsid w:val="003D32E2"/>
    <w:rsid w:val="003D3640"/>
    <w:rsid w:val="003D5187"/>
    <w:rsid w:val="003D52B2"/>
    <w:rsid w:val="003D63A9"/>
    <w:rsid w:val="003D6946"/>
    <w:rsid w:val="003D7F18"/>
    <w:rsid w:val="003E0460"/>
    <w:rsid w:val="003E059A"/>
    <w:rsid w:val="003E0607"/>
    <w:rsid w:val="003E2585"/>
    <w:rsid w:val="003E40A9"/>
    <w:rsid w:val="003E446F"/>
    <w:rsid w:val="003E45C4"/>
    <w:rsid w:val="003E51F4"/>
    <w:rsid w:val="003F188D"/>
    <w:rsid w:val="003F2724"/>
    <w:rsid w:val="003F3644"/>
    <w:rsid w:val="003F3B06"/>
    <w:rsid w:val="003F3E99"/>
    <w:rsid w:val="003F518E"/>
    <w:rsid w:val="003F532F"/>
    <w:rsid w:val="003F543E"/>
    <w:rsid w:val="003F57A5"/>
    <w:rsid w:val="003F6B9A"/>
    <w:rsid w:val="003F6B9B"/>
    <w:rsid w:val="003F72F4"/>
    <w:rsid w:val="004001B7"/>
    <w:rsid w:val="0040076B"/>
    <w:rsid w:val="00401D06"/>
    <w:rsid w:val="00402E57"/>
    <w:rsid w:val="00403B51"/>
    <w:rsid w:val="0040541C"/>
    <w:rsid w:val="00406F55"/>
    <w:rsid w:val="004070B2"/>
    <w:rsid w:val="004113B1"/>
    <w:rsid w:val="00411980"/>
    <w:rsid w:val="00414297"/>
    <w:rsid w:val="00414757"/>
    <w:rsid w:val="00414DCC"/>
    <w:rsid w:val="00415842"/>
    <w:rsid w:val="00416151"/>
    <w:rsid w:val="00416830"/>
    <w:rsid w:val="0041697C"/>
    <w:rsid w:val="0041707C"/>
    <w:rsid w:val="00417173"/>
    <w:rsid w:val="00420277"/>
    <w:rsid w:val="004206D6"/>
    <w:rsid w:val="004211D2"/>
    <w:rsid w:val="00421390"/>
    <w:rsid w:val="004221C8"/>
    <w:rsid w:val="00423485"/>
    <w:rsid w:val="004239C1"/>
    <w:rsid w:val="00424EEA"/>
    <w:rsid w:val="004254D6"/>
    <w:rsid w:val="0042582D"/>
    <w:rsid w:val="004308C9"/>
    <w:rsid w:val="00432088"/>
    <w:rsid w:val="00432293"/>
    <w:rsid w:val="0043235B"/>
    <w:rsid w:val="00433B32"/>
    <w:rsid w:val="00435D02"/>
    <w:rsid w:val="00437A35"/>
    <w:rsid w:val="00437E3D"/>
    <w:rsid w:val="004401CF"/>
    <w:rsid w:val="00440B1F"/>
    <w:rsid w:val="00441553"/>
    <w:rsid w:val="00442473"/>
    <w:rsid w:val="00442D36"/>
    <w:rsid w:val="00444BBC"/>
    <w:rsid w:val="0044642D"/>
    <w:rsid w:val="004466B1"/>
    <w:rsid w:val="00450181"/>
    <w:rsid w:val="0045088E"/>
    <w:rsid w:val="0045099C"/>
    <w:rsid w:val="00451786"/>
    <w:rsid w:val="00452C41"/>
    <w:rsid w:val="004553E3"/>
    <w:rsid w:val="0045572F"/>
    <w:rsid w:val="00455F24"/>
    <w:rsid w:val="0046059C"/>
    <w:rsid w:val="00460ACC"/>
    <w:rsid w:val="00461DD5"/>
    <w:rsid w:val="00462D09"/>
    <w:rsid w:val="00462F17"/>
    <w:rsid w:val="00463892"/>
    <w:rsid w:val="00464440"/>
    <w:rsid w:val="00464E78"/>
    <w:rsid w:val="004656C8"/>
    <w:rsid w:val="00466C5C"/>
    <w:rsid w:val="00467698"/>
    <w:rsid w:val="0046797D"/>
    <w:rsid w:val="00467C8C"/>
    <w:rsid w:val="00470B34"/>
    <w:rsid w:val="00470C9E"/>
    <w:rsid w:val="0047139D"/>
    <w:rsid w:val="0047156B"/>
    <w:rsid w:val="00471A84"/>
    <w:rsid w:val="00472084"/>
    <w:rsid w:val="00472FB3"/>
    <w:rsid w:val="004766DA"/>
    <w:rsid w:val="004808F6"/>
    <w:rsid w:val="0048129B"/>
    <w:rsid w:val="0048373F"/>
    <w:rsid w:val="00484510"/>
    <w:rsid w:val="00484884"/>
    <w:rsid w:val="004853E7"/>
    <w:rsid w:val="00485E62"/>
    <w:rsid w:val="00485EE8"/>
    <w:rsid w:val="00485FAB"/>
    <w:rsid w:val="00486467"/>
    <w:rsid w:val="0049022A"/>
    <w:rsid w:val="00490DE8"/>
    <w:rsid w:val="00491EA2"/>
    <w:rsid w:val="004929C9"/>
    <w:rsid w:val="0049307D"/>
    <w:rsid w:val="00494C43"/>
    <w:rsid w:val="004966C1"/>
    <w:rsid w:val="004A0E0D"/>
    <w:rsid w:val="004A108A"/>
    <w:rsid w:val="004A130C"/>
    <w:rsid w:val="004A1FB1"/>
    <w:rsid w:val="004A28DF"/>
    <w:rsid w:val="004A2986"/>
    <w:rsid w:val="004A3548"/>
    <w:rsid w:val="004A3AB9"/>
    <w:rsid w:val="004A4705"/>
    <w:rsid w:val="004A6D9C"/>
    <w:rsid w:val="004A7597"/>
    <w:rsid w:val="004B0042"/>
    <w:rsid w:val="004B136F"/>
    <w:rsid w:val="004B15D3"/>
    <w:rsid w:val="004B192D"/>
    <w:rsid w:val="004B1B3A"/>
    <w:rsid w:val="004B2DB1"/>
    <w:rsid w:val="004B3C29"/>
    <w:rsid w:val="004B422D"/>
    <w:rsid w:val="004B44D6"/>
    <w:rsid w:val="004B46E7"/>
    <w:rsid w:val="004B75AC"/>
    <w:rsid w:val="004C0F3E"/>
    <w:rsid w:val="004C20AF"/>
    <w:rsid w:val="004C2B76"/>
    <w:rsid w:val="004C2F9D"/>
    <w:rsid w:val="004C4793"/>
    <w:rsid w:val="004C4D64"/>
    <w:rsid w:val="004C61F9"/>
    <w:rsid w:val="004C621A"/>
    <w:rsid w:val="004C710C"/>
    <w:rsid w:val="004D0C59"/>
    <w:rsid w:val="004D1E9C"/>
    <w:rsid w:val="004D39D6"/>
    <w:rsid w:val="004D51A1"/>
    <w:rsid w:val="004D6118"/>
    <w:rsid w:val="004D653A"/>
    <w:rsid w:val="004D6A5C"/>
    <w:rsid w:val="004D6FE9"/>
    <w:rsid w:val="004D7324"/>
    <w:rsid w:val="004E0370"/>
    <w:rsid w:val="004E0407"/>
    <w:rsid w:val="004E06E4"/>
    <w:rsid w:val="004E0AF2"/>
    <w:rsid w:val="004E0DAC"/>
    <w:rsid w:val="004E305C"/>
    <w:rsid w:val="004E3649"/>
    <w:rsid w:val="004E5510"/>
    <w:rsid w:val="004E624C"/>
    <w:rsid w:val="004E6DE9"/>
    <w:rsid w:val="004F08A2"/>
    <w:rsid w:val="004F0B74"/>
    <w:rsid w:val="004F0E04"/>
    <w:rsid w:val="004F1B9B"/>
    <w:rsid w:val="004F39BC"/>
    <w:rsid w:val="004F424A"/>
    <w:rsid w:val="004F4374"/>
    <w:rsid w:val="004F5A4A"/>
    <w:rsid w:val="004F5D4B"/>
    <w:rsid w:val="004F7811"/>
    <w:rsid w:val="00500755"/>
    <w:rsid w:val="00501482"/>
    <w:rsid w:val="005017D8"/>
    <w:rsid w:val="0050239C"/>
    <w:rsid w:val="00503FAD"/>
    <w:rsid w:val="00506621"/>
    <w:rsid w:val="005077C0"/>
    <w:rsid w:val="005116E7"/>
    <w:rsid w:val="00511E8E"/>
    <w:rsid w:val="005122FB"/>
    <w:rsid w:val="00512962"/>
    <w:rsid w:val="005133F3"/>
    <w:rsid w:val="00513822"/>
    <w:rsid w:val="005139D3"/>
    <w:rsid w:val="00513A11"/>
    <w:rsid w:val="00513E1B"/>
    <w:rsid w:val="00514436"/>
    <w:rsid w:val="0051481C"/>
    <w:rsid w:val="00514CEC"/>
    <w:rsid w:val="005151A1"/>
    <w:rsid w:val="0051693C"/>
    <w:rsid w:val="00516A0B"/>
    <w:rsid w:val="00517B03"/>
    <w:rsid w:val="005211E4"/>
    <w:rsid w:val="00521334"/>
    <w:rsid w:val="00521892"/>
    <w:rsid w:val="00521EC5"/>
    <w:rsid w:val="0052204C"/>
    <w:rsid w:val="00522358"/>
    <w:rsid w:val="0052309B"/>
    <w:rsid w:val="0052494E"/>
    <w:rsid w:val="005255D7"/>
    <w:rsid w:val="00526611"/>
    <w:rsid w:val="00527123"/>
    <w:rsid w:val="0052732F"/>
    <w:rsid w:val="0053024B"/>
    <w:rsid w:val="005303D5"/>
    <w:rsid w:val="00530A49"/>
    <w:rsid w:val="00530D59"/>
    <w:rsid w:val="005328C3"/>
    <w:rsid w:val="0053396F"/>
    <w:rsid w:val="00534281"/>
    <w:rsid w:val="005346A2"/>
    <w:rsid w:val="005350AB"/>
    <w:rsid w:val="00535772"/>
    <w:rsid w:val="00536436"/>
    <w:rsid w:val="00536519"/>
    <w:rsid w:val="0053729C"/>
    <w:rsid w:val="00537849"/>
    <w:rsid w:val="00537A09"/>
    <w:rsid w:val="00537C8E"/>
    <w:rsid w:val="005415A9"/>
    <w:rsid w:val="00542746"/>
    <w:rsid w:val="00542E98"/>
    <w:rsid w:val="00547B25"/>
    <w:rsid w:val="005504CD"/>
    <w:rsid w:val="00550969"/>
    <w:rsid w:val="0055122D"/>
    <w:rsid w:val="00552127"/>
    <w:rsid w:val="00552C02"/>
    <w:rsid w:val="0055317C"/>
    <w:rsid w:val="00553201"/>
    <w:rsid w:val="00553E34"/>
    <w:rsid w:val="005540E2"/>
    <w:rsid w:val="0055418D"/>
    <w:rsid w:val="00554561"/>
    <w:rsid w:val="0055502A"/>
    <w:rsid w:val="00555313"/>
    <w:rsid w:val="00555CDD"/>
    <w:rsid w:val="005560C1"/>
    <w:rsid w:val="00561ADF"/>
    <w:rsid w:val="005621C1"/>
    <w:rsid w:val="00562B51"/>
    <w:rsid w:val="00564C82"/>
    <w:rsid w:val="005650F4"/>
    <w:rsid w:val="00566E26"/>
    <w:rsid w:val="00567369"/>
    <w:rsid w:val="00570098"/>
    <w:rsid w:val="005709D4"/>
    <w:rsid w:val="00571E31"/>
    <w:rsid w:val="00573F84"/>
    <w:rsid w:val="005741BF"/>
    <w:rsid w:val="00575400"/>
    <w:rsid w:val="00580DAF"/>
    <w:rsid w:val="005811C0"/>
    <w:rsid w:val="0058126C"/>
    <w:rsid w:val="00581557"/>
    <w:rsid w:val="00584373"/>
    <w:rsid w:val="00584784"/>
    <w:rsid w:val="00584B40"/>
    <w:rsid w:val="005858BC"/>
    <w:rsid w:val="0058795B"/>
    <w:rsid w:val="00590492"/>
    <w:rsid w:val="00590CBA"/>
    <w:rsid w:val="005916CF"/>
    <w:rsid w:val="00591E12"/>
    <w:rsid w:val="00594895"/>
    <w:rsid w:val="00594DF5"/>
    <w:rsid w:val="00596C5F"/>
    <w:rsid w:val="005971CA"/>
    <w:rsid w:val="005971E1"/>
    <w:rsid w:val="00597266"/>
    <w:rsid w:val="005A1EC5"/>
    <w:rsid w:val="005A2AF1"/>
    <w:rsid w:val="005A3EB3"/>
    <w:rsid w:val="005A546A"/>
    <w:rsid w:val="005A6C96"/>
    <w:rsid w:val="005A70D2"/>
    <w:rsid w:val="005A7294"/>
    <w:rsid w:val="005A7C27"/>
    <w:rsid w:val="005B1F7E"/>
    <w:rsid w:val="005B36E9"/>
    <w:rsid w:val="005B5230"/>
    <w:rsid w:val="005B6657"/>
    <w:rsid w:val="005B6680"/>
    <w:rsid w:val="005B67F1"/>
    <w:rsid w:val="005C2330"/>
    <w:rsid w:val="005C2838"/>
    <w:rsid w:val="005C3AF8"/>
    <w:rsid w:val="005C3F7B"/>
    <w:rsid w:val="005C4025"/>
    <w:rsid w:val="005C4605"/>
    <w:rsid w:val="005C49D2"/>
    <w:rsid w:val="005C5D5C"/>
    <w:rsid w:val="005C67CD"/>
    <w:rsid w:val="005C6F50"/>
    <w:rsid w:val="005C7009"/>
    <w:rsid w:val="005D032C"/>
    <w:rsid w:val="005D058B"/>
    <w:rsid w:val="005D0E81"/>
    <w:rsid w:val="005D1024"/>
    <w:rsid w:val="005D32EF"/>
    <w:rsid w:val="005D470F"/>
    <w:rsid w:val="005D4B34"/>
    <w:rsid w:val="005D5547"/>
    <w:rsid w:val="005D648C"/>
    <w:rsid w:val="005E01EB"/>
    <w:rsid w:val="005E0736"/>
    <w:rsid w:val="005E085E"/>
    <w:rsid w:val="005E25FD"/>
    <w:rsid w:val="005E310E"/>
    <w:rsid w:val="005E3268"/>
    <w:rsid w:val="005E3711"/>
    <w:rsid w:val="005E449F"/>
    <w:rsid w:val="005E4674"/>
    <w:rsid w:val="005E53B0"/>
    <w:rsid w:val="005E7DAA"/>
    <w:rsid w:val="005F0C8A"/>
    <w:rsid w:val="005F27CE"/>
    <w:rsid w:val="005F2EAC"/>
    <w:rsid w:val="005F36B4"/>
    <w:rsid w:val="005F51F2"/>
    <w:rsid w:val="005F5421"/>
    <w:rsid w:val="005F5C51"/>
    <w:rsid w:val="005F5D5A"/>
    <w:rsid w:val="006000B9"/>
    <w:rsid w:val="0060031D"/>
    <w:rsid w:val="00601424"/>
    <w:rsid w:val="00603012"/>
    <w:rsid w:val="006040A2"/>
    <w:rsid w:val="0060499B"/>
    <w:rsid w:val="006058B1"/>
    <w:rsid w:val="006060A3"/>
    <w:rsid w:val="006110E5"/>
    <w:rsid w:val="00613303"/>
    <w:rsid w:val="006133F6"/>
    <w:rsid w:val="00613AFD"/>
    <w:rsid w:val="006155EF"/>
    <w:rsid w:val="00615E04"/>
    <w:rsid w:val="00616690"/>
    <w:rsid w:val="0061713C"/>
    <w:rsid w:val="00620D99"/>
    <w:rsid w:val="006216DA"/>
    <w:rsid w:val="006229A9"/>
    <w:rsid w:val="00622A4D"/>
    <w:rsid w:val="0062337B"/>
    <w:rsid w:val="00625749"/>
    <w:rsid w:val="0062668F"/>
    <w:rsid w:val="00626CAA"/>
    <w:rsid w:val="006273BA"/>
    <w:rsid w:val="00627C55"/>
    <w:rsid w:val="00630750"/>
    <w:rsid w:val="0063095E"/>
    <w:rsid w:val="00631ABD"/>
    <w:rsid w:val="006321B6"/>
    <w:rsid w:val="006326BA"/>
    <w:rsid w:val="00634A2F"/>
    <w:rsid w:val="00634A6C"/>
    <w:rsid w:val="006362F5"/>
    <w:rsid w:val="006371A0"/>
    <w:rsid w:val="00640C13"/>
    <w:rsid w:val="00640D8D"/>
    <w:rsid w:val="00642389"/>
    <w:rsid w:val="006427E4"/>
    <w:rsid w:val="00644631"/>
    <w:rsid w:val="0065082D"/>
    <w:rsid w:val="006520A6"/>
    <w:rsid w:val="00652259"/>
    <w:rsid w:val="00652BE8"/>
    <w:rsid w:val="00653A0E"/>
    <w:rsid w:val="00653ADC"/>
    <w:rsid w:val="006543E8"/>
    <w:rsid w:val="0065506E"/>
    <w:rsid w:val="0065684D"/>
    <w:rsid w:val="00660255"/>
    <w:rsid w:val="00661DA8"/>
    <w:rsid w:val="0066236B"/>
    <w:rsid w:val="00662B10"/>
    <w:rsid w:val="006648EB"/>
    <w:rsid w:val="006653B9"/>
    <w:rsid w:val="00666ECC"/>
    <w:rsid w:val="00667406"/>
    <w:rsid w:val="00667558"/>
    <w:rsid w:val="00667AAE"/>
    <w:rsid w:val="006703A8"/>
    <w:rsid w:val="00671E1A"/>
    <w:rsid w:val="00672895"/>
    <w:rsid w:val="00672C16"/>
    <w:rsid w:val="0067331B"/>
    <w:rsid w:val="00674C29"/>
    <w:rsid w:val="00675060"/>
    <w:rsid w:val="00675E0D"/>
    <w:rsid w:val="0067691D"/>
    <w:rsid w:val="006779A4"/>
    <w:rsid w:val="006779BE"/>
    <w:rsid w:val="00680727"/>
    <w:rsid w:val="006814AE"/>
    <w:rsid w:val="0068155A"/>
    <w:rsid w:val="00682213"/>
    <w:rsid w:val="0068346A"/>
    <w:rsid w:val="006845E9"/>
    <w:rsid w:val="00684C2C"/>
    <w:rsid w:val="0068633E"/>
    <w:rsid w:val="006871CA"/>
    <w:rsid w:val="00690E18"/>
    <w:rsid w:val="00691957"/>
    <w:rsid w:val="006954BF"/>
    <w:rsid w:val="00695AA2"/>
    <w:rsid w:val="00696826"/>
    <w:rsid w:val="00696F2A"/>
    <w:rsid w:val="00697266"/>
    <w:rsid w:val="006A03E3"/>
    <w:rsid w:val="006A0710"/>
    <w:rsid w:val="006A0C5B"/>
    <w:rsid w:val="006A2539"/>
    <w:rsid w:val="006A3382"/>
    <w:rsid w:val="006A378B"/>
    <w:rsid w:val="006A46E8"/>
    <w:rsid w:val="006A5382"/>
    <w:rsid w:val="006A6ACD"/>
    <w:rsid w:val="006A6CCD"/>
    <w:rsid w:val="006A6D86"/>
    <w:rsid w:val="006A710C"/>
    <w:rsid w:val="006B05BB"/>
    <w:rsid w:val="006B066C"/>
    <w:rsid w:val="006B1011"/>
    <w:rsid w:val="006B2670"/>
    <w:rsid w:val="006B3B20"/>
    <w:rsid w:val="006B4814"/>
    <w:rsid w:val="006B4AC6"/>
    <w:rsid w:val="006B53D9"/>
    <w:rsid w:val="006B592E"/>
    <w:rsid w:val="006C088D"/>
    <w:rsid w:val="006C0906"/>
    <w:rsid w:val="006C2F0A"/>
    <w:rsid w:val="006C2FBE"/>
    <w:rsid w:val="006C3012"/>
    <w:rsid w:val="006C7522"/>
    <w:rsid w:val="006C7DEC"/>
    <w:rsid w:val="006C7E83"/>
    <w:rsid w:val="006D05B1"/>
    <w:rsid w:val="006D07A6"/>
    <w:rsid w:val="006D136E"/>
    <w:rsid w:val="006D38CE"/>
    <w:rsid w:val="006D3B09"/>
    <w:rsid w:val="006D4F43"/>
    <w:rsid w:val="006D7393"/>
    <w:rsid w:val="006E0CCC"/>
    <w:rsid w:val="006E15E3"/>
    <w:rsid w:val="006E17BA"/>
    <w:rsid w:val="006E266C"/>
    <w:rsid w:val="006E537C"/>
    <w:rsid w:val="006E5A86"/>
    <w:rsid w:val="006F1605"/>
    <w:rsid w:val="006F1DD6"/>
    <w:rsid w:val="006F23A0"/>
    <w:rsid w:val="006F2443"/>
    <w:rsid w:val="006F2771"/>
    <w:rsid w:val="006F28C0"/>
    <w:rsid w:val="006F47D4"/>
    <w:rsid w:val="006F4F32"/>
    <w:rsid w:val="006F567C"/>
    <w:rsid w:val="006F65BF"/>
    <w:rsid w:val="006F761D"/>
    <w:rsid w:val="00701C4D"/>
    <w:rsid w:val="00703707"/>
    <w:rsid w:val="00704701"/>
    <w:rsid w:val="00705AF9"/>
    <w:rsid w:val="007078E8"/>
    <w:rsid w:val="00710436"/>
    <w:rsid w:val="00711C13"/>
    <w:rsid w:val="00714E58"/>
    <w:rsid w:val="00717673"/>
    <w:rsid w:val="00717869"/>
    <w:rsid w:val="007204AA"/>
    <w:rsid w:val="007217B5"/>
    <w:rsid w:val="0072180C"/>
    <w:rsid w:val="00722D7F"/>
    <w:rsid w:val="0072328A"/>
    <w:rsid w:val="00723758"/>
    <w:rsid w:val="00724F75"/>
    <w:rsid w:val="007269FE"/>
    <w:rsid w:val="00726F7C"/>
    <w:rsid w:val="0072733E"/>
    <w:rsid w:val="007273CB"/>
    <w:rsid w:val="00727702"/>
    <w:rsid w:val="00727754"/>
    <w:rsid w:val="00727958"/>
    <w:rsid w:val="00727F7E"/>
    <w:rsid w:val="00730790"/>
    <w:rsid w:val="007309BD"/>
    <w:rsid w:val="00732ACB"/>
    <w:rsid w:val="0073514E"/>
    <w:rsid w:val="0073613F"/>
    <w:rsid w:val="0074026E"/>
    <w:rsid w:val="007433DC"/>
    <w:rsid w:val="007440AE"/>
    <w:rsid w:val="007447C2"/>
    <w:rsid w:val="00744A56"/>
    <w:rsid w:val="00744FFE"/>
    <w:rsid w:val="00745E0C"/>
    <w:rsid w:val="007470D9"/>
    <w:rsid w:val="007479CE"/>
    <w:rsid w:val="00750C24"/>
    <w:rsid w:val="00751A92"/>
    <w:rsid w:val="007527EB"/>
    <w:rsid w:val="00752C5A"/>
    <w:rsid w:val="00752CEF"/>
    <w:rsid w:val="00753E0F"/>
    <w:rsid w:val="00754203"/>
    <w:rsid w:val="00754579"/>
    <w:rsid w:val="00755DA2"/>
    <w:rsid w:val="007571F0"/>
    <w:rsid w:val="00760DEA"/>
    <w:rsid w:val="00762A65"/>
    <w:rsid w:val="00762B77"/>
    <w:rsid w:val="00762FB7"/>
    <w:rsid w:val="007630C6"/>
    <w:rsid w:val="007638B8"/>
    <w:rsid w:val="007646CF"/>
    <w:rsid w:val="007649DE"/>
    <w:rsid w:val="00764A86"/>
    <w:rsid w:val="0076574D"/>
    <w:rsid w:val="00765FDF"/>
    <w:rsid w:val="00767BE3"/>
    <w:rsid w:val="00767F8C"/>
    <w:rsid w:val="00770B25"/>
    <w:rsid w:val="00770C97"/>
    <w:rsid w:val="007732F2"/>
    <w:rsid w:val="007744DD"/>
    <w:rsid w:val="007747F4"/>
    <w:rsid w:val="00774841"/>
    <w:rsid w:val="00774CD8"/>
    <w:rsid w:val="007766E1"/>
    <w:rsid w:val="00776CD9"/>
    <w:rsid w:val="007802D1"/>
    <w:rsid w:val="007810B9"/>
    <w:rsid w:val="00781305"/>
    <w:rsid w:val="007816FD"/>
    <w:rsid w:val="00782DA4"/>
    <w:rsid w:val="00782EE9"/>
    <w:rsid w:val="00783AF0"/>
    <w:rsid w:val="00783F66"/>
    <w:rsid w:val="007844D9"/>
    <w:rsid w:val="00784ECA"/>
    <w:rsid w:val="00785993"/>
    <w:rsid w:val="00786211"/>
    <w:rsid w:val="00786428"/>
    <w:rsid w:val="00786CDB"/>
    <w:rsid w:val="00786EEE"/>
    <w:rsid w:val="0079089C"/>
    <w:rsid w:val="00794235"/>
    <w:rsid w:val="00794936"/>
    <w:rsid w:val="007960A5"/>
    <w:rsid w:val="0079652F"/>
    <w:rsid w:val="00796F61"/>
    <w:rsid w:val="0079708B"/>
    <w:rsid w:val="007A01D6"/>
    <w:rsid w:val="007A1687"/>
    <w:rsid w:val="007A1F21"/>
    <w:rsid w:val="007A2AAE"/>
    <w:rsid w:val="007A2B77"/>
    <w:rsid w:val="007A4BF4"/>
    <w:rsid w:val="007A53F3"/>
    <w:rsid w:val="007A595C"/>
    <w:rsid w:val="007A66C3"/>
    <w:rsid w:val="007A67AE"/>
    <w:rsid w:val="007B0C9B"/>
    <w:rsid w:val="007B0F19"/>
    <w:rsid w:val="007B193D"/>
    <w:rsid w:val="007B1C56"/>
    <w:rsid w:val="007B4DFC"/>
    <w:rsid w:val="007B514A"/>
    <w:rsid w:val="007B5673"/>
    <w:rsid w:val="007B5A83"/>
    <w:rsid w:val="007B6E98"/>
    <w:rsid w:val="007B7F10"/>
    <w:rsid w:val="007C0467"/>
    <w:rsid w:val="007C2131"/>
    <w:rsid w:val="007C2616"/>
    <w:rsid w:val="007C2D0A"/>
    <w:rsid w:val="007C3963"/>
    <w:rsid w:val="007C428D"/>
    <w:rsid w:val="007C484F"/>
    <w:rsid w:val="007C48D5"/>
    <w:rsid w:val="007C4A7D"/>
    <w:rsid w:val="007C5814"/>
    <w:rsid w:val="007C5B92"/>
    <w:rsid w:val="007C6B02"/>
    <w:rsid w:val="007C7870"/>
    <w:rsid w:val="007D193A"/>
    <w:rsid w:val="007D3800"/>
    <w:rsid w:val="007D534A"/>
    <w:rsid w:val="007D665D"/>
    <w:rsid w:val="007D6DFF"/>
    <w:rsid w:val="007D762C"/>
    <w:rsid w:val="007D7EC7"/>
    <w:rsid w:val="007E0CA7"/>
    <w:rsid w:val="007E1272"/>
    <w:rsid w:val="007E1A9A"/>
    <w:rsid w:val="007E233E"/>
    <w:rsid w:val="007E2F43"/>
    <w:rsid w:val="007E4344"/>
    <w:rsid w:val="007E4F13"/>
    <w:rsid w:val="007E4F61"/>
    <w:rsid w:val="007E5B77"/>
    <w:rsid w:val="007E5E40"/>
    <w:rsid w:val="007E5F96"/>
    <w:rsid w:val="007E790E"/>
    <w:rsid w:val="007F0CF4"/>
    <w:rsid w:val="007F22C7"/>
    <w:rsid w:val="007F4116"/>
    <w:rsid w:val="007F5CE5"/>
    <w:rsid w:val="007F6097"/>
    <w:rsid w:val="007F76E3"/>
    <w:rsid w:val="007F7C05"/>
    <w:rsid w:val="00800495"/>
    <w:rsid w:val="00800604"/>
    <w:rsid w:val="00800E74"/>
    <w:rsid w:val="00801F4B"/>
    <w:rsid w:val="0080236E"/>
    <w:rsid w:val="008024B5"/>
    <w:rsid w:val="00802766"/>
    <w:rsid w:val="00802A64"/>
    <w:rsid w:val="0080326E"/>
    <w:rsid w:val="0080515A"/>
    <w:rsid w:val="00805945"/>
    <w:rsid w:val="00806460"/>
    <w:rsid w:val="0080779F"/>
    <w:rsid w:val="008106B6"/>
    <w:rsid w:val="00810E1C"/>
    <w:rsid w:val="00811C45"/>
    <w:rsid w:val="008136F8"/>
    <w:rsid w:val="00813F0B"/>
    <w:rsid w:val="008147DD"/>
    <w:rsid w:val="00814864"/>
    <w:rsid w:val="00814BBC"/>
    <w:rsid w:val="00814D34"/>
    <w:rsid w:val="00815250"/>
    <w:rsid w:val="0081564C"/>
    <w:rsid w:val="00816E10"/>
    <w:rsid w:val="0081734E"/>
    <w:rsid w:val="00820618"/>
    <w:rsid w:val="00820FE9"/>
    <w:rsid w:val="008212B3"/>
    <w:rsid w:val="008216FE"/>
    <w:rsid w:val="00822C4E"/>
    <w:rsid w:val="00822EA7"/>
    <w:rsid w:val="0082347B"/>
    <w:rsid w:val="00823A9C"/>
    <w:rsid w:val="008242F1"/>
    <w:rsid w:val="008246A2"/>
    <w:rsid w:val="00824861"/>
    <w:rsid w:val="00826362"/>
    <w:rsid w:val="008271F5"/>
    <w:rsid w:val="00830ADE"/>
    <w:rsid w:val="00830B5F"/>
    <w:rsid w:val="008310B4"/>
    <w:rsid w:val="00831E59"/>
    <w:rsid w:val="008321B7"/>
    <w:rsid w:val="008325F8"/>
    <w:rsid w:val="0083342B"/>
    <w:rsid w:val="00834EFD"/>
    <w:rsid w:val="00836433"/>
    <w:rsid w:val="00836DCB"/>
    <w:rsid w:val="00836FF5"/>
    <w:rsid w:val="00837655"/>
    <w:rsid w:val="00837E01"/>
    <w:rsid w:val="00840485"/>
    <w:rsid w:val="00840E82"/>
    <w:rsid w:val="008426AE"/>
    <w:rsid w:val="00845318"/>
    <w:rsid w:val="0084728F"/>
    <w:rsid w:val="00847C63"/>
    <w:rsid w:val="00851725"/>
    <w:rsid w:val="00852FC9"/>
    <w:rsid w:val="0085392F"/>
    <w:rsid w:val="0085458C"/>
    <w:rsid w:val="00854DF2"/>
    <w:rsid w:val="00854FD2"/>
    <w:rsid w:val="00855628"/>
    <w:rsid w:val="00857E08"/>
    <w:rsid w:val="008605BD"/>
    <w:rsid w:val="00860E10"/>
    <w:rsid w:val="00864D3A"/>
    <w:rsid w:val="00865853"/>
    <w:rsid w:val="00866873"/>
    <w:rsid w:val="00867053"/>
    <w:rsid w:val="00870E2A"/>
    <w:rsid w:val="0087165A"/>
    <w:rsid w:val="0087194C"/>
    <w:rsid w:val="00871B95"/>
    <w:rsid w:val="00874216"/>
    <w:rsid w:val="00874BE1"/>
    <w:rsid w:val="00874E94"/>
    <w:rsid w:val="008759F2"/>
    <w:rsid w:val="00875D58"/>
    <w:rsid w:val="00877837"/>
    <w:rsid w:val="00880E00"/>
    <w:rsid w:val="008817B8"/>
    <w:rsid w:val="008827B7"/>
    <w:rsid w:val="00882902"/>
    <w:rsid w:val="0088300A"/>
    <w:rsid w:val="00884ABF"/>
    <w:rsid w:val="00884C27"/>
    <w:rsid w:val="00885B0A"/>
    <w:rsid w:val="008868D5"/>
    <w:rsid w:val="0088764B"/>
    <w:rsid w:val="00892D42"/>
    <w:rsid w:val="00895DB5"/>
    <w:rsid w:val="0089742C"/>
    <w:rsid w:val="008A0E88"/>
    <w:rsid w:val="008A1251"/>
    <w:rsid w:val="008A2E65"/>
    <w:rsid w:val="008A3360"/>
    <w:rsid w:val="008A4026"/>
    <w:rsid w:val="008A58D6"/>
    <w:rsid w:val="008A593B"/>
    <w:rsid w:val="008A5C62"/>
    <w:rsid w:val="008A6AA1"/>
    <w:rsid w:val="008A6E4F"/>
    <w:rsid w:val="008A7176"/>
    <w:rsid w:val="008A7D83"/>
    <w:rsid w:val="008B12D3"/>
    <w:rsid w:val="008B1B73"/>
    <w:rsid w:val="008B2024"/>
    <w:rsid w:val="008B2A53"/>
    <w:rsid w:val="008B2A70"/>
    <w:rsid w:val="008B2CE1"/>
    <w:rsid w:val="008B2D58"/>
    <w:rsid w:val="008B33E4"/>
    <w:rsid w:val="008B3810"/>
    <w:rsid w:val="008B4124"/>
    <w:rsid w:val="008B4D4A"/>
    <w:rsid w:val="008B4EC1"/>
    <w:rsid w:val="008B543F"/>
    <w:rsid w:val="008B5F23"/>
    <w:rsid w:val="008B743C"/>
    <w:rsid w:val="008C0E6A"/>
    <w:rsid w:val="008C27F0"/>
    <w:rsid w:val="008C30EB"/>
    <w:rsid w:val="008C33EA"/>
    <w:rsid w:val="008C35DF"/>
    <w:rsid w:val="008C4932"/>
    <w:rsid w:val="008D08D0"/>
    <w:rsid w:val="008D1B64"/>
    <w:rsid w:val="008D1E15"/>
    <w:rsid w:val="008D22FB"/>
    <w:rsid w:val="008D292A"/>
    <w:rsid w:val="008D32A4"/>
    <w:rsid w:val="008D3F3F"/>
    <w:rsid w:val="008D4F24"/>
    <w:rsid w:val="008D4F5E"/>
    <w:rsid w:val="008D4F8D"/>
    <w:rsid w:val="008D611D"/>
    <w:rsid w:val="008D66C5"/>
    <w:rsid w:val="008D6986"/>
    <w:rsid w:val="008D6C62"/>
    <w:rsid w:val="008D77BF"/>
    <w:rsid w:val="008D7933"/>
    <w:rsid w:val="008E04FA"/>
    <w:rsid w:val="008E07D1"/>
    <w:rsid w:val="008E18B2"/>
    <w:rsid w:val="008E2AC8"/>
    <w:rsid w:val="008E3E80"/>
    <w:rsid w:val="008E4A65"/>
    <w:rsid w:val="008E4AF2"/>
    <w:rsid w:val="008E5AB7"/>
    <w:rsid w:val="008E6E8C"/>
    <w:rsid w:val="008F0EC3"/>
    <w:rsid w:val="008F1442"/>
    <w:rsid w:val="008F191B"/>
    <w:rsid w:val="008F1F2A"/>
    <w:rsid w:val="008F21A6"/>
    <w:rsid w:val="008F29CC"/>
    <w:rsid w:val="008F2A8E"/>
    <w:rsid w:val="008F5C12"/>
    <w:rsid w:val="008F64A9"/>
    <w:rsid w:val="008F6EEE"/>
    <w:rsid w:val="008F7795"/>
    <w:rsid w:val="008F7B30"/>
    <w:rsid w:val="009025F3"/>
    <w:rsid w:val="009026E8"/>
    <w:rsid w:val="0090293F"/>
    <w:rsid w:val="0090638F"/>
    <w:rsid w:val="009078BF"/>
    <w:rsid w:val="00910631"/>
    <w:rsid w:val="00911372"/>
    <w:rsid w:val="00912993"/>
    <w:rsid w:val="00912D2D"/>
    <w:rsid w:val="0091390A"/>
    <w:rsid w:val="00913A36"/>
    <w:rsid w:val="009149AC"/>
    <w:rsid w:val="00914C0B"/>
    <w:rsid w:val="00915BA3"/>
    <w:rsid w:val="00916380"/>
    <w:rsid w:val="00917363"/>
    <w:rsid w:val="009213E8"/>
    <w:rsid w:val="00921F5F"/>
    <w:rsid w:val="00923042"/>
    <w:rsid w:val="009232AC"/>
    <w:rsid w:val="00923C2B"/>
    <w:rsid w:val="0092450D"/>
    <w:rsid w:val="0092566C"/>
    <w:rsid w:val="00926F53"/>
    <w:rsid w:val="0092743A"/>
    <w:rsid w:val="00927579"/>
    <w:rsid w:val="00930260"/>
    <w:rsid w:val="00930298"/>
    <w:rsid w:val="009306B5"/>
    <w:rsid w:val="00931B11"/>
    <w:rsid w:val="00934054"/>
    <w:rsid w:val="00935789"/>
    <w:rsid w:val="00936108"/>
    <w:rsid w:val="00936AD7"/>
    <w:rsid w:val="009401E5"/>
    <w:rsid w:val="0094078E"/>
    <w:rsid w:val="00940D5C"/>
    <w:rsid w:val="009414E4"/>
    <w:rsid w:val="0094156A"/>
    <w:rsid w:val="00941CB1"/>
    <w:rsid w:val="009438D9"/>
    <w:rsid w:val="0094638C"/>
    <w:rsid w:val="00947D26"/>
    <w:rsid w:val="00950473"/>
    <w:rsid w:val="009508A8"/>
    <w:rsid w:val="0095117D"/>
    <w:rsid w:val="00951634"/>
    <w:rsid w:val="00952873"/>
    <w:rsid w:val="00952D22"/>
    <w:rsid w:val="00952F55"/>
    <w:rsid w:val="0095305A"/>
    <w:rsid w:val="0095443F"/>
    <w:rsid w:val="009552DB"/>
    <w:rsid w:val="00956451"/>
    <w:rsid w:val="00957B91"/>
    <w:rsid w:val="00962E10"/>
    <w:rsid w:val="00962EBC"/>
    <w:rsid w:val="009641C8"/>
    <w:rsid w:val="00964882"/>
    <w:rsid w:val="00964A76"/>
    <w:rsid w:val="00964B6A"/>
    <w:rsid w:val="00965C9D"/>
    <w:rsid w:val="0096670F"/>
    <w:rsid w:val="00967CEC"/>
    <w:rsid w:val="00971DEC"/>
    <w:rsid w:val="00971FFB"/>
    <w:rsid w:val="0097291B"/>
    <w:rsid w:val="009729AB"/>
    <w:rsid w:val="00973D1B"/>
    <w:rsid w:val="00974235"/>
    <w:rsid w:val="009746E5"/>
    <w:rsid w:val="00974E02"/>
    <w:rsid w:val="00974F8A"/>
    <w:rsid w:val="0097673B"/>
    <w:rsid w:val="00977974"/>
    <w:rsid w:val="0098006F"/>
    <w:rsid w:val="009803AA"/>
    <w:rsid w:val="00980584"/>
    <w:rsid w:val="009806A7"/>
    <w:rsid w:val="00980717"/>
    <w:rsid w:val="00981A28"/>
    <w:rsid w:val="0098283F"/>
    <w:rsid w:val="00983C6D"/>
    <w:rsid w:val="00984001"/>
    <w:rsid w:val="009851DA"/>
    <w:rsid w:val="00986F38"/>
    <w:rsid w:val="009914D6"/>
    <w:rsid w:val="00993750"/>
    <w:rsid w:val="00993855"/>
    <w:rsid w:val="00993BBD"/>
    <w:rsid w:val="0099441E"/>
    <w:rsid w:val="00994612"/>
    <w:rsid w:val="00994BDE"/>
    <w:rsid w:val="009958EB"/>
    <w:rsid w:val="009960DF"/>
    <w:rsid w:val="00996149"/>
    <w:rsid w:val="00997E37"/>
    <w:rsid w:val="00997E76"/>
    <w:rsid w:val="009A06DE"/>
    <w:rsid w:val="009A3008"/>
    <w:rsid w:val="009A3C9C"/>
    <w:rsid w:val="009A3E9F"/>
    <w:rsid w:val="009A52D0"/>
    <w:rsid w:val="009A6E9F"/>
    <w:rsid w:val="009A7E3B"/>
    <w:rsid w:val="009B18AF"/>
    <w:rsid w:val="009B1C68"/>
    <w:rsid w:val="009B27A9"/>
    <w:rsid w:val="009B3694"/>
    <w:rsid w:val="009B7AA4"/>
    <w:rsid w:val="009B7CFC"/>
    <w:rsid w:val="009C07FC"/>
    <w:rsid w:val="009C0D97"/>
    <w:rsid w:val="009C1608"/>
    <w:rsid w:val="009C2207"/>
    <w:rsid w:val="009C325E"/>
    <w:rsid w:val="009C4494"/>
    <w:rsid w:val="009C54E3"/>
    <w:rsid w:val="009C5663"/>
    <w:rsid w:val="009C61AC"/>
    <w:rsid w:val="009C6937"/>
    <w:rsid w:val="009C7094"/>
    <w:rsid w:val="009C7B59"/>
    <w:rsid w:val="009D0E66"/>
    <w:rsid w:val="009D28E5"/>
    <w:rsid w:val="009D2F22"/>
    <w:rsid w:val="009D32E7"/>
    <w:rsid w:val="009D3F50"/>
    <w:rsid w:val="009D5751"/>
    <w:rsid w:val="009D5D83"/>
    <w:rsid w:val="009D7FBD"/>
    <w:rsid w:val="009E106F"/>
    <w:rsid w:val="009E4A54"/>
    <w:rsid w:val="009E54FC"/>
    <w:rsid w:val="009E6A24"/>
    <w:rsid w:val="009E6C5C"/>
    <w:rsid w:val="009E752E"/>
    <w:rsid w:val="009F026B"/>
    <w:rsid w:val="009F47D1"/>
    <w:rsid w:val="009F56F4"/>
    <w:rsid w:val="009F5C68"/>
    <w:rsid w:val="009F5FB3"/>
    <w:rsid w:val="009F6356"/>
    <w:rsid w:val="00A001BD"/>
    <w:rsid w:val="00A00ABB"/>
    <w:rsid w:val="00A0104C"/>
    <w:rsid w:val="00A01E9A"/>
    <w:rsid w:val="00A021C7"/>
    <w:rsid w:val="00A032BE"/>
    <w:rsid w:val="00A03B72"/>
    <w:rsid w:val="00A046CC"/>
    <w:rsid w:val="00A04FD4"/>
    <w:rsid w:val="00A054DA"/>
    <w:rsid w:val="00A058B2"/>
    <w:rsid w:val="00A06265"/>
    <w:rsid w:val="00A0626C"/>
    <w:rsid w:val="00A10156"/>
    <w:rsid w:val="00A11F4D"/>
    <w:rsid w:val="00A1212D"/>
    <w:rsid w:val="00A130A9"/>
    <w:rsid w:val="00A14555"/>
    <w:rsid w:val="00A15E38"/>
    <w:rsid w:val="00A21700"/>
    <w:rsid w:val="00A21FD1"/>
    <w:rsid w:val="00A22440"/>
    <w:rsid w:val="00A22840"/>
    <w:rsid w:val="00A23A2F"/>
    <w:rsid w:val="00A26D45"/>
    <w:rsid w:val="00A30D53"/>
    <w:rsid w:val="00A31A1F"/>
    <w:rsid w:val="00A327DA"/>
    <w:rsid w:val="00A32AD1"/>
    <w:rsid w:val="00A32EDD"/>
    <w:rsid w:val="00A34953"/>
    <w:rsid w:val="00A35EB0"/>
    <w:rsid w:val="00A36687"/>
    <w:rsid w:val="00A36F85"/>
    <w:rsid w:val="00A37582"/>
    <w:rsid w:val="00A40734"/>
    <w:rsid w:val="00A4073A"/>
    <w:rsid w:val="00A41FB6"/>
    <w:rsid w:val="00A4259E"/>
    <w:rsid w:val="00A437DB"/>
    <w:rsid w:val="00A43D2C"/>
    <w:rsid w:val="00A43FC4"/>
    <w:rsid w:val="00A446E0"/>
    <w:rsid w:val="00A456B5"/>
    <w:rsid w:val="00A459F2"/>
    <w:rsid w:val="00A46A54"/>
    <w:rsid w:val="00A47759"/>
    <w:rsid w:val="00A47AF4"/>
    <w:rsid w:val="00A50009"/>
    <w:rsid w:val="00A50D27"/>
    <w:rsid w:val="00A51A0A"/>
    <w:rsid w:val="00A5238F"/>
    <w:rsid w:val="00A52556"/>
    <w:rsid w:val="00A53C7E"/>
    <w:rsid w:val="00A548A0"/>
    <w:rsid w:val="00A55039"/>
    <w:rsid w:val="00A55A44"/>
    <w:rsid w:val="00A562AF"/>
    <w:rsid w:val="00A6039B"/>
    <w:rsid w:val="00A6379D"/>
    <w:rsid w:val="00A638A6"/>
    <w:rsid w:val="00A63B07"/>
    <w:rsid w:val="00A63EF1"/>
    <w:rsid w:val="00A64269"/>
    <w:rsid w:val="00A6484E"/>
    <w:rsid w:val="00A66CD4"/>
    <w:rsid w:val="00A671BA"/>
    <w:rsid w:val="00A6740F"/>
    <w:rsid w:val="00A70591"/>
    <w:rsid w:val="00A71C30"/>
    <w:rsid w:val="00A73EEC"/>
    <w:rsid w:val="00A75171"/>
    <w:rsid w:val="00A75F72"/>
    <w:rsid w:val="00A7600B"/>
    <w:rsid w:val="00A77C21"/>
    <w:rsid w:val="00A77DEC"/>
    <w:rsid w:val="00A77F2A"/>
    <w:rsid w:val="00A80C2D"/>
    <w:rsid w:val="00A812B7"/>
    <w:rsid w:val="00A8131E"/>
    <w:rsid w:val="00A827E6"/>
    <w:rsid w:val="00A874B9"/>
    <w:rsid w:val="00A874D4"/>
    <w:rsid w:val="00A902B7"/>
    <w:rsid w:val="00A9069A"/>
    <w:rsid w:val="00A90759"/>
    <w:rsid w:val="00A92156"/>
    <w:rsid w:val="00A9280A"/>
    <w:rsid w:val="00A92B2E"/>
    <w:rsid w:val="00A92BFC"/>
    <w:rsid w:val="00A94B91"/>
    <w:rsid w:val="00A953B9"/>
    <w:rsid w:val="00A959A6"/>
    <w:rsid w:val="00A95E89"/>
    <w:rsid w:val="00A962A7"/>
    <w:rsid w:val="00A964FE"/>
    <w:rsid w:val="00A97627"/>
    <w:rsid w:val="00A9764E"/>
    <w:rsid w:val="00A977D2"/>
    <w:rsid w:val="00AA0D78"/>
    <w:rsid w:val="00AA4712"/>
    <w:rsid w:val="00AA4C94"/>
    <w:rsid w:val="00AA54E2"/>
    <w:rsid w:val="00AA56BC"/>
    <w:rsid w:val="00AA5844"/>
    <w:rsid w:val="00AA73D7"/>
    <w:rsid w:val="00AB0618"/>
    <w:rsid w:val="00AB0F27"/>
    <w:rsid w:val="00AB217C"/>
    <w:rsid w:val="00AB28B7"/>
    <w:rsid w:val="00AB37EE"/>
    <w:rsid w:val="00AB41A5"/>
    <w:rsid w:val="00AB5DE6"/>
    <w:rsid w:val="00AB6EA1"/>
    <w:rsid w:val="00AB7D59"/>
    <w:rsid w:val="00AC10FA"/>
    <w:rsid w:val="00AC214F"/>
    <w:rsid w:val="00AC2AE9"/>
    <w:rsid w:val="00AC3FAA"/>
    <w:rsid w:val="00AC4416"/>
    <w:rsid w:val="00AC454E"/>
    <w:rsid w:val="00AC47D3"/>
    <w:rsid w:val="00AC559B"/>
    <w:rsid w:val="00AC62A2"/>
    <w:rsid w:val="00AC6C78"/>
    <w:rsid w:val="00AD14B3"/>
    <w:rsid w:val="00AD36B2"/>
    <w:rsid w:val="00AD4288"/>
    <w:rsid w:val="00AD465D"/>
    <w:rsid w:val="00AD4CB1"/>
    <w:rsid w:val="00AD5535"/>
    <w:rsid w:val="00AD64D1"/>
    <w:rsid w:val="00AE01DB"/>
    <w:rsid w:val="00AE04CA"/>
    <w:rsid w:val="00AE0C94"/>
    <w:rsid w:val="00AE0EFA"/>
    <w:rsid w:val="00AE4C70"/>
    <w:rsid w:val="00AE4F54"/>
    <w:rsid w:val="00AE6300"/>
    <w:rsid w:val="00AE6E0E"/>
    <w:rsid w:val="00AE7C77"/>
    <w:rsid w:val="00AF1787"/>
    <w:rsid w:val="00AF1CDE"/>
    <w:rsid w:val="00AF3217"/>
    <w:rsid w:val="00AF549E"/>
    <w:rsid w:val="00B00802"/>
    <w:rsid w:val="00B0092F"/>
    <w:rsid w:val="00B01820"/>
    <w:rsid w:val="00B02531"/>
    <w:rsid w:val="00B02FA1"/>
    <w:rsid w:val="00B03DDC"/>
    <w:rsid w:val="00B05700"/>
    <w:rsid w:val="00B06666"/>
    <w:rsid w:val="00B06E45"/>
    <w:rsid w:val="00B12306"/>
    <w:rsid w:val="00B12BF5"/>
    <w:rsid w:val="00B13CEC"/>
    <w:rsid w:val="00B14163"/>
    <w:rsid w:val="00B1507B"/>
    <w:rsid w:val="00B15B58"/>
    <w:rsid w:val="00B15EDE"/>
    <w:rsid w:val="00B15F23"/>
    <w:rsid w:val="00B16007"/>
    <w:rsid w:val="00B161B9"/>
    <w:rsid w:val="00B175B8"/>
    <w:rsid w:val="00B17F8E"/>
    <w:rsid w:val="00B21718"/>
    <w:rsid w:val="00B21994"/>
    <w:rsid w:val="00B23E45"/>
    <w:rsid w:val="00B24D38"/>
    <w:rsid w:val="00B24E10"/>
    <w:rsid w:val="00B24FB8"/>
    <w:rsid w:val="00B25F51"/>
    <w:rsid w:val="00B26232"/>
    <w:rsid w:val="00B262D0"/>
    <w:rsid w:val="00B26495"/>
    <w:rsid w:val="00B2656C"/>
    <w:rsid w:val="00B26D22"/>
    <w:rsid w:val="00B3019D"/>
    <w:rsid w:val="00B32E36"/>
    <w:rsid w:val="00B33D32"/>
    <w:rsid w:val="00B34BD0"/>
    <w:rsid w:val="00B35FBB"/>
    <w:rsid w:val="00B365F5"/>
    <w:rsid w:val="00B40006"/>
    <w:rsid w:val="00B40A4E"/>
    <w:rsid w:val="00B41372"/>
    <w:rsid w:val="00B416EE"/>
    <w:rsid w:val="00B44637"/>
    <w:rsid w:val="00B44EC1"/>
    <w:rsid w:val="00B45634"/>
    <w:rsid w:val="00B46341"/>
    <w:rsid w:val="00B5133B"/>
    <w:rsid w:val="00B516AC"/>
    <w:rsid w:val="00B51B46"/>
    <w:rsid w:val="00B52480"/>
    <w:rsid w:val="00B53DE3"/>
    <w:rsid w:val="00B554EC"/>
    <w:rsid w:val="00B5552B"/>
    <w:rsid w:val="00B55900"/>
    <w:rsid w:val="00B55C88"/>
    <w:rsid w:val="00B55F89"/>
    <w:rsid w:val="00B57633"/>
    <w:rsid w:val="00B57D8D"/>
    <w:rsid w:val="00B60384"/>
    <w:rsid w:val="00B6069F"/>
    <w:rsid w:val="00B60725"/>
    <w:rsid w:val="00B61161"/>
    <w:rsid w:val="00B626E0"/>
    <w:rsid w:val="00B65A2C"/>
    <w:rsid w:val="00B6601A"/>
    <w:rsid w:val="00B66535"/>
    <w:rsid w:val="00B6730D"/>
    <w:rsid w:val="00B70638"/>
    <w:rsid w:val="00B724B2"/>
    <w:rsid w:val="00B753A2"/>
    <w:rsid w:val="00B76CA9"/>
    <w:rsid w:val="00B814E1"/>
    <w:rsid w:val="00B81BBF"/>
    <w:rsid w:val="00B820FE"/>
    <w:rsid w:val="00B82BBB"/>
    <w:rsid w:val="00B83A0E"/>
    <w:rsid w:val="00B85864"/>
    <w:rsid w:val="00B85BA7"/>
    <w:rsid w:val="00B869C3"/>
    <w:rsid w:val="00B86E89"/>
    <w:rsid w:val="00B87820"/>
    <w:rsid w:val="00B87B40"/>
    <w:rsid w:val="00B905EE"/>
    <w:rsid w:val="00B913DD"/>
    <w:rsid w:val="00B91573"/>
    <w:rsid w:val="00B9183F"/>
    <w:rsid w:val="00B91F15"/>
    <w:rsid w:val="00B9256D"/>
    <w:rsid w:val="00B936C1"/>
    <w:rsid w:val="00B95530"/>
    <w:rsid w:val="00BA0C9A"/>
    <w:rsid w:val="00BA0CE2"/>
    <w:rsid w:val="00BA1128"/>
    <w:rsid w:val="00BA1C52"/>
    <w:rsid w:val="00BA2535"/>
    <w:rsid w:val="00BA30B4"/>
    <w:rsid w:val="00BA3B77"/>
    <w:rsid w:val="00BA3FEF"/>
    <w:rsid w:val="00BA45B4"/>
    <w:rsid w:val="00BA5BEE"/>
    <w:rsid w:val="00BA6225"/>
    <w:rsid w:val="00BA7759"/>
    <w:rsid w:val="00BB037A"/>
    <w:rsid w:val="00BB1CC3"/>
    <w:rsid w:val="00BB2B2F"/>
    <w:rsid w:val="00BB2F64"/>
    <w:rsid w:val="00BB310B"/>
    <w:rsid w:val="00BB58DF"/>
    <w:rsid w:val="00BB7D11"/>
    <w:rsid w:val="00BB7EAC"/>
    <w:rsid w:val="00BC0554"/>
    <w:rsid w:val="00BC21AA"/>
    <w:rsid w:val="00BC32A9"/>
    <w:rsid w:val="00BC4BAE"/>
    <w:rsid w:val="00BC5F63"/>
    <w:rsid w:val="00BC5FF5"/>
    <w:rsid w:val="00BC7161"/>
    <w:rsid w:val="00BD012B"/>
    <w:rsid w:val="00BD0258"/>
    <w:rsid w:val="00BD06D0"/>
    <w:rsid w:val="00BD0BCE"/>
    <w:rsid w:val="00BD178B"/>
    <w:rsid w:val="00BD1E47"/>
    <w:rsid w:val="00BD1F65"/>
    <w:rsid w:val="00BD2698"/>
    <w:rsid w:val="00BD2928"/>
    <w:rsid w:val="00BD492C"/>
    <w:rsid w:val="00BD5307"/>
    <w:rsid w:val="00BD548C"/>
    <w:rsid w:val="00BD6839"/>
    <w:rsid w:val="00BD70B3"/>
    <w:rsid w:val="00BD7A34"/>
    <w:rsid w:val="00BE178F"/>
    <w:rsid w:val="00BE1C8E"/>
    <w:rsid w:val="00BE237A"/>
    <w:rsid w:val="00BE256D"/>
    <w:rsid w:val="00BE2809"/>
    <w:rsid w:val="00BE49D0"/>
    <w:rsid w:val="00BE5CD4"/>
    <w:rsid w:val="00BE6479"/>
    <w:rsid w:val="00BE6B48"/>
    <w:rsid w:val="00BF12F8"/>
    <w:rsid w:val="00BF21DF"/>
    <w:rsid w:val="00BF29E8"/>
    <w:rsid w:val="00BF34C9"/>
    <w:rsid w:val="00BF3766"/>
    <w:rsid w:val="00BF3826"/>
    <w:rsid w:val="00BF4021"/>
    <w:rsid w:val="00BF4BE4"/>
    <w:rsid w:val="00BF524F"/>
    <w:rsid w:val="00BF7320"/>
    <w:rsid w:val="00BF787B"/>
    <w:rsid w:val="00BF7CB0"/>
    <w:rsid w:val="00C01167"/>
    <w:rsid w:val="00C0154C"/>
    <w:rsid w:val="00C02428"/>
    <w:rsid w:val="00C02DCE"/>
    <w:rsid w:val="00C0438D"/>
    <w:rsid w:val="00C04779"/>
    <w:rsid w:val="00C04DD9"/>
    <w:rsid w:val="00C0621D"/>
    <w:rsid w:val="00C0690E"/>
    <w:rsid w:val="00C075CB"/>
    <w:rsid w:val="00C07D8E"/>
    <w:rsid w:val="00C07F7B"/>
    <w:rsid w:val="00C10D2B"/>
    <w:rsid w:val="00C10D3F"/>
    <w:rsid w:val="00C10F60"/>
    <w:rsid w:val="00C114A3"/>
    <w:rsid w:val="00C140F8"/>
    <w:rsid w:val="00C14561"/>
    <w:rsid w:val="00C148FE"/>
    <w:rsid w:val="00C14BA4"/>
    <w:rsid w:val="00C152B2"/>
    <w:rsid w:val="00C1539A"/>
    <w:rsid w:val="00C16063"/>
    <w:rsid w:val="00C16460"/>
    <w:rsid w:val="00C20E1C"/>
    <w:rsid w:val="00C2158B"/>
    <w:rsid w:val="00C236E8"/>
    <w:rsid w:val="00C24CAA"/>
    <w:rsid w:val="00C25511"/>
    <w:rsid w:val="00C27BC6"/>
    <w:rsid w:val="00C27F69"/>
    <w:rsid w:val="00C3002B"/>
    <w:rsid w:val="00C3013A"/>
    <w:rsid w:val="00C307F3"/>
    <w:rsid w:val="00C32AD5"/>
    <w:rsid w:val="00C32DEC"/>
    <w:rsid w:val="00C333FE"/>
    <w:rsid w:val="00C33421"/>
    <w:rsid w:val="00C3347D"/>
    <w:rsid w:val="00C33695"/>
    <w:rsid w:val="00C34773"/>
    <w:rsid w:val="00C34868"/>
    <w:rsid w:val="00C34F09"/>
    <w:rsid w:val="00C35E2D"/>
    <w:rsid w:val="00C36327"/>
    <w:rsid w:val="00C36BF3"/>
    <w:rsid w:val="00C36E1E"/>
    <w:rsid w:val="00C374EE"/>
    <w:rsid w:val="00C379AE"/>
    <w:rsid w:val="00C40194"/>
    <w:rsid w:val="00C4067F"/>
    <w:rsid w:val="00C40AE4"/>
    <w:rsid w:val="00C40D0C"/>
    <w:rsid w:val="00C4106C"/>
    <w:rsid w:val="00C41F54"/>
    <w:rsid w:val="00C426B0"/>
    <w:rsid w:val="00C43826"/>
    <w:rsid w:val="00C44A2D"/>
    <w:rsid w:val="00C44CCE"/>
    <w:rsid w:val="00C45D2F"/>
    <w:rsid w:val="00C45F79"/>
    <w:rsid w:val="00C462AC"/>
    <w:rsid w:val="00C469FD"/>
    <w:rsid w:val="00C46CDD"/>
    <w:rsid w:val="00C47ED6"/>
    <w:rsid w:val="00C47FF7"/>
    <w:rsid w:val="00C51712"/>
    <w:rsid w:val="00C5224F"/>
    <w:rsid w:val="00C52867"/>
    <w:rsid w:val="00C52932"/>
    <w:rsid w:val="00C52C62"/>
    <w:rsid w:val="00C530F1"/>
    <w:rsid w:val="00C531F5"/>
    <w:rsid w:val="00C53375"/>
    <w:rsid w:val="00C53692"/>
    <w:rsid w:val="00C53C9B"/>
    <w:rsid w:val="00C54E19"/>
    <w:rsid w:val="00C551A7"/>
    <w:rsid w:val="00C560BE"/>
    <w:rsid w:val="00C5722D"/>
    <w:rsid w:val="00C57335"/>
    <w:rsid w:val="00C602A0"/>
    <w:rsid w:val="00C6102A"/>
    <w:rsid w:val="00C61375"/>
    <w:rsid w:val="00C61869"/>
    <w:rsid w:val="00C61C6D"/>
    <w:rsid w:val="00C639DE"/>
    <w:rsid w:val="00C63EA2"/>
    <w:rsid w:val="00C64433"/>
    <w:rsid w:val="00C67C37"/>
    <w:rsid w:val="00C70016"/>
    <w:rsid w:val="00C7091A"/>
    <w:rsid w:val="00C71091"/>
    <w:rsid w:val="00C72AB9"/>
    <w:rsid w:val="00C739BF"/>
    <w:rsid w:val="00C74586"/>
    <w:rsid w:val="00C74964"/>
    <w:rsid w:val="00C74F1A"/>
    <w:rsid w:val="00C759B5"/>
    <w:rsid w:val="00C76B94"/>
    <w:rsid w:val="00C815E8"/>
    <w:rsid w:val="00C81BA3"/>
    <w:rsid w:val="00C82A4C"/>
    <w:rsid w:val="00C83C77"/>
    <w:rsid w:val="00C84B96"/>
    <w:rsid w:val="00C84D59"/>
    <w:rsid w:val="00C85779"/>
    <w:rsid w:val="00C87556"/>
    <w:rsid w:val="00C90206"/>
    <w:rsid w:val="00C9081F"/>
    <w:rsid w:val="00C908E5"/>
    <w:rsid w:val="00C90A19"/>
    <w:rsid w:val="00C90F98"/>
    <w:rsid w:val="00C92E3B"/>
    <w:rsid w:val="00C94BAD"/>
    <w:rsid w:val="00C97305"/>
    <w:rsid w:val="00CA09A8"/>
    <w:rsid w:val="00CA0BB7"/>
    <w:rsid w:val="00CA1983"/>
    <w:rsid w:val="00CA1EF4"/>
    <w:rsid w:val="00CA24D3"/>
    <w:rsid w:val="00CA2721"/>
    <w:rsid w:val="00CA2811"/>
    <w:rsid w:val="00CA3338"/>
    <w:rsid w:val="00CA51AB"/>
    <w:rsid w:val="00CA638D"/>
    <w:rsid w:val="00CA655D"/>
    <w:rsid w:val="00CA72E4"/>
    <w:rsid w:val="00CA778D"/>
    <w:rsid w:val="00CB0FE7"/>
    <w:rsid w:val="00CB10D6"/>
    <w:rsid w:val="00CB231C"/>
    <w:rsid w:val="00CB49B5"/>
    <w:rsid w:val="00CB5779"/>
    <w:rsid w:val="00CB59AC"/>
    <w:rsid w:val="00CC0A46"/>
    <w:rsid w:val="00CC1415"/>
    <w:rsid w:val="00CC1A1F"/>
    <w:rsid w:val="00CC286B"/>
    <w:rsid w:val="00CC2ACF"/>
    <w:rsid w:val="00CC3C88"/>
    <w:rsid w:val="00CC47DF"/>
    <w:rsid w:val="00CC58CB"/>
    <w:rsid w:val="00CC5C6A"/>
    <w:rsid w:val="00CC61EC"/>
    <w:rsid w:val="00CC6358"/>
    <w:rsid w:val="00CC6362"/>
    <w:rsid w:val="00CC704B"/>
    <w:rsid w:val="00CC7568"/>
    <w:rsid w:val="00CC7BB0"/>
    <w:rsid w:val="00CD0B37"/>
    <w:rsid w:val="00CD26BA"/>
    <w:rsid w:val="00CD3D5A"/>
    <w:rsid w:val="00CD4BE8"/>
    <w:rsid w:val="00CD79D7"/>
    <w:rsid w:val="00CE067E"/>
    <w:rsid w:val="00CE38D5"/>
    <w:rsid w:val="00CE71A7"/>
    <w:rsid w:val="00CE71FC"/>
    <w:rsid w:val="00CE7FB9"/>
    <w:rsid w:val="00CF089B"/>
    <w:rsid w:val="00CF1DE1"/>
    <w:rsid w:val="00CF28D4"/>
    <w:rsid w:val="00CF2C4C"/>
    <w:rsid w:val="00CF440B"/>
    <w:rsid w:val="00CF4C70"/>
    <w:rsid w:val="00CF5AEF"/>
    <w:rsid w:val="00CF657A"/>
    <w:rsid w:val="00CF73FC"/>
    <w:rsid w:val="00D01594"/>
    <w:rsid w:val="00D017E7"/>
    <w:rsid w:val="00D029C4"/>
    <w:rsid w:val="00D03A48"/>
    <w:rsid w:val="00D04400"/>
    <w:rsid w:val="00D04DC1"/>
    <w:rsid w:val="00D05399"/>
    <w:rsid w:val="00D07E78"/>
    <w:rsid w:val="00D104FB"/>
    <w:rsid w:val="00D12C67"/>
    <w:rsid w:val="00D1322A"/>
    <w:rsid w:val="00D13702"/>
    <w:rsid w:val="00D1378A"/>
    <w:rsid w:val="00D15B8D"/>
    <w:rsid w:val="00D179F4"/>
    <w:rsid w:val="00D22B4A"/>
    <w:rsid w:val="00D22E39"/>
    <w:rsid w:val="00D23C5E"/>
    <w:rsid w:val="00D24B48"/>
    <w:rsid w:val="00D26E81"/>
    <w:rsid w:val="00D270EF"/>
    <w:rsid w:val="00D2741E"/>
    <w:rsid w:val="00D3160D"/>
    <w:rsid w:val="00D31E14"/>
    <w:rsid w:val="00D330A0"/>
    <w:rsid w:val="00D36C54"/>
    <w:rsid w:val="00D36E20"/>
    <w:rsid w:val="00D37D8B"/>
    <w:rsid w:val="00D40544"/>
    <w:rsid w:val="00D40A05"/>
    <w:rsid w:val="00D42066"/>
    <w:rsid w:val="00D4212C"/>
    <w:rsid w:val="00D42240"/>
    <w:rsid w:val="00D4261D"/>
    <w:rsid w:val="00D4284F"/>
    <w:rsid w:val="00D43EE7"/>
    <w:rsid w:val="00D443A8"/>
    <w:rsid w:val="00D452D6"/>
    <w:rsid w:val="00D46EB6"/>
    <w:rsid w:val="00D476B5"/>
    <w:rsid w:val="00D476B8"/>
    <w:rsid w:val="00D47C6D"/>
    <w:rsid w:val="00D50FBF"/>
    <w:rsid w:val="00D5156B"/>
    <w:rsid w:val="00D51934"/>
    <w:rsid w:val="00D51B76"/>
    <w:rsid w:val="00D53921"/>
    <w:rsid w:val="00D548BB"/>
    <w:rsid w:val="00D55009"/>
    <w:rsid w:val="00D5570E"/>
    <w:rsid w:val="00D55EA7"/>
    <w:rsid w:val="00D56B79"/>
    <w:rsid w:val="00D56E34"/>
    <w:rsid w:val="00D62BC9"/>
    <w:rsid w:val="00D6538D"/>
    <w:rsid w:val="00D6552F"/>
    <w:rsid w:val="00D65CBE"/>
    <w:rsid w:val="00D65DEB"/>
    <w:rsid w:val="00D668B0"/>
    <w:rsid w:val="00D66B7F"/>
    <w:rsid w:val="00D66FBC"/>
    <w:rsid w:val="00D70B79"/>
    <w:rsid w:val="00D71956"/>
    <w:rsid w:val="00D72131"/>
    <w:rsid w:val="00D73BF7"/>
    <w:rsid w:val="00D74103"/>
    <w:rsid w:val="00D744B3"/>
    <w:rsid w:val="00D7596E"/>
    <w:rsid w:val="00D76F4A"/>
    <w:rsid w:val="00D7798C"/>
    <w:rsid w:val="00D77AC6"/>
    <w:rsid w:val="00D80BA1"/>
    <w:rsid w:val="00D81A4C"/>
    <w:rsid w:val="00D81C70"/>
    <w:rsid w:val="00D82418"/>
    <w:rsid w:val="00D8630D"/>
    <w:rsid w:val="00D90B54"/>
    <w:rsid w:val="00D91D82"/>
    <w:rsid w:val="00D92CE6"/>
    <w:rsid w:val="00D93ABD"/>
    <w:rsid w:val="00D94B06"/>
    <w:rsid w:val="00D963FD"/>
    <w:rsid w:val="00D97476"/>
    <w:rsid w:val="00D979F3"/>
    <w:rsid w:val="00DA0074"/>
    <w:rsid w:val="00DA0230"/>
    <w:rsid w:val="00DA0E4D"/>
    <w:rsid w:val="00DA0E70"/>
    <w:rsid w:val="00DA1A6C"/>
    <w:rsid w:val="00DA28D7"/>
    <w:rsid w:val="00DA4785"/>
    <w:rsid w:val="00DA4C1A"/>
    <w:rsid w:val="00DA5B19"/>
    <w:rsid w:val="00DA6335"/>
    <w:rsid w:val="00DA6A19"/>
    <w:rsid w:val="00DA6DF4"/>
    <w:rsid w:val="00DA7AFC"/>
    <w:rsid w:val="00DB0A86"/>
    <w:rsid w:val="00DB1A36"/>
    <w:rsid w:val="00DB1A6C"/>
    <w:rsid w:val="00DB1B1D"/>
    <w:rsid w:val="00DB2C6B"/>
    <w:rsid w:val="00DB32E0"/>
    <w:rsid w:val="00DB3339"/>
    <w:rsid w:val="00DB3E6D"/>
    <w:rsid w:val="00DB488E"/>
    <w:rsid w:val="00DB5A10"/>
    <w:rsid w:val="00DB7108"/>
    <w:rsid w:val="00DB7338"/>
    <w:rsid w:val="00DC0A53"/>
    <w:rsid w:val="00DC0D9A"/>
    <w:rsid w:val="00DC2247"/>
    <w:rsid w:val="00DC5761"/>
    <w:rsid w:val="00DC5BDE"/>
    <w:rsid w:val="00DC60B4"/>
    <w:rsid w:val="00DC6CFA"/>
    <w:rsid w:val="00DC7904"/>
    <w:rsid w:val="00DD01BC"/>
    <w:rsid w:val="00DD32F3"/>
    <w:rsid w:val="00DD3A18"/>
    <w:rsid w:val="00DD3CE3"/>
    <w:rsid w:val="00DD3FC1"/>
    <w:rsid w:val="00DD4640"/>
    <w:rsid w:val="00DD52BD"/>
    <w:rsid w:val="00DD54FE"/>
    <w:rsid w:val="00DD55A8"/>
    <w:rsid w:val="00DD6D82"/>
    <w:rsid w:val="00DD71FB"/>
    <w:rsid w:val="00DE084C"/>
    <w:rsid w:val="00DE181E"/>
    <w:rsid w:val="00DE1B43"/>
    <w:rsid w:val="00DE28BB"/>
    <w:rsid w:val="00DE30E5"/>
    <w:rsid w:val="00DE3E7B"/>
    <w:rsid w:val="00DE4834"/>
    <w:rsid w:val="00DE65B6"/>
    <w:rsid w:val="00DE6904"/>
    <w:rsid w:val="00DE6B9D"/>
    <w:rsid w:val="00DE7337"/>
    <w:rsid w:val="00DF1C3D"/>
    <w:rsid w:val="00DF1E10"/>
    <w:rsid w:val="00DF2152"/>
    <w:rsid w:val="00DF23A5"/>
    <w:rsid w:val="00DF284E"/>
    <w:rsid w:val="00DF3113"/>
    <w:rsid w:val="00DF37E4"/>
    <w:rsid w:val="00DF44DE"/>
    <w:rsid w:val="00DF459E"/>
    <w:rsid w:val="00DF5504"/>
    <w:rsid w:val="00DF6E07"/>
    <w:rsid w:val="00E020DA"/>
    <w:rsid w:val="00E023B8"/>
    <w:rsid w:val="00E0412C"/>
    <w:rsid w:val="00E04AB1"/>
    <w:rsid w:val="00E05F92"/>
    <w:rsid w:val="00E1004A"/>
    <w:rsid w:val="00E10C13"/>
    <w:rsid w:val="00E130BB"/>
    <w:rsid w:val="00E1339B"/>
    <w:rsid w:val="00E133CB"/>
    <w:rsid w:val="00E1355B"/>
    <w:rsid w:val="00E1368A"/>
    <w:rsid w:val="00E137C4"/>
    <w:rsid w:val="00E1608F"/>
    <w:rsid w:val="00E20339"/>
    <w:rsid w:val="00E20B6A"/>
    <w:rsid w:val="00E2331D"/>
    <w:rsid w:val="00E2403F"/>
    <w:rsid w:val="00E24D51"/>
    <w:rsid w:val="00E25ABE"/>
    <w:rsid w:val="00E265D2"/>
    <w:rsid w:val="00E26F3A"/>
    <w:rsid w:val="00E27129"/>
    <w:rsid w:val="00E27CE1"/>
    <w:rsid w:val="00E309DC"/>
    <w:rsid w:val="00E3359B"/>
    <w:rsid w:val="00E34F73"/>
    <w:rsid w:val="00E35164"/>
    <w:rsid w:val="00E35A42"/>
    <w:rsid w:val="00E35D9F"/>
    <w:rsid w:val="00E40093"/>
    <w:rsid w:val="00E4054D"/>
    <w:rsid w:val="00E40B0F"/>
    <w:rsid w:val="00E40BAF"/>
    <w:rsid w:val="00E417E3"/>
    <w:rsid w:val="00E458FD"/>
    <w:rsid w:val="00E47803"/>
    <w:rsid w:val="00E47D39"/>
    <w:rsid w:val="00E47F58"/>
    <w:rsid w:val="00E507CB"/>
    <w:rsid w:val="00E5081D"/>
    <w:rsid w:val="00E51FD3"/>
    <w:rsid w:val="00E5358B"/>
    <w:rsid w:val="00E54170"/>
    <w:rsid w:val="00E559F2"/>
    <w:rsid w:val="00E5610C"/>
    <w:rsid w:val="00E6097A"/>
    <w:rsid w:val="00E61684"/>
    <w:rsid w:val="00E6189F"/>
    <w:rsid w:val="00E61B1F"/>
    <w:rsid w:val="00E61C3D"/>
    <w:rsid w:val="00E61D64"/>
    <w:rsid w:val="00E61F1C"/>
    <w:rsid w:val="00E62B63"/>
    <w:rsid w:val="00E6403A"/>
    <w:rsid w:val="00E65145"/>
    <w:rsid w:val="00E65BC0"/>
    <w:rsid w:val="00E65CAA"/>
    <w:rsid w:val="00E65E9A"/>
    <w:rsid w:val="00E66C4A"/>
    <w:rsid w:val="00E67835"/>
    <w:rsid w:val="00E71110"/>
    <w:rsid w:val="00E73E14"/>
    <w:rsid w:val="00E748AE"/>
    <w:rsid w:val="00E755EF"/>
    <w:rsid w:val="00E75FD6"/>
    <w:rsid w:val="00E7627F"/>
    <w:rsid w:val="00E76419"/>
    <w:rsid w:val="00E804AD"/>
    <w:rsid w:val="00E80820"/>
    <w:rsid w:val="00E825E3"/>
    <w:rsid w:val="00E82E47"/>
    <w:rsid w:val="00E845E4"/>
    <w:rsid w:val="00E8630A"/>
    <w:rsid w:val="00E90342"/>
    <w:rsid w:val="00E909DD"/>
    <w:rsid w:val="00E9106D"/>
    <w:rsid w:val="00E934ED"/>
    <w:rsid w:val="00E93619"/>
    <w:rsid w:val="00E937F5"/>
    <w:rsid w:val="00E940AD"/>
    <w:rsid w:val="00E95A48"/>
    <w:rsid w:val="00E97119"/>
    <w:rsid w:val="00E97135"/>
    <w:rsid w:val="00EA0421"/>
    <w:rsid w:val="00EA2185"/>
    <w:rsid w:val="00EA22F1"/>
    <w:rsid w:val="00EA2DB1"/>
    <w:rsid w:val="00EA54B3"/>
    <w:rsid w:val="00EA5836"/>
    <w:rsid w:val="00EA6142"/>
    <w:rsid w:val="00EA74D1"/>
    <w:rsid w:val="00EB12EC"/>
    <w:rsid w:val="00EB375C"/>
    <w:rsid w:val="00EB3E25"/>
    <w:rsid w:val="00EB4D7C"/>
    <w:rsid w:val="00EB4F84"/>
    <w:rsid w:val="00EB72A4"/>
    <w:rsid w:val="00EB7C0C"/>
    <w:rsid w:val="00EC108F"/>
    <w:rsid w:val="00EC111C"/>
    <w:rsid w:val="00EC52A6"/>
    <w:rsid w:val="00EC5555"/>
    <w:rsid w:val="00EC5EE6"/>
    <w:rsid w:val="00EC7286"/>
    <w:rsid w:val="00EC748B"/>
    <w:rsid w:val="00EC75DE"/>
    <w:rsid w:val="00ED0316"/>
    <w:rsid w:val="00ED3A7E"/>
    <w:rsid w:val="00ED4CD4"/>
    <w:rsid w:val="00ED5D99"/>
    <w:rsid w:val="00ED6114"/>
    <w:rsid w:val="00ED6838"/>
    <w:rsid w:val="00ED71D5"/>
    <w:rsid w:val="00EE1509"/>
    <w:rsid w:val="00EE33FC"/>
    <w:rsid w:val="00EE50EF"/>
    <w:rsid w:val="00EE5996"/>
    <w:rsid w:val="00EE62C9"/>
    <w:rsid w:val="00EE6DD4"/>
    <w:rsid w:val="00EE713C"/>
    <w:rsid w:val="00EE7F73"/>
    <w:rsid w:val="00EF105F"/>
    <w:rsid w:val="00EF1457"/>
    <w:rsid w:val="00EF29FD"/>
    <w:rsid w:val="00EF3316"/>
    <w:rsid w:val="00EF34E7"/>
    <w:rsid w:val="00EF381E"/>
    <w:rsid w:val="00EF3CE0"/>
    <w:rsid w:val="00EF4D35"/>
    <w:rsid w:val="00EF6121"/>
    <w:rsid w:val="00EF6540"/>
    <w:rsid w:val="00EF6F4F"/>
    <w:rsid w:val="00EF7483"/>
    <w:rsid w:val="00EF7F80"/>
    <w:rsid w:val="00F0031F"/>
    <w:rsid w:val="00F0226B"/>
    <w:rsid w:val="00F02758"/>
    <w:rsid w:val="00F03989"/>
    <w:rsid w:val="00F0496E"/>
    <w:rsid w:val="00F04E5E"/>
    <w:rsid w:val="00F057F8"/>
    <w:rsid w:val="00F05A8C"/>
    <w:rsid w:val="00F10842"/>
    <w:rsid w:val="00F10D9E"/>
    <w:rsid w:val="00F10DD6"/>
    <w:rsid w:val="00F11524"/>
    <w:rsid w:val="00F11C90"/>
    <w:rsid w:val="00F12160"/>
    <w:rsid w:val="00F14FD5"/>
    <w:rsid w:val="00F15F08"/>
    <w:rsid w:val="00F17E34"/>
    <w:rsid w:val="00F20026"/>
    <w:rsid w:val="00F2042D"/>
    <w:rsid w:val="00F20438"/>
    <w:rsid w:val="00F20C11"/>
    <w:rsid w:val="00F22241"/>
    <w:rsid w:val="00F22F65"/>
    <w:rsid w:val="00F232EC"/>
    <w:rsid w:val="00F23612"/>
    <w:rsid w:val="00F2395B"/>
    <w:rsid w:val="00F23C6F"/>
    <w:rsid w:val="00F25308"/>
    <w:rsid w:val="00F25349"/>
    <w:rsid w:val="00F25425"/>
    <w:rsid w:val="00F30E5E"/>
    <w:rsid w:val="00F30E7F"/>
    <w:rsid w:val="00F320B3"/>
    <w:rsid w:val="00F33E20"/>
    <w:rsid w:val="00F33E7E"/>
    <w:rsid w:val="00F34217"/>
    <w:rsid w:val="00F35806"/>
    <w:rsid w:val="00F37487"/>
    <w:rsid w:val="00F37655"/>
    <w:rsid w:val="00F4111D"/>
    <w:rsid w:val="00F415E5"/>
    <w:rsid w:val="00F41C38"/>
    <w:rsid w:val="00F43A67"/>
    <w:rsid w:val="00F43C1E"/>
    <w:rsid w:val="00F44F48"/>
    <w:rsid w:val="00F4507D"/>
    <w:rsid w:val="00F4620A"/>
    <w:rsid w:val="00F46F20"/>
    <w:rsid w:val="00F47A4D"/>
    <w:rsid w:val="00F47FD5"/>
    <w:rsid w:val="00F50EE3"/>
    <w:rsid w:val="00F5299F"/>
    <w:rsid w:val="00F52D0B"/>
    <w:rsid w:val="00F535AC"/>
    <w:rsid w:val="00F53E0D"/>
    <w:rsid w:val="00F55F89"/>
    <w:rsid w:val="00F56839"/>
    <w:rsid w:val="00F56DF4"/>
    <w:rsid w:val="00F578E4"/>
    <w:rsid w:val="00F57E7C"/>
    <w:rsid w:val="00F604D9"/>
    <w:rsid w:val="00F60CCE"/>
    <w:rsid w:val="00F60FCA"/>
    <w:rsid w:val="00F616DB"/>
    <w:rsid w:val="00F62311"/>
    <w:rsid w:val="00F626F8"/>
    <w:rsid w:val="00F629B1"/>
    <w:rsid w:val="00F62BB1"/>
    <w:rsid w:val="00F62DEB"/>
    <w:rsid w:val="00F6368A"/>
    <w:rsid w:val="00F65BCD"/>
    <w:rsid w:val="00F674AE"/>
    <w:rsid w:val="00F6783E"/>
    <w:rsid w:val="00F67D79"/>
    <w:rsid w:val="00F716B4"/>
    <w:rsid w:val="00F724C6"/>
    <w:rsid w:val="00F727EC"/>
    <w:rsid w:val="00F72FAE"/>
    <w:rsid w:val="00F732EC"/>
    <w:rsid w:val="00F7463A"/>
    <w:rsid w:val="00F75533"/>
    <w:rsid w:val="00F75DED"/>
    <w:rsid w:val="00F80D05"/>
    <w:rsid w:val="00F80F32"/>
    <w:rsid w:val="00F81D51"/>
    <w:rsid w:val="00F82DED"/>
    <w:rsid w:val="00F82EB6"/>
    <w:rsid w:val="00F8345B"/>
    <w:rsid w:val="00F844A4"/>
    <w:rsid w:val="00F86AEC"/>
    <w:rsid w:val="00F87E6F"/>
    <w:rsid w:val="00F90980"/>
    <w:rsid w:val="00F946DD"/>
    <w:rsid w:val="00F94FA7"/>
    <w:rsid w:val="00F952F0"/>
    <w:rsid w:val="00F952FE"/>
    <w:rsid w:val="00F95616"/>
    <w:rsid w:val="00F95C7B"/>
    <w:rsid w:val="00FA0BBA"/>
    <w:rsid w:val="00FA0FE4"/>
    <w:rsid w:val="00FA12DD"/>
    <w:rsid w:val="00FA245D"/>
    <w:rsid w:val="00FA25DC"/>
    <w:rsid w:val="00FA3BF0"/>
    <w:rsid w:val="00FA42F5"/>
    <w:rsid w:val="00FA489C"/>
    <w:rsid w:val="00FA57BF"/>
    <w:rsid w:val="00FA684E"/>
    <w:rsid w:val="00FA6870"/>
    <w:rsid w:val="00FA6CFD"/>
    <w:rsid w:val="00FA7946"/>
    <w:rsid w:val="00FA7D30"/>
    <w:rsid w:val="00FB05B5"/>
    <w:rsid w:val="00FB0708"/>
    <w:rsid w:val="00FB1CB1"/>
    <w:rsid w:val="00FB30F1"/>
    <w:rsid w:val="00FB48AF"/>
    <w:rsid w:val="00FB48B1"/>
    <w:rsid w:val="00FB4BE7"/>
    <w:rsid w:val="00FB4F31"/>
    <w:rsid w:val="00FB51E6"/>
    <w:rsid w:val="00FB5950"/>
    <w:rsid w:val="00FB5D63"/>
    <w:rsid w:val="00FB6089"/>
    <w:rsid w:val="00FB6D21"/>
    <w:rsid w:val="00FB7562"/>
    <w:rsid w:val="00FB769C"/>
    <w:rsid w:val="00FB78F0"/>
    <w:rsid w:val="00FC3B72"/>
    <w:rsid w:val="00FC3C2A"/>
    <w:rsid w:val="00FC42CC"/>
    <w:rsid w:val="00FC4FAC"/>
    <w:rsid w:val="00FC58D1"/>
    <w:rsid w:val="00FC5BB9"/>
    <w:rsid w:val="00FC6613"/>
    <w:rsid w:val="00FC67EB"/>
    <w:rsid w:val="00FD11C8"/>
    <w:rsid w:val="00FD1296"/>
    <w:rsid w:val="00FD16BA"/>
    <w:rsid w:val="00FD24D7"/>
    <w:rsid w:val="00FD294B"/>
    <w:rsid w:val="00FD32ED"/>
    <w:rsid w:val="00FD5D53"/>
    <w:rsid w:val="00FD6D4E"/>
    <w:rsid w:val="00FE309B"/>
    <w:rsid w:val="00FE325D"/>
    <w:rsid w:val="00FE3798"/>
    <w:rsid w:val="00FE42B1"/>
    <w:rsid w:val="00FE498D"/>
    <w:rsid w:val="00FE4C07"/>
    <w:rsid w:val="00FE4C72"/>
    <w:rsid w:val="00FE4F2D"/>
    <w:rsid w:val="00FE4F5C"/>
    <w:rsid w:val="00FE5149"/>
    <w:rsid w:val="00FE6B04"/>
    <w:rsid w:val="00FE6B31"/>
    <w:rsid w:val="00FF1770"/>
    <w:rsid w:val="00FF3DBA"/>
    <w:rsid w:val="00FF4EE3"/>
    <w:rsid w:val="00FF5567"/>
    <w:rsid w:val="00FF5804"/>
    <w:rsid w:val="00FF6D73"/>
    <w:rsid w:val="00FF78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F5DD8A"/>
  <w15:docId w15:val="{23F10762-06F6-4549-AB4B-9FCD9094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o-RO" w:eastAsia="es-ES_trad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E70"/>
    <w:rPr>
      <w:sz w:val="20"/>
      <w:szCs w:val="20"/>
      <w:lang w:eastAsia="es-ES"/>
    </w:rPr>
  </w:style>
  <w:style w:type="paragraph" w:styleId="Heading1">
    <w:name w:val="heading 1"/>
    <w:basedOn w:val="Normal"/>
    <w:next w:val="Normal"/>
    <w:link w:val="Heading1Char"/>
    <w:uiPriority w:val="99"/>
    <w:qFormat/>
    <w:rsid w:val="004A7597"/>
    <w:pPr>
      <w:keepNext/>
      <w:outlineLvl w:val="0"/>
    </w:pPr>
    <w:rPr>
      <w:sz w:val="24"/>
    </w:rPr>
  </w:style>
  <w:style w:type="paragraph" w:styleId="Heading2">
    <w:name w:val="heading 2"/>
    <w:basedOn w:val="Normal"/>
    <w:next w:val="Normal"/>
    <w:link w:val="Heading2Char"/>
    <w:uiPriority w:val="99"/>
    <w:qFormat/>
    <w:rsid w:val="004A7597"/>
    <w:pPr>
      <w:keepNext/>
      <w:ind w:left="-709"/>
      <w:jc w:val="center"/>
      <w:outlineLvl w:val="1"/>
    </w:pPr>
    <w:rPr>
      <w:sz w:val="24"/>
    </w:rPr>
  </w:style>
  <w:style w:type="paragraph" w:styleId="Heading3">
    <w:name w:val="heading 3"/>
    <w:basedOn w:val="Normal"/>
    <w:next w:val="Normal"/>
    <w:link w:val="Heading3Char"/>
    <w:uiPriority w:val="99"/>
    <w:qFormat/>
    <w:locked/>
    <w:rsid w:val="007D762C"/>
    <w:pPr>
      <w:keepNext/>
      <w:keepLines/>
      <w:spacing w:before="40"/>
      <w:outlineLvl w:val="2"/>
    </w:pPr>
    <w:rPr>
      <w:rFonts w:ascii="Cambria" w:hAnsi="Cambria"/>
      <w:color w:val="243F60"/>
      <w:sz w:val="24"/>
      <w:szCs w:val="24"/>
    </w:rPr>
  </w:style>
  <w:style w:type="paragraph" w:styleId="Heading4">
    <w:name w:val="heading 4"/>
    <w:basedOn w:val="Normal"/>
    <w:next w:val="Normal"/>
    <w:link w:val="Heading4Char"/>
    <w:uiPriority w:val="99"/>
    <w:qFormat/>
    <w:rsid w:val="004A7597"/>
    <w:pPr>
      <w:keepNext/>
      <w:jc w:val="both"/>
      <w:outlineLvl w:val="3"/>
    </w:pPr>
    <w:rPr>
      <w:rFonts w:ascii="Arial" w:hAnsi="Arial"/>
      <w:b/>
      <w:sz w:val="24"/>
    </w:rPr>
  </w:style>
  <w:style w:type="paragraph" w:styleId="Heading7">
    <w:name w:val="heading 7"/>
    <w:basedOn w:val="Normal"/>
    <w:next w:val="Normal"/>
    <w:link w:val="Heading7Char"/>
    <w:uiPriority w:val="99"/>
    <w:qFormat/>
    <w:rsid w:val="0032731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025F3"/>
    <w:rPr>
      <w:rFonts w:ascii="Cambria" w:hAnsi="Cambria" w:cs="Times New Roman"/>
      <w:b/>
      <w:bCs/>
      <w:kern w:val="32"/>
      <w:sz w:val="32"/>
      <w:szCs w:val="32"/>
      <w:lang w:val="ro-RO"/>
    </w:rPr>
  </w:style>
  <w:style w:type="character" w:customStyle="1" w:styleId="Heading2Char">
    <w:name w:val="Heading 2 Char"/>
    <w:basedOn w:val="DefaultParagraphFont"/>
    <w:link w:val="Heading2"/>
    <w:uiPriority w:val="99"/>
    <w:semiHidden/>
    <w:locked/>
    <w:rsid w:val="009025F3"/>
    <w:rPr>
      <w:rFonts w:ascii="Cambria" w:hAnsi="Cambria" w:cs="Times New Roman"/>
      <w:b/>
      <w:bCs/>
      <w:i/>
      <w:iCs/>
      <w:sz w:val="28"/>
      <w:szCs w:val="28"/>
      <w:lang w:val="ro-RO"/>
    </w:rPr>
  </w:style>
  <w:style w:type="character" w:customStyle="1" w:styleId="Heading3Char">
    <w:name w:val="Heading 3 Char"/>
    <w:basedOn w:val="DefaultParagraphFont"/>
    <w:link w:val="Heading3"/>
    <w:uiPriority w:val="99"/>
    <w:semiHidden/>
    <w:locked/>
    <w:rsid w:val="007D762C"/>
    <w:rPr>
      <w:rFonts w:ascii="Cambria" w:hAnsi="Cambria" w:cs="Times New Roman"/>
      <w:color w:val="243F60"/>
      <w:sz w:val="24"/>
      <w:szCs w:val="24"/>
      <w:lang w:val="ro-RO"/>
    </w:rPr>
  </w:style>
  <w:style w:type="character" w:customStyle="1" w:styleId="Heading4Char">
    <w:name w:val="Heading 4 Char"/>
    <w:basedOn w:val="DefaultParagraphFont"/>
    <w:link w:val="Heading4"/>
    <w:uiPriority w:val="99"/>
    <w:semiHidden/>
    <w:locked/>
    <w:rsid w:val="009025F3"/>
    <w:rPr>
      <w:rFonts w:ascii="Calibri" w:hAnsi="Calibri" w:cs="Times New Roman"/>
      <w:b/>
      <w:bCs/>
      <w:sz w:val="28"/>
      <w:szCs w:val="28"/>
      <w:lang w:val="ro-RO"/>
    </w:rPr>
  </w:style>
  <w:style w:type="character" w:customStyle="1" w:styleId="Heading7Char">
    <w:name w:val="Heading 7 Char"/>
    <w:basedOn w:val="DefaultParagraphFont"/>
    <w:link w:val="Heading7"/>
    <w:uiPriority w:val="99"/>
    <w:semiHidden/>
    <w:locked/>
    <w:rsid w:val="009025F3"/>
    <w:rPr>
      <w:rFonts w:ascii="Calibri" w:hAnsi="Calibri" w:cs="Times New Roman"/>
      <w:sz w:val="24"/>
      <w:szCs w:val="24"/>
      <w:lang w:val="ro-RO"/>
    </w:rPr>
  </w:style>
  <w:style w:type="paragraph" w:styleId="Header">
    <w:name w:val="header"/>
    <w:basedOn w:val="Normal"/>
    <w:link w:val="HeaderChar"/>
    <w:uiPriority w:val="99"/>
    <w:rsid w:val="004A7597"/>
    <w:pPr>
      <w:tabs>
        <w:tab w:val="center" w:pos="4252"/>
        <w:tab w:val="right" w:pos="8504"/>
      </w:tabs>
    </w:pPr>
  </w:style>
  <w:style w:type="character" w:customStyle="1" w:styleId="HeaderChar">
    <w:name w:val="Header Char"/>
    <w:basedOn w:val="DefaultParagraphFont"/>
    <w:link w:val="Header"/>
    <w:uiPriority w:val="99"/>
    <w:locked/>
    <w:rsid w:val="009025F3"/>
    <w:rPr>
      <w:rFonts w:cs="Times New Roman"/>
      <w:sz w:val="20"/>
      <w:szCs w:val="20"/>
      <w:lang w:val="ro-RO"/>
    </w:rPr>
  </w:style>
  <w:style w:type="paragraph" w:styleId="Footer">
    <w:name w:val="footer"/>
    <w:basedOn w:val="Normal"/>
    <w:link w:val="FooterChar"/>
    <w:uiPriority w:val="99"/>
    <w:rsid w:val="004A7597"/>
    <w:pPr>
      <w:tabs>
        <w:tab w:val="center" w:pos="4252"/>
        <w:tab w:val="right" w:pos="8504"/>
      </w:tabs>
    </w:pPr>
  </w:style>
  <w:style w:type="character" w:customStyle="1" w:styleId="FooterChar">
    <w:name w:val="Footer Char"/>
    <w:basedOn w:val="DefaultParagraphFont"/>
    <w:link w:val="Footer"/>
    <w:uiPriority w:val="99"/>
    <w:locked/>
    <w:rsid w:val="009025F3"/>
    <w:rPr>
      <w:rFonts w:cs="Times New Roman"/>
      <w:sz w:val="20"/>
      <w:szCs w:val="20"/>
      <w:lang w:val="ro-RO"/>
    </w:rPr>
  </w:style>
  <w:style w:type="paragraph" w:styleId="BodyText">
    <w:name w:val="Body Text"/>
    <w:basedOn w:val="Normal"/>
    <w:link w:val="BodyTextChar"/>
    <w:uiPriority w:val="99"/>
    <w:rsid w:val="004A7597"/>
    <w:pPr>
      <w:jc w:val="both"/>
    </w:pPr>
    <w:rPr>
      <w:rFonts w:ascii="Arial" w:hAnsi="Arial"/>
      <w:sz w:val="24"/>
    </w:rPr>
  </w:style>
  <w:style w:type="character" w:customStyle="1" w:styleId="BodyTextChar">
    <w:name w:val="Body Text Char"/>
    <w:basedOn w:val="DefaultParagraphFont"/>
    <w:link w:val="BodyText"/>
    <w:uiPriority w:val="99"/>
    <w:semiHidden/>
    <w:locked/>
    <w:rsid w:val="009025F3"/>
    <w:rPr>
      <w:rFonts w:cs="Times New Roman"/>
      <w:sz w:val="20"/>
      <w:szCs w:val="20"/>
      <w:lang w:val="ro-RO"/>
    </w:rPr>
  </w:style>
  <w:style w:type="paragraph" w:styleId="BodyText2">
    <w:name w:val="Body Text 2"/>
    <w:basedOn w:val="Normal"/>
    <w:link w:val="BodyText2Char"/>
    <w:uiPriority w:val="99"/>
    <w:rsid w:val="004A7597"/>
    <w:pPr>
      <w:jc w:val="center"/>
    </w:pPr>
    <w:rPr>
      <w:rFonts w:ascii="Arial" w:hAnsi="Arial"/>
      <w:b/>
      <w:sz w:val="24"/>
    </w:rPr>
  </w:style>
  <w:style w:type="character" w:customStyle="1" w:styleId="BodyText2Char">
    <w:name w:val="Body Text 2 Char"/>
    <w:basedOn w:val="DefaultParagraphFont"/>
    <w:link w:val="BodyText2"/>
    <w:uiPriority w:val="99"/>
    <w:semiHidden/>
    <w:locked/>
    <w:rsid w:val="009025F3"/>
    <w:rPr>
      <w:rFonts w:cs="Times New Roman"/>
      <w:sz w:val="20"/>
      <w:szCs w:val="20"/>
      <w:lang w:val="ro-RO"/>
    </w:rPr>
  </w:style>
  <w:style w:type="paragraph" w:styleId="BodyText3">
    <w:name w:val="Body Text 3"/>
    <w:basedOn w:val="Normal"/>
    <w:link w:val="BodyText3Char"/>
    <w:uiPriority w:val="99"/>
    <w:rsid w:val="004A7597"/>
    <w:pPr>
      <w:jc w:val="both"/>
    </w:pPr>
    <w:rPr>
      <w:rFonts w:ascii="Arial" w:hAnsi="Arial"/>
      <w:b/>
      <w:sz w:val="24"/>
      <w:u w:val="single"/>
    </w:rPr>
  </w:style>
  <w:style w:type="character" w:customStyle="1" w:styleId="BodyText3Char">
    <w:name w:val="Body Text 3 Char"/>
    <w:basedOn w:val="DefaultParagraphFont"/>
    <w:link w:val="BodyText3"/>
    <w:uiPriority w:val="99"/>
    <w:semiHidden/>
    <w:locked/>
    <w:rsid w:val="009025F3"/>
    <w:rPr>
      <w:rFonts w:cs="Times New Roman"/>
      <w:sz w:val="16"/>
      <w:szCs w:val="16"/>
      <w:lang w:val="ro-RO"/>
    </w:rPr>
  </w:style>
  <w:style w:type="paragraph" w:styleId="Title">
    <w:name w:val="Title"/>
    <w:basedOn w:val="Normal"/>
    <w:link w:val="TitleChar"/>
    <w:uiPriority w:val="99"/>
    <w:qFormat/>
    <w:rsid w:val="004A7597"/>
    <w:pPr>
      <w:jc w:val="center"/>
    </w:pPr>
    <w:rPr>
      <w:rFonts w:ascii="Arial" w:hAnsi="Arial"/>
      <w:b/>
      <w:sz w:val="24"/>
    </w:rPr>
  </w:style>
  <w:style w:type="character" w:customStyle="1" w:styleId="TitleChar">
    <w:name w:val="Title Char"/>
    <w:basedOn w:val="DefaultParagraphFont"/>
    <w:link w:val="Title"/>
    <w:uiPriority w:val="99"/>
    <w:locked/>
    <w:rsid w:val="009025F3"/>
    <w:rPr>
      <w:rFonts w:ascii="Cambria" w:hAnsi="Cambria" w:cs="Times New Roman"/>
      <w:b/>
      <w:bCs/>
      <w:kern w:val="28"/>
      <w:sz w:val="32"/>
      <w:szCs w:val="32"/>
      <w:lang w:val="ro-RO"/>
    </w:rPr>
  </w:style>
  <w:style w:type="paragraph" w:styleId="BodyTextIndent2">
    <w:name w:val="Body Text Indent 2"/>
    <w:basedOn w:val="Normal"/>
    <w:link w:val="BodyTextIndent2Char"/>
    <w:uiPriority w:val="99"/>
    <w:rsid w:val="004A7597"/>
    <w:pPr>
      <w:ind w:firstLine="705"/>
      <w:jc w:val="both"/>
    </w:pPr>
    <w:rPr>
      <w:rFonts w:ascii="Arial" w:hAnsi="Arial"/>
      <w:sz w:val="30"/>
    </w:rPr>
  </w:style>
  <w:style w:type="character" w:customStyle="1" w:styleId="BodyTextIndent2Char">
    <w:name w:val="Body Text Indent 2 Char"/>
    <w:basedOn w:val="DefaultParagraphFont"/>
    <w:link w:val="BodyTextIndent2"/>
    <w:uiPriority w:val="99"/>
    <w:semiHidden/>
    <w:locked/>
    <w:rsid w:val="009025F3"/>
    <w:rPr>
      <w:rFonts w:cs="Times New Roman"/>
      <w:sz w:val="20"/>
      <w:szCs w:val="20"/>
      <w:lang w:val="ro-RO"/>
    </w:rPr>
  </w:style>
  <w:style w:type="paragraph" w:styleId="BodyTextIndent">
    <w:name w:val="Body Text Indent"/>
    <w:basedOn w:val="Normal"/>
    <w:link w:val="BodyTextIndentChar"/>
    <w:uiPriority w:val="99"/>
    <w:rsid w:val="004A7597"/>
    <w:pPr>
      <w:ind w:left="14" w:firstLine="691"/>
      <w:jc w:val="both"/>
    </w:pPr>
    <w:rPr>
      <w:rFonts w:ascii="Arial" w:hAnsi="Arial"/>
      <w:sz w:val="30"/>
    </w:rPr>
  </w:style>
  <w:style w:type="character" w:customStyle="1" w:styleId="BodyTextIndentChar">
    <w:name w:val="Body Text Indent Char"/>
    <w:basedOn w:val="DefaultParagraphFont"/>
    <w:link w:val="BodyTextIndent"/>
    <w:uiPriority w:val="99"/>
    <w:semiHidden/>
    <w:locked/>
    <w:rsid w:val="009025F3"/>
    <w:rPr>
      <w:rFonts w:cs="Times New Roman"/>
      <w:sz w:val="20"/>
      <w:szCs w:val="20"/>
      <w:lang w:val="ro-RO"/>
    </w:rPr>
  </w:style>
  <w:style w:type="paragraph" w:styleId="ListBullet">
    <w:name w:val="List Bullet"/>
    <w:basedOn w:val="Normal"/>
    <w:autoRedefine/>
    <w:uiPriority w:val="99"/>
    <w:rsid w:val="004A7597"/>
    <w:pPr>
      <w:ind w:left="709" w:hanging="709"/>
    </w:pPr>
    <w:rPr>
      <w:rFonts w:ascii="Arial" w:hAnsi="Arial"/>
      <w:sz w:val="28"/>
    </w:rPr>
  </w:style>
  <w:style w:type="table" w:styleId="TableGrid">
    <w:name w:val="Table Grid"/>
    <w:basedOn w:val="TableNormal"/>
    <w:uiPriority w:val="99"/>
    <w:rsid w:val="006D739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6D7393"/>
    <w:rPr>
      <w:rFonts w:cs="Times New Roman"/>
    </w:rPr>
  </w:style>
  <w:style w:type="paragraph" w:styleId="BalloonText">
    <w:name w:val="Balloon Text"/>
    <w:basedOn w:val="Normal"/>
    <w:link w:val="BalloonTextChar"/>
    <w:uiPriority w:val="99"/>
    <w:semiHidden/>
    <w:rsid w:val="005255D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25F3"/>
    <w:rPr>
      <w:rFonts w:cs="Times New Roman"/>
      <w:sz w:val="2"/>
      <w:lang w:val="ro-RO"/>
    </w:rPr>
  </w:style>
  <w:style w:type="paragraph" w:styleId="NormalWeb">
    <w:name w:val="Normal (Web)"/>
    <w:basedOn w:val="Normal"/>
    <w:uiPriority w:val="99"/>
    <w:rsid w:val="00A52556"/>
    <w:pPr>
      <w:spacing w:line="288" w:lineRule="auto"/>
    </w:pPr>
    <w:rPr>
      <w:rFonts w:ascii="Verdana" w:hAnsi="Verdana"/>
    </w:rPr>
  </w:style>
  <w:style w:type="paragraph" w:styleId="DocumentMap">
    <w:name w:val="Document Map"/>
    <w:basedOn w:val="Normal"/>
    <w:link w:val="DocumentMapChar"/>
    <w:uiPriority w:val="99"/>
    <w:semiHidden/>
    <w:rsid w:val="00154CE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9025F3"/>
    <w:rPr>
      <w:rFonts w:cs="Times New Roman"/>
      <w:sz w:val="2"/>
      <w:lang w:val="ro-RO"/>
    </w:rPr>
  </w:style>
  <w:style w:type="character" w:styleId="Hyperlink">
    <w:name w:val="Hyperlink"/>
    <w:basedOn w:val="DefaultParagraphFont"/>
    <w:uiPriority w:val="99"/>
    <w:rsid w:val="001744A4"/>
    <w:rPr>
      <w:rFonts w:cs="Times New Roman"/>
      <w:color w:val="000000"/>
      <w:u w:val="none"/>
      <w:effect w:val="none"/>
    </w:rPr>
  </w:style>
  <w:style w:type="paragraph" w:customStyle="1" w:styleId="Car">
    <w:name w:val="Car"/>
    <w:basedOn w:val="Normal"/>
    <w:uiPriority w:val="99"/>
    <w:rsid w:val="00BB1CC3"/>
    <w:rPr>
      <w:sz w:val="24"/>
      <w:szCs w:val="24"/>
      <w:lang w:eastAsia="pl-PL"/>
    </w:rPr>
  </w:style>
  <w:style w:type="paragraph" w:customStyle="1" w:styleId="parrafo1">
    <w:name w:val="parrafo1"/>
    <w:basedOn w:val="Normal"/>
    <w:uiPriority w:val="99"/>
    <w:rsid w:val="00B87820"/>
    <w:pPr>
      <w:spacing w:before="180" w:after="180"/>
      <w:ind w:firstLine="360"/>
      <w:jc w:val="both"/>
    </w:pPr>
    <w:rPr>
      <w:sz w:val="24"/>
      <w:szCs w:val="24"/>
    </w:rPr>
  </w:style>
  <w:style w:type="character" w:styleId="CommentReference">
    <w:name w:val="annotation reference"/>
    <w:basedOn w:val="DefaultParagraphFont"/>
    <w:uiPriority w:val="99"/>
    <w:rsid w:val="004B75AC"/>
    <w:rPr>
      <w:rFonts w:cs="Times New Roman"/>
      <w:sz w:val="16"/>
      <w:szCs w:val="16"/>
    </w:rPr>
  </w:style>
  <w:style w:type="paragraph" w:styleId="CommentText">
    <w:name w:val="annotation text"/>
    <w:basedOn w:val="Normal"/>
    <w:link w:val="CommentTextChar"/>
    <w:uiPriority w:val="99"/>
    <w:rsid w:val="004B75AC"/>
  </w:style>
  <w:style w:type="character" w:customStyle="1" w:styleId="CommentTextChar">
    <w:name w:val="Comment Text Char"/>
    <w:basedOn w:val="DefaultParagraphFont"/>
    <w:link w:val="CommentText"/>
    <w:uiPriority w:val="99"/>
    <w:locked/>
    <w:rsid w:val="009025F3"/>
    <w:rPr>
      <w:rFonts w:cs="Times New Roman"/>
      <w:sz w:val="20"/>
      <w:szCs w:val="20"/>
      <w:lang w:val="ro-RO"/>
    </w:rPr>
  </w:style>
  <w:style w:type="paragraph" w:styleId="CommentSubject">
    <w:name w:val="annotation subject"/>
    <w:basedOn w:val="CommentText"/>
    <w:next w:val="CommentText"/>
    <w:link w:val="CommentSubjectChar"/>
    <w:uiPriority w:val="99"/>
    <w:semiHidden/>
    <w:rsid w:val="004B75AC"/>
    <w:rPr>
      <w:b/>
      <w:bCs/>
    </w:rPr>
  </w:style>
  <w:style w:type="character" w:customStyle="1" w:styleId="CommentSubjectChar">
    <w:name w:val="Comment Subject Char"/>
    <w:basedOn w:val="CommentTextChar"/>
    <w:link w:val="CommentSubject"/>
    <w:uiPriority w:val="99"/>
    <w:semiHidden/>
    <w:locked/>
    <w:rsid w:val="009025F3"/>
    <w:rPr>
      <w:rFonts w:cs="Times New Roman"/>
      <w:b/>
      <w:bCs/>
      <w:sz w:val="20"/>
      <w:szCs w:val="20"/>
      <w:lang w:val="ro-RO"/>
    </w:rPr>
  </w:style>
  <w:style w:type="character" w:customStyle="1" w:styleId="b1">
    <w:name w:val="b1"/>
    <w:basedOn w:val="DefaultParagraphFont"/>
    <w:uiPriority w:val="99"/>
    <w:rsid w:val="00805945"/>
    <w:rPr>
      <w:rFonts w:cs="Times New Roman"/>
      <w:color w:val="000000"/>
    </w:rPr>
  </w:style>
  <w:style w:type="paragraph" w:customStyle="1" w:styleId="Default">
    <w:name w:val="Default"/>
    <w:uiPriority w:val="99"/>
    <w:rsid w:val="005C2330"/>
    <w:pPr>
      <w:autoSpaceDE w:val="0"/>
      <w:autoSpaceDN w:val="0"/>
      <w:adjustRightInd w:val="0"/>
    </w:pPr>
    <w:rPr>
      <w:rFonts w:ascii="EUAlbertina" w:hAnsi="EUAlbertina" w:cs="EUAlbertina"/>
      <w:color w:val="000000"/>
      <w:sz w:val="24"/>
      <w:szCs w:val="24"/>
      <w:lang w:eastAsia="es-ES"/>
    </w:rPr>
  </w:style>
  <w:style w:type="paragraph" w:customStyle="1" w:styleId="Pa11">
    <w:name w:val="Pa11"/>
    <w:basedOn w:val="Default"/>
    <w:next w:val="Default"/>
    <w:uiPriority w:val="99"/>
    <w:rsid w:val="004766DA"/>
    <w:pPr>
      <w:spacing w:line="201" w:lineRule="atLeast"/>
    </w:pPr>
    <w:rPr>
      <w:rFonts w:ascii="Arial" w:hAnsi="Arial" w:cs="Times New Roman"/>
      <w:color w:val="auto"/>
    </w:rPr>
  </w:style>
  <w:style w:type="paragraph" w:customStyle="1" w:styleId="Pa6">
    <w:name w:val="Pa6"/>
    <w:basedOn w:val="Default"/>
    <w:next w:val="Default"/>
    <w:uiPriority w:val="99"/>
    <w:rsid w:val="004766DA"/>
    <w:pPr>
      <w:spacing w:line="201" w:lineRule="atLeast"/>
    </w:pPr>
    <w:rPr>
      <w:rFonts w:ascii="Arial" w:hAnsi="Arial" w:cs="Times New Roman"/>
      <w:color w:val="auto"/>
    </w:rPr>
  </w:style>
  <w:style w:type="paragraph" w:customStyle="1" w:styleId="CM1">
    <w:name w:val="CM1"/>
    <w:basedOn w:val="Default"/>
    <w:next w:val="Default"/>
    <w:uiPriority w:val="99"/>
    <w:rsid w:val="008212B3"/>
    <w:rPr>
      <w:rFonts w:cs="Times New Roman"/>
      <w:color w:val="auto"/>
    </w:rPr>
  </w:style>
  <w:style w:type="paragraph" w:customStyle="1" w:styleId="CM3">
    <w:name w:val="CM3"/>
    <w:basedOn w:val="Default"/>
    <w:next w:val="Default"/>
    <w:uiPriority w:val="99"/>
    <w:rsid w:val="008212B3"/>
    <w:rPr>
      <w:rFonts w:cs="Times New Roman"/>
      <w:color w:val="auto"/>
    </w:rPr>
  </w:style>
  <w:style w:type="paragraph" w:customStyle="1" w:styleId="CM4">
    <w:name w:val="CM4"/>
    <w:basedOn w:val="Default"/>
    <w:next w:val="Default"/>
    <w:uiPriority w:val="99"/>
    <w:rsid w:val="008212B3"/>
    <w:rPr>
      <w:rFonts w:cs="Times New Roman"/>
      <w:color w:val="auto"/>
    </w:rPr>
  </w:style>
  <w:style w:type="paragraph" w:styleId="ListParagraph">
    <w:name w:val="List Paragraph"/>
    <w:basedOn w:val="Normal"/>
    <w:uiPriority w:val="34"/>
    <w:qFormat/>
    <w:rsid w:val="00DB3339"/>
    <w:pPr>
      <w:ind w:left="720"/>
      <w:contextualSpacing/>
    </w:pPr>
  </w:style>
  <w:style w:type="paragraph" w:styleId="FootnoteText">
    <w:name w:val="footnote text"/>
    <w:basedOn w:val="Normal"/>
    <w:link w:val="FootnoteTextChar"/>
    <w:uiPriority w:val="99"/>
    <w:semiHidden/>
    <w:rsid w:val="00501482"/>
  </w:style>
  <w:style w:type="character" w:customStyle="1" w:styleId="FootnoteTextChar">
    <w:name w:val="Footnote Text Char"/>
    <w:basedOn w:val="DefaultParagraphFont"/>
    <w:link w:val="FootnoteText"/>
    <w:uiPriority w:val="99"/>
    <w:semiHidden/>
    <w:locked/>
    <w:rsid w:val="00501482"/>
    <w:rPr>
      <w:rFonts w:cs="Times New Roman"/>
      <w:sz w:val="20"/>
      <w:szCs w:val="20"/>
      <w:lang w:val="ro-RO"/>
    </w:rPr>
  </w:style>
  <w:style w:type="character" w:styleId="FootnoteReference">
    <w:name w:val="footnote reference"/>
    <w:basedOn w:val="DefaultParagraphFont"/>
    <w:uiPriority w:val="99"/>
    <w:semiHidden/>
    <w:rsid w:val="00501482"/>
    <w:rPr>
      <w:rFonts w:cs="Times New Roman"/>
      <w:vertAlign w:val="superscript"/>
    </w:rPr>
  </w:style>
  <w:style w:type="character" w:customStyle="1" w:styleId="super">
    <w:name w:val="super"/>
    <w:basedOn w:val="DefaultParagraphFont"/>
    <w:uiPriority w:val="99"/>
    <w:rsid w:val="00501482"/>
    <w:rPr>
      <w:rFonts w:cs="Times New Roman"/>
    </w:rPr>
  </w:style>
  <w:style w:type="paragraph" w:styleId="Revision">
    <w:name w:val="Revision"/>
    <w:hidden/>
    <w:uiPriority w:val="99"/>
    <w:semiHidden/>
    <w:rsid w:val="00B02531"/>
    <w:rPr>
      <w:sz w:val="20"/>
      <w:szCs w:val="20"/>
      <w:lang w:eastAsia="es-ES"/>
    </w:rPr>
  </w:style>
  <w:style w:type="paragraph" w:customStyle="1" w:styleId="cabezatabla">
    <w:name w:val="cabeza_tabla"/>
    <w:basedOn w:val="Normal"/>
    <w:uiPriority w:val="99"/>
    <w:rsid w:val="005F0C8A"/>
    <w:pPr>
      <w:spacing w:before="100" w:beforeAutospacing="1" w:after="100" w:afterAutospacing="1"/>
    </w:pPr>
    <w:rPr>
      <w:sz w:val="24"/>
      <w:szCs w:val="24"/>
    </w:rPr>
  </w:style>
  <w:style w:type="paragraph" w:customStyle="1" w:styleId="cuerpotablaizq">
    <w:name w:val="cuerpo_tabla_izq"/>
    <w:basedOn w:val="Normal"/>
    <w:uiPriority w:val="99"/>
    <w:rsid w:val="005F0C8A"/>
    <w:pPr>
      <w:spacing w:before="100" w:beforeAutospacing="1" w:after="100" w:afterAutospacing="1"/>
    </w:pPr>
    <w:rPr>
      <w:sz w:val="24"/>
      <w:szCs w:val="24"/>
    </w:rPr>
  </w:style>
  <w:style w:type="paragraph" w:customStyle="1" w:styleId="cuerpotablader">
    <w:name w:val="cuerpo_tabla_der"/>
    <w:basedOn w:val="Normal"/>
    <w:uiPriority w:val="99"/>
    <w:rsid w:val="005F0C8A"/>
    <w:pPr>
      <w:spacing w:before="100" w:beforeAutospacing="1" w:after="100" w:afterAutospacing="1"/>
    </w:pPr>
    <w:rPr>
      <w:sz w:val="24"/>
      <w:szCs w:val="24"/>
    </w:rPr>
  </w:style>
  <w:style w:type="character" w:styleId="Emphasis">
    <w:name w:val="Emphasis"/>
    <w:uiPriority w:val="20"/>
    <w:qFormat/>
    <w:locked/>
    <w:rsid w:val="00FD12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576731">
      <w:marLeft w:val="0"/>
      <w:marRight w:val="0"/>
      <w:marTop w:val="0"/>
      <w:marBottom w:val="0"/>
      <w:divBdr>
        <w:top w:val="none" w:sz="0" w:space="0" w:color="auto"/>
        <w:left w:val="none" w:sz="0" w:space="0" w:color="auto"/>
        <w:bottom w:val="none" w:sz="0" w:space="0" w:color="auto"/>
        <w:right w:val="none" w:sz="0" w:space="0" w:color="auto"/>
      </w:divBdr>
    </w:div>
    <w:div w:id="1339576732">
      <w:marLeft w:val="0"/>
      <w:marRight w:val="0"/>
      <w:marTop w:val="0"/>
      <w:marBottom w:val="0"/>
      <w:divBdr>
        <w:top w:val="none" w:sz="0" w:space="0" w:color="auto"/>
        <w:left w:val="none" w:sz="0" w:space="0" w:color="auto"/>
        <w:bottom w:val="none" w:sz="0" w:space="0" w:color="auto"/>
        <w:right w:val="none" w:sz="0" w:space="0" w:color="auto"/>
      </w:divBdr>
    </w:div>
    <w:div w:id="1339576733">
      <w:marLeft w:val="0"/>
      <w:marRight w:val="0"/>
      <w:marTop w:val="0"/>
      <w:marBottom w:val="0"/>
      <w:divBdr>
        <w:top w:val="none" w:sz="0" w:space="0" w:color="auto"/>
        <w:left w:val="none" w:sz="0" w:space="0" w:color="auto"/>
        <w:bottom w:val="none" w:sz="0" w:space="0" w:color="auto"/>
        <w:right w:val="none" w:sz="0" w:space="0" w:color="auto"/>
      </w:divBdr>
    </w:div>
    <w:div w:id="1339576734">
      <w:marLeft w:val="0"/>
      <w:marRight w:val="0"/>
      <w:marTop w:val="0"/>
      <w:marBottom w:val="0"/>
      <w:divBdr>
        <w:top w:val="none" w:sz="0" w:space="0" w:color="auto"/>
        <w:left w:val="none" w:sz="0" w:space="0" w:color="auto"/>
        <w:bottom w:val="none" w:sz="0" w:space="0" w:color="auto"/>
        <w:right w:val="none" w:sz="0" w:space="0" w:color="auto"/>
      </w:divBdr>
    </w:div>
    <w:div w:id="1339576735">
      <w:marLeft w:val="0"/>
      <w:marRight w:val="0"/>
      <w:marTop w:val="0"/>
      <w:marBottom w:val="0"/>
      <w:divBdr>
        <w:top w:val="none" w:sz="0" w:space="0" w:color="auto"/>
        <w:left w:val="none" w:sz="0" w:space="0" w:color="auto"/>
        <w:bottom w:val="none" w:sz="0" w:space="0" w:color="auto"/>
        <w:right w:val="none" w:sz="0" w:space="0" w:color="auto"/>
      </w:divBdr>
    </w:div>
    <w:div w:id="1339576736">
      <w:marLeft w:val="0"/>
      <w:marRight w:val="0"/>
      <w:marTop w:val="0"/>
      <w:marBottom w:val="0"/>
      <w:divBdr>
        <w:top w:val="none" w:sz="0" w:space="0" w:color="auto"/>
        <w:left w:val="none" w:sz="0" w:space="0" w:color="auto"/>
        <w:bottom w:val="none" w:sz="0" w:space="0" w:color="auto"/>
        <w:right w:val="none" w:sz="0" w:space="0" w:color="auto"/>
      </w:divBdr>
    </w:div>
    <w:div w:id="1339576737">
      <w:marLeft w:val="0"/>
      <w:marRight w:val="0"/>
      <w:marTop w:val="0"/>
      <w:marBottom w:val="0"/>
      <w:divBdr>
        <w:top w:val="none" w:sz="0" w:space="0" w:color="auto"/>
        <w:left w:val="none" w:sz="0" w:space="0" w:color="auto"/>
        <w:bottom w:val="none" w:sz="0" w:space="0" w:color="auto"/>
        <w:right w:val="none" w:sz="0" w:space="0" w:color="auto"/>
      </w:divBdr>
    </w:div>
    <w:div w:id="1339576738">
      <w:marLeft w:val="0"/>
      <w:marRight w:val="0"/>
      <w:marTop w:val="0"/>
      <w:marBottom w:val="0"/>
      <w:divBdr>
        <w:top w:val="none" w:sz="0" w:space="0" w:color="auto"/>
        <w:left w:val="none" w:sz="0" w:space="0" w:color="auto"/>
        <w:bottom w:val="none" w:sz="0" w:space="0" w:color="auto"/>
        <w:right w:val="none" w:sz="0" w:space="0" w:color="auto"/>
      </w:divBdr>
    </w:div>
    <w:div w:id="1339576739">
      <w:marLeft w:val="0"/>
      <w:marRight w:val="0"/>
      <w:marTop w:val="0"/>
      <w:marBottom w:val="0"/>
      <w:divBdr>
        <w:top w:val="none" w:sz="0" w:space="0" w:color="auto"/>
        <w:left w:val="none" w:sz="0" w:space="0" w:color="auto"/>
        <w:bottom w:val="none" w:sz="0" w:space="0" w:color="auto"/>
        <w:right w:val="none" w:sz="0" w:space="0" w:color="auto"/>
      </w:divBdr>
    </w:div>
    <w:div w:id="1339576741">
      <w:marLeft w:val="0"/>
      <w:marRight w:val="0"/>
      <w:marTop w:val="0"/>
      <w:marBottom w:val="0"/>
      <w:divBdr>
        <w:top w:val="none" w:sz="0" w:space="0" w:color="auto"/>
        <w:left w:val="none" w:sz="0" w:space="0" w:color="auto"/>
        <w:bottom w:val="none" w:sz="0" w:space="0" w:color="auto"/>
        <w:right w:val="none" w:sz="0" w:space="0" w:color="auto"/>
      </w:divBdr>
    </w:div>
    <w:div w:id="1339576742">
      <w:marLeft w:val="0"/>
      <w:marRight w:val="0"/>
      <w:marTop w:val="0"/>
      <w:marBottom w:val="0"/>
      <w:divBdr>
        <w:top w:val="none" w:sz="0" w:space="0" w:color="auto"/>
        <w:left w:val="none" w:sz="0" w:space="0" w:color="auto"/>
        <w:bottom w:val="none" w:sz="0" w:space="0" w:color="auto"/>
        <w:right w:val="none" w:sz="0" w:space="0" w:color="auto"/>
      </w:divBdr>
    </w:div>
    <w:div w:id="1339576746">
      <w:marLeft w:val="0"/>
      <w:marRight w:val="0"/>
      <w:marTop w:val="0"/>
      <w:marBottom w:val="0"/>
      <w:divBdr>
        <w:top w:val="none" w:sz="0" w:space="0" w:color="auto"/>
        <w:left w:val="none" w:sz="0" w:space="0" w:color="auto"/>
        <w:bottom w:val="none" w:sz="0" w:space="0" w:color="auto"/>
        <w:right w:val="none" w:sz="0" w:space="0" w:color="auto"/>
      </w:divBdr>
      <w:divsChild>
        <w:div w:id="1339576747">
          <w:marLeft w:val="0"/>
          <w:marRight w:val="0"/>
          <w:marTop w:val="0"/>
          <w:marBottom w:val="0"/>
          <w:divBdr>
            <w:top w:val="none" w:sz="0" w:space="0" w:color="auto"/>
            <w:left w:val="none" w:sz="0" w:space="0" w:color="auto"/>
            <w:bottom w:val="none" w:sz="0" w:space="0" w:color="auto"/>
            <w:right w:val="none" w:sz="0" w:space="0" w:color="auto"/>
          </w:divBdr>
          <w:divsChild>
            <w:div w:id="133957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76748">
      <w:marLeft w:val="0"/>
      <w:marRight w:val="0"/>
      <w:marTop w:val="0"/>
      <w:marBottom w:val="0"/>
      <w:divBdr>
        <w:top w:val="none" w:sz="0" w:space="0" w:color="auto"/>
        <w:left w:val="none" w:sz="0" w:space="0" w:color="auto"/>
        <w:bottom w:val="none" w:sz="0" w:space="0" w:color="auto"/>
        <w:right w:val="none" w:sz="0" w:space="0" w:color="auto"/>
      </w:divBdr>
    </w:div>
    <w:div w:id="1339576749">
      <w:marLeft w:val="0"/>
      <w:marRight w:val="0"/>
      <w:marTop w:val="0"/>
      <w:marBottom w:val="0"/>
      <w:divBdr>
        <w:top w:val="none" w:sz="0" w:space="0" w:color="auto"/>
        <w:left w:val="none" w:sz="0" w:space="0" w:color="auto"/>
        <w:bottom w:val="none" w:sz="0" w:space="0" w:color="auto"/>
        <w:right w:val="none" w:sz="0" w:space="0" w:color="auto"/>
      </w:divBdr>
    </w:div>
    <w:div w:id="1339576750">
      <w:marLeft w:val="0"/>
      <w:marRight w:val="0"/>
      <w:marTop w:val="0"/>
      <w:marBottom w:val="0"/>
      <w:divBdr>
        <w:top w:val="none" w:sz="0" w:space="0" w:color="auto"/>
        <w:left w:val="none" w:sz="0" w:space="0" w:color="auto"/>
        <w:bottom w:val="none" w:sz="0" w:space="0" w:color="auto"/>
        <w:right w:val="none" w:sz="0" w:space="0" w:color="auto"/>
      </w:divBdr>
      <w:divsChild>
        <w:div w:id="1339576743">
          <w:marLeft w:val="0"/>
          <w:marRight w:val="0"/>
          <w:marTop w:val="0"/>
          <w:marBottom w:val="0"/>
          <w:divBdr>
            <w:top w:val="none" w:sz="0" w:space="0" w:color="auto"/>
            <w:left w:val="none" w:sz="0" w:space="0" w:color="auto"/>
            <w:bottom w:val="none" w:sz="0" w:space="0" w:color="auto"/>
            <w:right w:val="none" w:sz="0" w:space="0" w:color="auto"/>
          </w:divBdr>
          <w:divsChild>
            <w:div w:id="13395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76751">
      <w:marLeft w:val="0"/>
      <w:marRight w:val="0"/>
      <w:marTop w:val="0"/>
      <w:marBottom w:val="0"/>
      <w:divBdr>
        <w:top w:val="none" w:sz="0" w:space="0" w:color="auto"/>
        <w:left w:val="none" w:sz="0" w:space="0" w:color="auto"/>
        <w:bottom w:val="none" w:sz="0" w:space="0" w:color="auto"/>
        <w:right w:val="none" w:sz="0" w:space="0" w:color="auto"/>
      </w:divBdr>
    </w:div>
    <w:div w:id="1339576752">
      <w:marLeft w:val="0"/>
      <w:marRight w:val="0"/>
      <w:marTop w:val="0"/>
      <w:marBottom w:val="0"/>
      <w:divBdr>
        <w:top w:val="none" w:sz="0" w:space="0" w:color="auto"/>
        <w:left w:val="none" w:sz="0" w:space="0" w:color="auto"/>
        <w:bottom w:val="none" w:sz="0" w:space="0" w:color="auto"/>
        <w:right w:val="none" w:sz="0" w:space="0" w:color="auto"/>
      </w:divBdr>
    </w:div>
    <w:div w:id="1339576754">
      <w:marLeft w:val="0"/>
      <w:marRight w:val="0"/>
      <w:marTop w:val="0"/>
      <w:marBottom w:val="0"/>
      <w:divBdr>
        <w:top w:val="none" w:sz="0" w:space="0" w:color="auto"/>
        <w:left w:val="none" w:sz="0" w:space="0" w:color="auto"/>
        <w:bottom w:val="none" w:sz="0" w:space="0" w:color="auto"/>
        <w:right w:val="none" w:sz="0" w:space="0" w:color="auto"/>
      </w:divBdr>
    </w:div>
    <w:div w:id="1339576756">
      <w:marLeft w:val="0"/>
      <w:marRight w:val="0"/>
      <w:marTop w:val="0"/>
      <w:marBottom w:val="0"/>
      <w:divBdr>
        <w:top w:val="none" w:sz="0" w:space="0" w:color="auto"/>
        <w:left w:val="none" w:sz="0" w:space="0" w:color="auto"/>
        <w:bottom w:val="none" w:sz="0" w:space="0" w:color="auto"/>
        <w:right w:val="none" w:sz="0" w:space="0" w:color="auto"/>
      </w:divBdr>
    </w:div>
    <w:div w:id="1339576757">
      <w:marLeft w:val="0"/>
      <w:marRight w:val="0"/>
      <w:marTop w:val="0"/>
      <w:marBottom w:val="0"/>
      <w:divBdr>
        <w:top w:val="none" w:sz="0" w:space="0" w:color="auto"/>
        <w:left w:val="none" w:sz="0" w:space="0" w:color="auto"/>
        <w:bottom w:val="none" w:sz="0" w:space="0" w:color="auto"/>
        <w:right w:val="none" w:sz="0" w:space="0" w:color="auto"/>
      </w:divBdr>
    </w:div>
    <w:div w:id="1339576758">
      <w:marLeft w:val="0"/>
      <w:marRight w:val="0"/>
      <w:marTop w:val="0"/>
      <w:marBottom w:val="0"/>
      <w:divBdr>
        <w:top w:val="none" w:sz="0" w:space="0" w:color="auto"/>
        <w:left w:val="none" w:sz="0" w:space="0" w:color="auto"/>
        <w:bottom w:val="none" w:sz="0" w:space="0" w:color="auto"/>
        <w:right w:val="none" w:sz="0" w:space="0" w:color="auto"/>
      </w:divBdr>
      <w:divsChild>
        <w:div w:id="1339576744">
          <w:marLeft w:val="0"/>
          <w:marRight w:val="0"/>
          <w:marTop w:val="720"/>
          <w:marBottom w:val="720"/>
          <w:divBdr>
            <w:top w:val="none" w:sz="0" w:space="0" w:color="auto"/>
            <w:left w:val="none" w:sz="0" w:space="0" w:color="auto"/>
            <w:bottom w:val="none" w:sz="0" w:space="0" w:color="auto"/>
            <w:right w:val="none" w:sz="0" w:space="0" w:color="auto"/>
          </w:divBdr>
          <w:divsChild>
            <w:div w:id="1339576740">
              <w:marLeft w:val="0"/>
              <w:marRight w:val="0"/>
              <w:marTop w:val="0"/>
              <w:marBottom w:val="0"/>
              <w:divBdr>
                <w:top w:val="none" w:sz="0" w:space="0" w:color="auto"/>
                <w:left w:val="none" w:sz="0" w:space="0" w:color="auto"/>
                <w:bottom w:val="none" w:sz="0" w:space="0" w:color="auto"/>
                <w:right w:val="none" w:sz="0" w:space="0" w:color="auto"/>
              </w:divBdr>
              <w:divsChild>
                <w:div w:id="133957675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1339576759">
      <w:marLeft w:val="0"/>
      <w:marRight w:val="0"/>
      <w:marTop w:val="0"/>
      <w:marBottom w:val="0"/>
      <w:divBdr>
        <w:top w:val="none" w:sz="0" w:space="0" w:color="auto"/>
        <w:left w:val="none" w:sz="0" w:space="0" w:color="auto"/>
        <w:bottom w:val="none" w:sz="0" w:space="0" w:color="auto"/>
        <w:right w:val="none" w:sz="0" w:space="0" w:color="auto"/>
      </w:divBdr>
      <w:divsChild>
        <w:div w:id="1339576760">
          <w:marLeft w:val="0"/>
          <w:marRight w:val="0"/>
          <w:marTop w:val="0"/>
          <w:marBottom w:val="0"/>
          <w:divBdr>
            <w:top w:val="single" w:sz="8" w:space="1" w:color="auto"/>
            <w:left w:val="single" w:sz="8" w:space="4" w:color="auto"/>
            <w:bottom w:val="single" w:sz="8" w:space="1" w:color="auto"/>
            <w:right w:val="single" w:sz="8" w:space="4" w:color="auto"/>
          </w:divBdr>
        </w:div>
      </w:divsChild>
    </w:div>
    <w:div w:id="1339576761">
      <w:marLeft w:val="0"/>
      <w:marRight w:val="0"/>
      <w:marTop w:val="0"/>
      <w:marBottom w:val="0"/>
      <w:divBdr>
        <w:top w:val="none" w:sz="0" w:space="0" w:color="auto"/>
        <w:left w:val="none" w:sz="0" w:space="0" w:color="auto"/>
        <w:bottom w:val="none" w:sz="0" w:space="0" w:color="auto"/>
        <w:right w:val="none" w:sz="0" w:space="0" w:color="auto"/>
      </w:divBdr>
    </w:div>
    <w:div w:id="1339576762">
      <w:marLeft w:val="0"/>
      <w:marRight w:val="0"/>
      <w:marTop w:val="0"/>
      <w:marBottom w:val="0"/>
      <w:divBdr>
        <w:top w:val="none" w:sz="0" w:space="0" w:color="auto"/>
        <w:left w:val="none" w:sz="0" w:space="0" w:color="auto"/>
        <w:bottom w:val="none" w:sz="0" w:space="0" w:color="auto"/>
        <w:right w:val="none" w:sz="0" w:space="0" w:color="auto"/>
      </w:divBdr>
    </w:div>
    <w:div w:id="1339576763">
      <w:marLeft w:val="0"/>
      <w:marRight w:val="0"/>
      <w:marTop w:val="0"/>
      <w:marBottom w:val="0"/>
      <w:divBdr>
        <w:top w:val="none" w:sz="0" w:space="0" w:color="auto"/>
        <w:left w:val="none" w:sz="0" w:space="0" w:color="auto"/>
        <w:bottom w:val="none" w:sz="0" w:space="0" w:color="auto"/>
        <w:right w:val="none" w:sz="0" w:space="0" w:color="auto"/>
      </w:divBdr>
    </w:div>
    <w:div w:id="1339576764">
      <w:marLeft w:val="0"/>
      <w:marRight w:val="0"/>
      <w:marTop w:val="0"/>
      <w:marBottom w:val="0"/>
      <w:divBdr>
        <w:top w:val="none" w:sz="0" w:space="0" w:color="auto"/>
        <w:left w:val="none" w:sz="0" w:space="0" w:color="auto"/>
        <w:bottom w:val="none" w:sz="0" w:space="0" w:color="auto"/>
        <w:right w:val="none" w:sz="0" w:space="0" w:color="auto"/>
      </w:divBdr>
    </w:div>
    <w:div w:id="1339576765">
      <w:marLeft w:val="0"/>
      <w:marRight w:val="0"/>
      <w:marTop w:val="0"/>
      <w:marBottom w:val="0"/>
      <w:divBdr>
        <w:top w:val="none" w:sz="0" w:space="0" w:color="auto"/>
        <w:left w:val="none" w:sz="0" w:space="0" w:color="auto"/>
        <w:bottom w:val="none" w:sz="0" w:space="0" w:color="auto"/>
        <w:right w:val="none" w:sz="0" w:space="0" w:color="auto"/>
      </w:divBdr>
    </w:div>
    <w:div w:id="1339576766">
      <w:marLeft w:val="0"/>
      <w:marRight w:val="0"/>
      <w:marTop w:val="0"/>
      <w:marBottom w:val="0"/>
      <w:divBdr>
        <w:top w:val="none" w:sz="0" w:space="0" w:color="auto"/>
        <w:left w:val="none" w:sz="0" w:space="0" w:color="auto"/>
        <w:bottom w:val="none" w:sz="0" w:space="0" w:color="auto"/>
        <w:right w:val="none" w:sz="0" w:space="0" w:color="auto"/>
      </w:divBdr>
    </w:div>
    <w:div w:id="1339576767">
      <w:marLeft w:val="0"/>
      <w:marRight w:val="0"/>
      <w:marTop w:val="0"/>
      <w:marBottom w:val="0"/>
      <w:divBdr>
        <w:top w:val="none" w:sz="0" w:space="0" w:color="auto"/>
        <w:left w:val="none" w:sz="0" w:space="0" w:color="auto"/>
        <w:bottom w:val="none" w:sz="0" w:space="0" w:color="auto"/>
        <w:right w:val="none" w:sz="0" w:space="0" w:color="auto"/>
      </w:divBdr>
    </w:div>
    <w:div w:id="133957676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Relationship Id="rId8" Type="http://schemas.openxmlformats.org/officeDocument/2006/relationships/hyperlink" Target="https://sede.mapa.gob.es/portal/site/seMAPA/ficha-procedimiento?procedure_suborg_responsable=27&amp;procedure_id=675&amp;by=them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ED835-66F5-409A-ADF5-E5D55FD4A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6725</Words>
  <Characters>36443</Characters>
  <Application>Microsoft Office Word</Application>
  <DocSecurity>0</DocSecurity>
  <Lines>303</Lines>
  <Paragraphs>86</Paragraphs>
  <ScaleCrop>false</ScaleCrop>
  <HeadingPairs>
    <vt:vector size="2" baseType="variant">
      <vt:variant>
        <vt:lpstr>Título</vt:lpstr>
      </vt:variant>
      <vt:variant>
        <vt:i4>1</vt:i4>
      </vt:variant>
    </vt:vector>
  </HeadingPairs>
  <TitlesOfParts>
    <vt:vector size="1" baseType="lpstr">
      <vt:lpstr>ASUNTO 67</vt:lpstr>
    </vt:vector>
  </TitlesOfParts>
  <Company>IGSAP</Company>
  <LinksUpToDate>false</LinksUpToDate>
  <CharactersWithSpaces>43082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ASUNTO 67</dc:title>
  <dc:creator>i</dc:creator>
  <cp:lastModifiedBy>Dimitris Dimitriadis</cp:lastModifiedBy>
  <cp:revision>6</cp:revision>
  <cp:lastPrinted>2019-10-16T12:19:00Z</cp:lastPrinted>
  <dcterms:created xsi:type="dcterms:W3CDTF">2022-10-19T10:24:00Z</dcterms:created>
  <dcterms:modified xsi:type="dcterms:W3CDTF">2022-11-18T10:45:00Z</dcterms:modified>
</cp:coreProperties>
</file>