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5D79A" w14:textId="77777777" w:rsidR="008A3D58" w:rsidRDefault="00E74232">
      <w:pPr>
        <w:spacing w:line="1" w:lineRule="exact"/>
      </w:pPr>
      <w:r>
        <w:rPr>
          <w:noProof/>
        </w:rPr>
        <w:drawing>
          <wp:anchor distT="0" distB="0" distL="0" distR="0" simplePos="0" relativeHeight="125829378" behindDoc="0" locked="0" layoutInCell="1" allowOverlap="1" wp14:anchorId="476C148D" wp14:editId="185D3207">
            <wp:simplePos x="0" y="0"/>
            <wp:positionH relativeFrom="page">
              <wp:posOffset>286385</wp:posOffset>
            </wp:positionH>
            <wp:positionV relativeFrom="paragraph">
              <wp:posOffset>749935</wp:posOffset>
            </wp:positionV>
            <wp:extent cx="719455" cy="859790"/>
            <wp:effectExtent l="0" t="0" r="0" b="0"/>
            <wp:wrapSquare wrapText="bothSides"/>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719455" cy="859790"/>
                    </a:xfrm>
                    <a:prstGeom prst="rect">
                      <a:avLst/>
                    </a:prstGeom>
                  </pic:spPr>
                </pic:pic>
              </a:graphicData>
            </a:graphic>
          </wp:anchor>
        </w:drawing>
      </w:r>
    </w:p>
    <w:p w14:paraId="476CF813" w14:textId="77777777" w:rsidR="008A3D58" w:rsidRDefault="00E74232">
      <w:pPr>
        <w:pStyle w:val="Bodytext30"/>
        <w:pBdr>
          <w:bottom w:val="single" w:sz="4" w:space="0" w:color="auto"/>
        </w:pBdr>
      </w:pPr>
      <w:r>
        <w:rPr>
          <w:rStyle w:val="Bodytext3"/>
        </w:rPr>
        <w:t>Volumen 2023</w:t>
      </w:r>
    </w:p>
    <w:p w14:paraId="3A75D588" w14:textId="77777777" w:rsidR="008A3D58" w:rsidRPr="00E74232" w:rsidRDefault="00E74232">
      <w:pPr>
        <w:pStyle w:val="Heading10"/>
        <w:keepNext/>
        <w:keepLines/>
        <w:rPr>
          <w:sz w:val="72"/>
          <w:szCs w:val="72"/>
        </w:rPr>
      </w:pPr>
      <w:bookmarkStart w:id="0" w:name="bookmark0"/>
      <w:r>
        <w:rPr>
          <w:rStyle w:val="Heading1"/>
          <w:b/>
          <w:sz w:val="72"/>
        </w:rPr>
        <w:t>RECOPILACIÓN DE LEYES</w:t>
      </w:r>
      <w:bookmarkEnd w:id="0"/>
    </w:p>
    <w:p w14:paraId="558D9A12" w14:textId="77777777" w:rsidR="008A3D58" w:rsidRDefault="00E74232">
      <w:pPr>
        <w:pStyle w:val="Heading20"/>
        <w:keepNext/>
        <w:keepLines/>
        <w:sectPr w:rsidR="008A3D58">
          <w:pgSz w:w="10430" w:h="15307"/>
          <w:pgMar w:top="235" w:right="432" w:bottom="8521" w:left="1584" w:header="0" w:footer="8093" w:gutter="0"/>
          <w:pgNumType w:start="1"/>
          <w:cols w:space="720"/>
          <w:noEndnote/>
          <w:docGrid w:linePitch="360"/>
        </w:sectPr>
      </w:pPr>
      <w:bookmarkStart w:id="1" w:name="bookmark2"/>
      <w:r>
        <w:rPr>
          <w:rStyle w:val="Heading2"/>
        </w:rPr>
        <w:t>REPÚBLICA CHECA</w:t>
      </w:r>
      <w:bookmarkEnd w:id="1"/>
    </w:p>
    <w:p w14:paraId="345C924F" w14:textId="77777777" w:rsidR="008A3D58" w:rsidRDefault="008A3D58">
      <w:pPr>
        <w:spacing w:line="240" w:lineRule="exact"/>
        <w:rPr>
          <w:sz w:val="19"/>
          <w:szCs w:val="19"/>
        </w:rPr>
      </w:pPr>
    </w:p>
    <w:p w14:paraId="5E65BE82" w14:textId="77777777" w:rsidR="008A3D58" w:rsidRDefault="008A3D58">
      <w:pPr>
        <w:spacing w:before="39" w:after="39" w:line="240" w:lineRule="exact"/>
        <w:rPr>
          <w:sz w:val="19"/>
          <w:szCs w:val="19"/>
        </w:rPr>
      </w:pPr>
    </w:p>
    <w:p w14:paraId="004A6AF4" w14:textId="77777777" w:rsidR="008A3D58" w:rsidRDefault="008A3D58">
      <w:pPr>
        <w:spacing w:line="1" w:lineRule="exact"/>
        <w:sectPr w:rsidR="008A3D58">
          <w:type w:val="continuous"/>
          <w:pgSz w:w="10430" w:h="15307"/>
          <w:pgMar w:top="235" w:right="0" w:bottom="8521" w:left="0" w:header="0" w:footer="3" w:gutter="0"/>
          <w:cols w:space="720"/>
          <w:noEndnote/>
          <w:docGrid w:linePitch="360"/>
        </w:sectPr>
      </w:pPr>
    </w:p>
    <w:p w14:paraId="41F5D16E" w14:textId="77777777" w:rsidR="008A3D58" w:rsidRDefault="00E74232" w:rsidP="00F2045A">
      <w:pPr>
        <w:pStyle w:val="Heading30"/>
        <w:keepNext/>
        <w:keepLines/>
        <w:framePr w:w="2547" w:h="365" w:wrap="none" w:vAnchor="text" w:hAnchor="page" w:x="447" w:y="18"/>
      </w:pPr>
      <w:bookmarkStart w:id="2" w:name="bookmark4"/>
      <w:r>
        <w:rPr>
          <w:rStyle w:val="Heading3"/>
          <w:b/>
        </w:rPr>
        <w:t>Parte 36</w:t>
      </w:r>
      <w:bookmarkEnd w:id="2"/>
    </w:p>
    <w:p w14:paraId="0E704B0C" w14:textId="77777777" w:rsidR="008A3D58" w:rsidRDefault="00E74232" w:rsidP="00F2045A">
      <w:pPr>
        <w:pStyle w:val="Heading30"/>
        <w:keepNext/>
        <w:keepLines/>
        <w:framePr w:w="5304" w:h="365" w:wrap="none" w:vAnchor="text" w:hAnchor="page" w:x="2709" w:y="18"/>
        <w:jc w:val="center"/>
      </w:pPr>
      <w:bookmarkStart w:id="3" w:name="bookmark6"/>
      <w:r>
        <w:rPr>
          <w:rStyle w:val="Heading3"/>
          <w:b/>
        </w:rPr>
        <w:t>Enviado el 8 de marzo de 2023</w:t>
      </w:r>
      <w:bookmarkEnd w:id="3"/>
    </w:p>
    <w:p w14:paraId="04FBC44F" w14:textId="77777777" w:rsidR="008A3D58" w:rsidRDefault="00E74232" w:rsidP="00E74232">
      <w:pPr>
        <w:pStyle w:val="Heading30"/>
        <w:keepNext/>
        <w:keepLines/>
        <w:framePr w:w="2497" w:h="365" w:wrap="none" w:vAnchor="text" w:hAnchor="page" w:x="7489" w:y="25"/>
        <w:rPr>
          <w:sz w:val="24"/>
          <w:szCs w:val="24"/>
        </w:rPr>
      </w:pPr>
      <w:bookmarkStart w:id="4" w:name="bookmark8"/>
      <w:r>
        <w:rPr>
          <w:rStyle w:val="Heading3"/>
          <w:b/>
        </w:rPr>
        <w:t>Precio 56,</w:t>
      </w:r>
      <w:r>
        <w:rPr>
          <w:rStyle w:val="Heading3"/>
          <w:rFonts w:ascii="Times New Roman" w:hAnsi="Times New Roman"/>
          <w:b/>
          <w:sz w:val="24"/>
        </w:rPr>
        <w:t>00</w:t>
      </w:r>
      <w:r>
        <w:rPr>
          <w:rStyle w:val="Heading3"/>
          <w:b/>
        </w:rPr>
        <w:t> CZK</w:t>
      </w:r>
      <w:bookmarkEnd w:id="4"/>
    </w:p>
    <w:p w14:paraId="49A6BFF9" w14:textId="77777777" w:rsidR="008A3D58" w:rsidRDefault="008A3D58">
      <w:pPr>
        <w:spacing w:after="364" w:line="1" w:lineRule="exact"/>
      </w:pPr>
    </w:p>
    <w:p w14:paraId="1D1F92EB" w14:textId="77777777" w:rsidR="008A3D58" w:rsidRDefault="008A3D58">
      <w:pPr>
        <w:spacing w:line="1" w:lineRule="exact"/>
        <w:sectPr w:rsidR="008A3D58">
          <w:type w:val="continuous"/>
          <w:pgSz w:w="10430" w:h="15307"/>
          <w:pgMar w:top="235" w:right="432" w:bottom="8521" w:left="437" w:header="0" w:footer="3" w:gutter="0"/>
          <w:cols w:space="720"/>
          <w:noEndnote/>
          <w:docGrid w:linePitch="360"/>
        </w:sectPr>
      </w:pPr>
    </w:p>
    <w:p w14:paraId="5F540495" w14:textId="77777777" w:rsidR="008A3D58" w:rsidRDefault="008A3D58">
      <w:pPr>
        <w:spacing w:before="76" w:after="76" w:line="240" w:lineRule="exact"/>
        <w:rPr>
          <w:sz w:val="19"/>
          <w:szCs w:val="19"/>
        </w:rPr>
      </w:pPr>
    </w:p>
    <w:p w14:paraId="35409F59" w14:textId="77777777" w:rsidR="008A3D58" w:rsidRDefault="008A3D58">
      <w:pPr>
        <w:spacing w:line="1" w:lineRule="exact"/>
        <w:sectPr w:rsidR="008A3D58">
          <w:type w:val="continuous"/>
          <w:pgSz w:w="10430" w:h="15307"/>
          <w:pgMar w:top="235" w:right="0" w:bottom="235" w:left="0" w:header="0" w:footer="3" w:gutter="0"/>
          <w:cols w:space="720"/>
          <w:noEndnote/>
          <w:docGrid w:linePitch="360"/>
        </w:sectPr>
      </w:pPr>
    </w:p>
    <w:p w14:paraId="0B2DDD4C" w14:textId="77777777" w:rsidR="008A3D58" w:rsidRDefault="00E74232">
      <w:pPr>
        <w:pStyle w:val="Bodytext20"/>
        <w:spacing w:after="240" w:line="266" w:lineRule="auto"/>
        <w:jc w:val="center"/>
      </w:pPr>
      <w:r>
        <w:rPr>
          <w:rStyle w:val="Bodytext2"/>
        </w:rPr>
        <w:t>CONTENIDO:</w:t>
      </w:r>
    </w:p>
    <w:p w14:paraId="798F566B" w14:textId="77777777" w:rsidR="008A3D58" w:rsidRDefault="00E74232">
      <w:pPr>
        <w:pStyle w:val="Bodytext20"/>
        <w:numPr>
          <w:ilvl w:val="0"/>
          <w:numId w:val="1"/>
        </w:numPr>
        <w:tabs>
          <w:tab w:val="left" w:pos="396"/>
        </w:tabs>
        <w:spacing w:after="100" w:line="266" w:lineRule="auto"/>
        <w:ind w:left="440" w:hanging="440"/>
      </w:pPr>
      <w:r>
        <w:rPr>
          <w:rStyle w:val="Bodytext2"/>
        </w:rPr>
        <w:t>Ley por la que se modifica la Ley n.º 480/2004 relativa a determinados servicios de la sociedad de la información y se modifican determinados actos (Ley sobre determinados servicios de la sociedad de la información), en su versión modificada</w:t>
      </w:r>
    </w:p>
    <w:p w14:paraId="0AF32E5A" w14:textId="77777777" w:rsidR="008A3D58" w:rsidRDefault="00E74232">
      <w:pPr>
        <w:pStyle w:val="Bodytext20"/>
        <w:numPr>
          <w:ilvl w:val="0"/>
          <w:numId w:val="1"/>
        </w:numPr>
        <w:tabs>
          <w:tab w:val="left" w:pos="396"/>
        </w:tabs>
        <w:spacing w:after="100" w:line="266" w:lineRule="auto"/>
        <w:ind w:left="440" w:hanging="440"/>
      </w:pPr>
      <w:r>
        <w:rPr>
          <w:rStyle w:val="Bodytext2"/>
        </w:rPr>
        <w:t>Ley por la que se modifica la Ley n.º 65/2017 relativa a la protección de la salud contra los efectos nocivos de las sustancias adictivas, en su versión modificada</w:t>
      </w:r>
    </w:p>
    <w:p w14:paraId="2E45E054" w14:textId="77777777" w:rsidR="008A3D58" w:rsidRDefault="00E74232">
      <w:pPr>
        <w:pStyle w:val="Bodytext20"/>
        <w:numPr>
          <w:ilvl w:val="0"/>
          <w:numId w:val="1"/>
        </w:numPr>
        <w:tabs>
          <w:tab w:val="left" w:pos="396"/>
        </w:tabs>
        <w:spacing w:after="160" w:line="266" w:lineRule="auto"/>
        <w:ind w:left="440" w:hanging="440"/>
        <w:sectPr w:rsidR="008A3D58">
          <w:type w:val="continuous"/>
          <w:pgSz w:w="10430" w:h="15307"/>
          <w:pgMar w:top="235" w:right="432" w:bottom="235" w:left="437" w:header="0" w:footer="3" w:gutter="0"/>
          <w:cols w:space="720"/>
          <w:noEndnote/>
          <w:docGrid w:linePitch="360"/>
        </w:sectPr>
      </w:pPr>
      <w:r>
        <w:rPr>
          <w:rStyle w:val="Bodytext2"/>
        </w:rPr>
        <w:t>Ley por la que se modifica la Ley n.º 73/2012 sobre sustancias que agotan la capa de ozono y sobre gases fluorados de efecto invernadero, en su versión modificada</w:t>
      </w:r>
    </w:p>
    <w:p w14:paraId="49BBC1BE" w14:textId="77777777" w:rsidR="008A3D58" w:rsidRDefault="00E74232">
      <w:pPr>
        <w:pStyle w:val="Heading30"/>
        <w:keepNext/>
        <w:keepLines/>
        <w:spacing w:after="180"/>
        <w:jc w:val="center"/>
      </w:pPr>
      <w:bookmarkStart w:id="5" w:name="bookmark10"/>
      <w:r>
        <w:rPr>
          <w:rStyle w:val="Heading3"/>
          <w:rFonts w:ascii="Arial Black" w:hAnsi="Arial Black"/>
          <w:b/>
        </w:rPr>
        <w:lastRenderedPageBreak/>
        <w:t>59</w:t>
      </w:r>
      <w:bookmarkEnd w:id="5"/>
    </w:p>
    <w:p w14:paraId="43047DF3" w14:textId="77777777" w:rsidR="008A3D58" w:rsidRDefault="00E74232">
      <w:pPr>
        <w:pStyle w:val="BodyText"/>
        <w:spacing w:after="40" w:line="295" w:lineRule="auto"/>
        <w:ind w:firstLine="0"/>
        <w:jc w:val="center"/>
      </w:pPr>
      <w:r>
        <w:rPr>
          <w:rStyle w:val="BodyTextChar"/>
          <w:b/>
        </w:rPr>
        <w:t>LEY</w:t>
      </w:r>
    </w:p>
    <w:p w14:paraId="1E60AAA5" w14:textId="77777777" w:rsidR="008A3D58" w:rsidRDefault="00E74232">
      <w:pPr>
        <w:pStyle w:val="BodyText"/>
        <w:spacing w:after="40" w:line="295" w:lineRule="auto"/>
        <w:ind w:firstLine="0"/>
        <w:jc w:val="center"/>
      </w:pPr>
      <w:r>
        <w:rPr>
          <w:rStyle w:val="BodyTextChar"/>
        </w:rPr>
        <w:t>de 15 de febrero de 2023,</w:t>
      </w:r>
    </w:p>
    <w:p w14:paraId="7D7F4DD6" w14:textId="1395E16B" w:rsidR="008A3D58" w:rsidRDefault="00E74232">
      <w:pPr>
        <w:pStyle w:val="BodyText"/>
        <w:spacing w:after="0" w:line="295" w:lineRule="auto"/>
        <w:ind w:firstLine="0"/>
        <w:jc w:val="center"/>
        <w:sectPr w:rsidR="008A3D58">
          <w:headerReference w:type="default" r:id="rId8"/>
          <w:headerReference w:type="first" r:id="rId9"/>
          <w:pgSz w:w="10430" w:h="15307"/>
          <w:pgMar w:top="1066" w:right="432" w:bottom="1565" w:left="446" w:header="0" w:footer="3" w:gutter="0"/>
          <w:cols w:space="720"/>
          <w:noEndnote/>
          <w:titlePg/>
          <w:docGrid w:linePitch="360"/>
        </w:sectPr>
      </w:pPr>
      <w:r>
        <w:rPr>
          <w:rStyle w:val="BodyTextChar"/>
          <w:b/>
        </w:rPr>
        <w:t>por la que se modifica la Ley n.º 65/2017 relativa a la protección de la salud contra los efectos nocivos de las sustancias adictivas, en su versión modificada</w:t>
      </w:r>
    </w:p>
    <w:p w14:paraId="17D9F90A" w14:textId="77777777" w:rsidR="008A3D58" w:rsidRDefault="008A3D58">
      <w:pPr>
        <w:spacing w:before="59" w:after="59" w:line="240" w:lineRule="exact"/>
        <w:rPr>
          <w:sz w:val="19"/>
          <w:szCs w:val="19"/>
        </w:rPr>
      </w:pPr>
    </w:p>
    <w:p w14:paraId="2033B67F" w14:textId="77777777" w:rsidR="008A3D58" w:rsidRDefault="008A3D58">
      <w:pPr>
        <w:spacing w:line="1" w:lineRule="exact"/>
        <w:sectPr w:rsidR="008A3D58">
          <w:type w:val="continuous"/>
          <w:pgSz w:w="10430" w:h="15307"/>
          <w:pgMar w:top="1066" w:right="0" w:bottom="1565" w:left="0" w:header="0" w:footer="3" w:gutter="0"/>
          <w:cols w:space="720"/>
          <w:noEndnote/>
          <w:docGrid w:linePitch="360"/>
        </w:sectPr>
      </w:pPr>
    </w:p>
    <w:p w14:paraId="7AECF303" w14:textId="77777777" w:rsidR="008A3D58" w:rsidRDefault="00E74232">
      <w:pPr>
        <w:pStyle w:val="BodyText"/>
        <w:spacing w:after="240"/>
        <w:ind w:firstLine="420"/>
        <w:jc w:val="both"/>
      </w:pPr>
      <w:r>
        <w:rPr>
          <w:rStyle w:val="BodyTextChar"/>
        </w:rPr>
        <w:t>El Parlamento ha adoptado la siguiente Ley de la República Checa:</w:t>
      </w:r>
    </w:p>
    <w:p w14:paraId="6F33A1DD" w14:textId="77777777" w:rsidR="008A3D58" w:rsidRDefault="00E74232">
      <w:pPr>
        <w:pStyle w:val="BodyText"/>
        <w:ind w:firstLine="0"/>
        <w:jc w:val="center"/>
      </w:pPr>
      <w:r>
        <w:rPr>
          <w:rStyle w:val="BodyTextChar"/>
        </w:rPr>
        <w:t>Artículo I</w:t>
      </w:r>
    </w:p>
    <w:p w14:paraId="2AD58B28" w14:textId="77777777" w:rsidR="008A3D58" w:rsidRDefault="00E74232">
      <w:pPr>
        <w:pStyle w:val="BodyText"/>
        <w:spacing w:line="259" w:lineRule="auto"/>
        <w:ind w:firstLine="420"/>
        <w:jc w:val="both"/>
      </w:pPr>
      <w:r>
        <w:rPr>
          <w:rStyle w:val="BodyTextChar"/>
        </w:rPr>
        <w:t>La Ley n.º 65/2017, relativa a la protección de la salud contra los efectos nocivos de las sustancias adictivas, en su versión modificada por la Ley n.º 183/2017, la Ley n.º 81/2018 y la Ley n.º 220/2021, queda modificada como sigue:</w:t>
      </w:r>
    </w:p>
    <w:p w14:paraId="5D483859" w14:textId="77777777" w:rsidR="008A3D58" w:rsidRDefault="00E74232">
      <w:pPr>
        <w:pStyle w:val="BodyText"/>
        <w:numPr>
          <w:ilvl w:val="0"/>
          <w:numId w:val="2"/>
        </w:numPr>
        <w:tabs>
          <w:tab w:val="left" w:pos="692"/>
          <w:tab w:val="left" w:pos="692"/>
        </w:tabs>
        <w:spacing w:line="257" w:lineRule="auto"/>
        <w:ind w:firstLine="420"/>
        <w:jc w:val="both"/>
      </w:pPr>
      <w:r>
        <w:rPr>
          <w:rStyle w:val="BodyTextChar"/>
        </w:rPr>
        <w:t>En el apartado 2, letra a), la palabra «nicotina,» se insertan después de la palabra «tabaco,».</w:t>
      </w:r>
    </w:p>
    <w:p w14:paraId="36A69EBA" w14:textId="77777777" w:rsidR="008A3D58" w:rsidRDefault="00E74232">
      <w:pPr>
        <w:pStyle w:val="BodyText"/>
        <w:numPr>
          <w:ilvl w:val="0"/>
          <w:numId w:val="2"/>
        </w:numPr>
        <w:tabs>
          <w:tab w:val="left" w:pos="692"/>
          <w:tab w:val="left" w:pos="692"/>
        </w:tabs>
        <w:spacing w:after="40"/>
        <w:ind w:firstLine="420"/>
        <w:jc w:val="both"/>
      </w:pPr>
      <w:r>
        <w:rPr>
          <w:rStyle w:val="BodyTextChar"/>
        </w:rPr>
        <w:t>En el apartado 2, al final de la letra p), el punto final se sustituye por una coma y se añade la letra q) siguiente:</w:t>
      </w:r>
    </w:p>
    <w:p w14:paraId="31240ABB" w14:textId="77777777" w:rsidR="008A3D58" w:rsidRDefault="00E74232">
      <w:pPr>
        <w:pStyle w:val="BodyText"/>
        <w:ind w:left="420" w:hanging="420"/>
        <w:jc w:val="both"/>
      </w:pPr>
      <w:r>
        <w:rPr>
          <w:rStyle w:val="BodyTextChar"/>
        </w:rPr>
        <w:t>«q) una bolsa de nicotina sin tabaco significa un producto sin tabaco que contiene nicotina para uso oral, no cubierto por la legislación de la Unión Europea directamente aplicable</w:t>
      </w:r>
      <w:r>
        <w:rPr>
          <w:rStyle w:val="BodyTextChar"/>
          <w:vertAlign w:val="superscript"/>
        </w:rPr>
        <w:t>1</w:t>
      </w:r>
      <w:r>
        <w:rPr>
          <w:rStyle w:val="BodyTextChar"/>
        </w:rPr>
        <w:t>).</w:t>
      </w:r>
    </w:p>
    <w:p w14:paraId="4EBC7482" w14:textId="77777777" w:rsidR="008A3D58" w:rsidRDefault="00E74232">
      <w:pPr>
        <w:pStyle w:val="BodyText"/>
        <w:numPr>
          <w:ilvl w:val="0"/>
          <w:numId w:val="2"/>
        </w:numPr>
        <w:tabs>
          <w:tab w:val="left" w:pos="697"/>
          <w:tab w:val="left" w:pos="697"/>
        </w:tabs>
        <w:spacing w:line="259" w:lineRule="auto"/>
        <w:ind w:firstLine="420"/>
        <w:jc w:val="both"/>
      </w:pPr>
      <w:r>
        <w:rPr>
          <w:rStyle w:val="BodyTextChar"/>
        </w:rPr>
        <w:t>En el encabezamiento del título II, las palabras «Y CIGARRILLOS ELECTRÓNICOS» se sustituyen por las palabras «, CIGARRILLOS ELECTRÓNICOS Y BOLSAS DE NICOTINA SIN TABACO».</w:t>
      </w:r>
    </w:p>
    <w:p w14:paraId="2ECE917E" w14:textId="77777777" w:rsidR="008A3D58" w:rsidRDefault="00E74232">
      <w:pPr>
        <w:pStyle w:val="BodyText"/>
        <w:numPr>
          <w:ilvl w:val="0"/>
          <w:numId w:val="2"/>
        </w:numPr>
        <w:tabs>
          <w:tab w:val="left" w:pos="692"/>
          <w:tab w:val="left" w:pos="692"/>
        </w:tabs>
        <w:ind w:firstLine="420"/>
        <w:jc w:val="both"/>
      </w:pPr>
      <w:r>
        <w:rPr>
          <w:rStyle w:val="BodyTextChar"/>
        </w:rPr>
        <w:t>En el encabezamiento del apartado 3, las palabras «</w:t>
      </w:r>
      <w:r>
        <w:rPr>
          <w:rStyle w:val="BodyTextChar"/>
          <w:b/>
        </w:rPr>
        <w:t>y cigarrillos electrónicos</w:t>
      </w:r>
      <w:r>
        <w:rPr>
          <w:rStyle w:val="BodyTextChar"/>
        </w:rPr>
        <w:t>» se sustituyen por las palabras «</w:t>
      </w:r>
      <w:r>
        <w:rPr>
          <w:rStyle w:val="BodyTextChar"/>
          <w:b/>
        </w:rPr>
        <w:t>, cigarrillos electrónicos y bolsas de nicotina sin tabaco</w:t>
      </w:r>
      <w:r>
        <w:rPr>
          <w:rStyle w:val="BodyTextChar"/>
        </w:rPr>
        <w:t>».</w:t>
      </w:r>
    </w:p>
    <w:p w14:paraId="45B068B0" w14:textId="77777777" w:rsidR="008A3D58" w:rsidRDefault="00E74232">
      <w:pPr>
        <w:pStyle w:val="BodyText"/>
        <w:numPr>
          <w:ilvl w:val="0"/>
          <w:numId w:val="2"/>
        </w:numPr>
        <w:tabs>
          <w:tab w:val="left" w:pos="692"/>
          <w:tab w:val="left" w:pos="692"/>
        </w:tabs>
        <w:ind w:firstLine="420"/>
        <w:jc w:val="both"/>
      </w:pPr>
      <w:r>
        <w:rPr>
          <w:rStyle w:val="BodyTextChar"/>
        </w:rPr>
        <w:t>En el apartado 3, punto 1, las palabras «y cigarrillos electrónicos» se sustituyen por las palabras «cigarrillos electrónicos y bolsas de nicotina sin tabaco».</w:t>
      </w:r>
    </w:p>
    <w:p w14:paraId="1BAD0095" w14:textId="77777777" w:rsidR="008A3D58" w:rsidRDefault="00E74232">
      <w:pPr>
        <w:pStyle w:val="BodyText"/>
        <w:numPr>
          <w:ilvl w:val="0"/>
          <w:numId w:val="2"/>
        </w:numPr>
        <w:tabs>
          <w:tab w:val="left" w:pos="692"/>
          <w:tab w:val="left" w:pos="692"/>
        </w:tabs>
        <w:ind w:firstLine="420"/>
        <w:jc w:val="both"/>
      </w:pPr>
      <w:r>
        <w:rPr>
          <w:rStyle w:val="BodyTextChar"/>
        </w:rPr>
        <w:t>En la parte introductoria del apartado 3, punto 2, las palabras «y cigarrillos electrónicos» se sustituyen por las palabras «cigarrillos electrónicos y bolsas de nicotina sin tabaco».</w:t>
      </w:r>
    </w:p>
    <w:p w14:paraId="56FC0308" w14:textId="77777777" w:rsidR="008A3D58" w:rsidRDefault="00E74232">
      <w:pPr>
        <w:pStyle w:val="BodyText"/>
        <w:numPr>
          <w:ilvl w:val="0"/>
          <w:numId w:val="2"/>
        </w:numPr>
        <w:tabs>
          <w:tab w:val="left" w:pos="692"/>
          <w:tab w:val="left" w:pos="692"/>
        </w:tabs>
        <w:ind w:firstLine="420"/>
        <w:jc w:val="both"/>
      </w:pPr>
      <w:r>
        <w:rPr>
          <w:rStyle w:val="BodyTextChar"/>
        </w:rPr>
        <w:t>En el apartado 3, punto 3, las palabras «y cigarrillos electrónicos» se sustituyen por las palabras «cigarrillos electrónicos y bolsas de nicotina sin tabaco».</w:t>
      </w:r>
    </w:p>
    <w:p w14:paraId="1D0D3EDF" w14:textId="77777777" w:rsidR="008A3D58" w:rsidRDefault="00E74232">
      <w:pPr>
        <w:pStyle w:val="BodyText"/>
        <w:numPr>
          <w:ilvl w:val="0"/>
          <w:numId w:val="2"/>
        </w:numPr>
        <w:tabs>
          <w:tab w:val="left" w:pos="692"/>
          <w:tab w:val="left" w:pos="692"/>
        </w:tabs>
        <w:ind w:firstLine="420"/>
        <w:jc w:val="both"/>
      </w:pPr>
      <w:r>
        <w:rPr>
          <w:rStyle w:val="BodyTextChar"/>
        </w:rPr>
        <w:t xml:space="preserve">En el apartado 3, punto 4, las palabras «y cigarrillos electrónicos» se sustituyen por las palabras </w:t>
      </w:r>
      <w:r>
        <w:rPr>
          <w:rStyle w:val="BodyTextChar"/>
        </w:rPr>
        <w:t>«cigarrillos electrónicos y bolsas de nicotina sin tabaco».</w:t>
      </w:r>
    </w:p>
    <w:p w14:paraId="2031B93F" w14:textId="77777777" w:rsidR="008A3D58" w:rsidRDefault="00E74232">
      <w:pPr>
        <w:pStyle w:val="BodyText"/>
        <w:numPr>
          <w:ilvl w:val="0"/>
          <w:numId w:val="2"/>
        </w:numPr>
        <w:tabs>
          <w:tab w:val="left" w:pos="733"/>
          <w:tab w:val="left" w:pos="1092"/>
        </w:tabs>
        <w:spacing w:after="120"/>
        <w:ind w:firstLine="0"/>
        <w:jc w:val="both"/>
      </w:pPr>
      <w:r>
        <w:rPr>
          <w:rStyle w:val="BodyTextChar"/>
        </w:rPr>
        <w:t>En el encabezamiento del apartado 5, las palabras «</w:t>
      </w:r>
      <w:r>
        <w:rPr>
          <w:rStyle w:val="BodyTextChar"/>
          <w:b/>
        </w:rPr>
        <w:t xml:space="preserve">y cigarrillos </w:t>
      </w:r>
      <w:r>
        <w:rPr>
          <w:rStyle w:val="Heading4"/>
        </w:rPr>
        <w:t>electrónicos</w:t>
      </w:r>
      <w:r>
        <w:rPr>
          <w:rStyle w:val="Heading4"/>
          <w:b w:val="0"/>
        </w:rPr>
        <w:t>» se sustituyen por las palabras «</w:t>
      </w:r>
      <w:r>
        <w:rPr>
          <w:rStyle w:val="Heading4"/>
        </w:rPr>
        <w:t>, cigarrillos electrónicos y bolsas de nicotina sin tabaco</w:t>
      </w:r>
      <w:r>
        <w:rPr>
          <w:rStyle w:val="Heading4"/>
          <w:b w:val="0"/>
        </w:rPr>
        <w:t>».</w:t>
      </w:r>
    </w:p>
    <w:p w14:paraId="2E9C5D43" w14:textId="77777777" w:rsidR="008A3D58" w:rsidRDefault="00E74232">
      <w:pPr>
        <w:pStyle w:val="BodyText"/>
        <w:numPr>
          <w:ilvl w:val="0"/>
          <w:numId w:val="2"/>
        </w:numPr>
        <w:tabs>
          <w:tab w:val="left" w:pos="802"/>
          <w:tab w:val="left" w:pos="802"/>
        </w:tabs>
        <w:spacing w:after="120"/>
        <w:ind w:firstLine="440"/>
        <w:jc w:val="both"/>
      </w:pPr>
      <w:r>
        <w:rPr>
          <w:rStyle w:val="BodyTextChar"/>
        </w:rPr>
        <w:t>En el apartado 5, punto 1, las palabras «o cigarrillos electrónicos» se sustituyen por las palabras «, cigarrillos electrónicos o bolsas de nicotina sin tabaco».</w:t>
      </w:r>
    </w:p>
    <w:p w14:paraId="3FB28FBB" w14:textId="77777777" w:rsidR="008A3D58" w:rsidRDefault="00E74232">
      <w:pPr>
        <w:pStyle w:val="BodyText"/>
        <w:numPr>
          <w:ilvl w:val="0"/>
          <w:numId w:val="2"/>
        </w:numPr>
        <w:tabs>
          <w:tab w:val="left" w:pos="798"/>
          <w:tab w:val="left" w:pos="798"/>
        </w:tabs>
        <w:spacing w:after="120"/>
        <w:ind w:firstLine="440"/>
        <w:jc w:val="both"/>
      </w:pPr>
      <w:r>
        <w:rPr>
          <w:rStyle w:val="BodyTextChar"/>
        </w:rPr>
        <w:t>En el apartado 5, punto 2, las palabras «y cigarrillos electrónicos» se sustituyen por las palabras «, cigarrillos electrónicos y bolsas de nicotina sin tabaco».</w:t>
      </w:r>
    </w:p>
    <w:p w14:paraId="4040E235" w14:textId="77777777" w:rsidR="008A3D58" w:rsidRDefault="00E74232">
      <w:pPr>
        <w:pStyle w:val="BodyText"/>
        <w:numPr>
          <w:ilvl w:val="0"/>
          <w:numId w:val="2"/>
        </w:numPr>
        <w:tabs>
          <w:tab w:val="left" w:pos="802"/>
          <w:tab w:val="left" w:pos="802"/>
        </w:tabs>
        <w:spacing w:after="120"/>
        <w:ind w:firstLine="440"/>
        <w:jc w:val="both"/>
      </w:pPr>
      <w:r>
        <w:rPr>
          <w:rStyle w:val="BodyTextChar"/>
        </w:rPr>
        <w:t>En el apartado 5, punto 3, las palabras «o cigarrillos electrónicos» se sustituyen por las palabras «, cigarrillos electrónicos o bolsas de nicotina sin tabaco».</w:t>
      </w:r>
    </w:p>
    <w:p w14:paraId="1432ECF7" w14:textId="77777777" w:rsidR="008A3D58" w:rsidRDefault="00E74232">
      <w:pPr>
        <w:pStyle w:val="BodyText"/>
        <w:numPr>
          <w:ilvl w:val="0"/>
          <w:numId w:val="2"/>
        </w:numPr>
        <w:tabs>
          <w:tab w:val="left" w:pos="798"/>
          <w:tab w:val="left" w:pos="798"/>
        </w:tabs>
        <w:spacing w:after="120" w:line="259" w:lineRule="auto"/>
        <w:ind w:firstLine="440"/>
        <w:jc w:val="both"/>
      </w:pPr>
      <w:r>
        <w:rPr>
          <w:rStyle w:val="BodyTextChar"/>
        </w:rPr>
        <w:t>En el encabezamiento del apartado 6, las palabras «</w:t>
      </w:r>
      <w:r>
        <w:rPr>
          <w:rStyle w:val="BodyTextChar"/>
          <w:b/>
        </w:rPr>
        <w:t>y cigarrillos electrónicos</w:t>
      </w:r>
      <w:r>
        <w:rPr>
          <w:rStyle w:val="BodyTextChar"/>
        </w:rPr>
        <w:t>» se sustituyen por las palabras «</w:t>
      </w:r>
      <w:r>
        <w:rPr>
          <w:rStyle w:val="BodyTextChar"/>
          <w:b/>
        </w:rPr>
        <w:t>, cigarrillos electrónicos y bolsas de nicotina sin tabaco</w:t>
      </w:r>
      <w:r>
        <w:rPr>
          <w:rStyle w:val="BodyTextChar"/>
        </w:rPr>
        <w:t>».</w:t>
      </w:r>
    </w:p>
    <w:p w14:paraId="00B96DD1" w14:textId="77777777" w:rsidR="008A3D58" w:rsidRDefault="00E74232">
      <w:pPr>
        <w:pStyle w:val="BodyText"/>
        <w:numPr>
          <w:ilvl w:val="0"/>
          <w:numId w:val="2"/>
        </w:numPr>
        <w:tabs>
          <w:tab w:val="left" w:pos="798"/>
          <w:tab w:val="left" w:pos="798"/>
        </w:tabs>
        <w:spacing w:after="120"/>
        <w:ind w:firstLine="440"/>
        <w:jc w:val="both"/>
      </w:pPr>
      <w:r>
        <w:rPr>
          <w:rStyle w:val="BodyTextChar"/>
        </w:rPr>
        <w:t>En el apartado 6, punto 1, las palabras «y cigarrillos electrónicos» se sustituyen por las palabras «cigarrillos electrónicos y bolsas de nicotina sin tabaco».</w:t>
      </w:r>
    </w:p>
    <w:p w14:paraId="64B6933C" w14:textId="77777777" w:rsidR="008A3D58" w:rsidRDefault="00E74232">
      <w:pPr>
        <w:pStyle w:val="BodyText"/>
        <w:numPr>
          <w:ilvl w:val="0"/>
          <w:numId w:val="2"/>
        </w:numPr>
        <w:tabs>
          <w:tab w:val="left" w:pos="798"/>
          <w:tab w:val="left" w:pos="798"/>
        </w:tabs>
        <w:spacing w:after="120"/>
        <w:ind w:firstLine="440"/>
        <w:jc w:val="both"/>
      </w:pPr>
      <w:r>
        <w:rPr>
          <w:rStyle w:val="BodyTextChar"/>
        </w:rPr>
        <w:t>En el apartado 6, punto 2, las palabras «y cigarrillos electrónicos» se sustituyen por las palabras «, cigarrillos electrónicos y bolsas de nicotina sin tabaco».</w:t>
      </w:r>
    </w:p>
    <w:p w14:paraId="4B3B5A5C" w14:textId="77777777" w:rsidR="008A3D58" w:rsidRDefault="00E74232">
      <w:pPr>
        <w:pStyle w:val="BodyText"/>
        <w:numPr>
          <w:ilvl w:val="0"/>
          <w:numId w:val="2"/>
        </w:numPr>
        <w:tabs>
          <w:tab w:val="left" w:pos="798"/>
          <w:tab w:val="left" w:pos="798"/>
        </w:tabs>
        <w:spacing w:after="120"/>
        <w:ind w:firstLine="440"/>
        <w:jc w:val="both"/>
      </w:pPr>
      <w:r>
        <w:rPr>
          <w:rStyle w:val="BodyTextChar"/>
        </w:rPr>
        <w:t>En el apartado 6, punto 3, las palabras «y cigarrillos electrónicos» se sustituyen por las palabras «, cigarrillos electrónicos y bolsas de nicotina sin tabaco».</w:t>
      </w:r>
    </w:p>
    <w:p w14:paraId="3F066080" w14:textId="77777777" w:rsidR="008A3D58" w:rsidRDefault="00E74232">
      <w:pPr>
        <w:pStyle w:val="BodyText"/>
        <w:numPr>
          <w:ilvl w:val="0"/>
          <w:numId w:val="2"/>
        </w:numPr>
        <w:tabs>
          <w:tab w:val="left" w:pos="798"/>
          <w:tab w:val="left" w:pos="798"/>
        </w:tabs>
        <w:spacing w:after="120"/>
        <w:ind w:firstLine="440"/>
        <w:jc w:val="both"/>
      </w:pPr>
      <w:r>
        <w:rPr>
          <w:rStyle w:val="BodyTextChar"/>
        </w:rPr>
        <w:t>En la parte introductoria del apartado 6, punto 4, las palabras «y cigarrillos electrónicos» se sustituyen por las palabras «, cigarrillos electrónicos y bolsas de nicotina sin tabaco».</w:t>
      </w:r>
    </w:p>
    <w:p w14:paraId="72B0E99C" w14:textId="77777777" w:rsidR="008A3D58" w:rsidRDefault="00E74232">
      <w:pPr>
        <w:pStyle w:val="BodyText"/>
        <w:numPr>
          <w:ilvl w:val="0"/>
          <w:numId w:val="2"/>
        </w:numPr>
        <w:tabs>
          <w:tab w:val="left" w:pos="802"/>
          <w:tab w:val="left" w:pos="802"/>
        </w:tabs>
        <w:spacing w:after="120"/>
        <w:ind w:firstLine="440"/>
        <w:jc w:val="both"/>
      </w:pPr>
      <w:r>
        <w:rPr>
          <w:rStyle w:val="BodyTextChar"/>
        </w:rPr>
        <w:t>En el apartado 6, punto 4, letra b), las palabras «y cigarrillos electrónicos» se sustituyen por las palabras</w:t>
      </w:r>
      <w:r>
        <w:rPr>
          <w:rStyle w:val="BodyTextChar"/>
        </w:rPr>
        <w:br/>
        <w:t>«, cigarrillos electrónicos y bolsas de nicotina sin tabaco».</w:t>
      </w:r>
    </w:p>
    <w:p w14:paraId="07FF0115" w14:textId="77777777" w:rsidR="008A3D58" w:rsidRDefault="00E74232">
      <w:pPr>
        <w:pStyle w:val="BodyText"/>
        <w:numPr>
          <w:ilvl w:val="0"/>
          <w:numId w:val="2"/>
        </w:numPr>
        <w:tabs>
          <w:tab w:val="left" w:pos="798"/>
          <w:tab w:val="left" w:pos="798"/>
        </w:tabs>
        <w:spacing w:after="120"/>
        <w:ind w:firstLine="440"/>
        <w:jc w:val="both"/>
      </w:pPr>
      <w:r>
        <w:rPr>
          <w:rStyle w:val="BodyTextChar"/>
        </w:rPr>
        <w:t>En el apartado 6, punto 7, las palabras «y cigarrillos electrónicos» se sustituyen por las palabras «, cigarrillos electrónicos y bolsas de nicotina sin tabaco».</w:t>
      </w:r>
    </w:p>
    <w:p w14:paraId="5CD93C66" w14:textId="77777777" w:rsidR="008A3D58" w:rsidRDefault="00E74232">
      <w:pPr>
        <w:pStyle w:val="BodyText"/>
        <w:numPr>
          <w:ilvl w:val="0"/>
          <w:numId w:val="2"/>
        </w:numPr>
        <w:tabs>
          <w:tab w:val="left" w:pos="798"/>
          <w:tab w:val="left" w:pos="798"/>
        </w:tabs>
        <w:spacing w:after="120"/>
        <w:ind w:firstLine="440"/>
        <w:jc w:val="both"/>
      </w:pPr>
      <w:r>
        <w:rPr>
          <w:rStyle w:val="BodyTextChar"/>
        </w:rPr>
        <w:lastRenderedPageBreak/>
        <w:t>En el apartado 7, punto 1, las palabras «y cigarrillos electrónicos» se sustituyen por las palabras «cigarrillos electrónicos», y las palabras «y bolsas de nicotina sin tabaco» se insertan después de la palabra «nicotina».</w:t>
      </w:r>
    </w:p>
    <w:p w14:paraId="14EEF09F" w14:textId="77777777" w:rsidR="008A3D58" w:rsidRDefault="00E74232">
      <w:pPr>
        <w:pStyle w:val="BodyText"/>
        <w:numPr>
          <w:ilvl w:val="0"/>
          <w:numId w:val="3"/>
        </w:numPr>
        <w:tabs>
          <w:tab w:val="left" w:pos="802"/>
        </w:tabs>
        <w:ind w:firstLine="420"/>
        <w:jc w:val="both"/>
      </w:pPr>
      <w:r>
        <w:rPr>
          <w:rStyle w:val="BodyTextChar"/>
        </w:rPr>
        <w:t>En el apartado 7, punto 2, las palabras «y cigarrillos electrónicos» se sustituyen por las palabras «cigarrillos electrónicos», y las palabras «y bolsas de nicotina sin tabaco» se insertan después de la palabra «nicotina».</w:t>
      </w:r>
    </w:p>
    <w:p w14:paraId="2D91B5E4" w14:textId="77777777" w:rsidR="008A3D58" w:rsidRDefault="00E74232">
      <w:pPr>
        <w:pStyle w:val="BodyText"/>
        <w:numPr>
          <w:ilvl w:val="0"/>
          <w:numId w:val="3"/>
        </w:numPr>
        <w:tabs>
          <w:tab w:val="left" w:pos="798"/>
        </w:tabs>
        <w:ind w:firstLine="420"/>
        <w:jc w:val="both"/>
      </w:pPr>
      <w:r>
        <w:rPr>
          <w:rStyle w:val="BodyTextChar"/>
        </w:rPr>
        <w:t>En el apartado 7, punto 3, las palabras «y cigarrillos electrónicos» se sustituyen por las palabras «, cigarrillos electrónicos y bolsas de nicotina sin tabaco».</w:t>
      </w:r>
    </w:p>
    <w:p w14:paraId="49FBB329" w14:textId="77777777" w:rsidR="008A3D58" w:rsidRDefault="00E74232">
      <w:pPr>
        <w:pStyle w:val="BodyText"/>
        <w:numPr>
          <w:ilvl w:val="0"/>
          <w:numId w:val="3"/>
        </w:numPr>
        <w:tabs>
          <w:tab w:val="left" w:pos="798"/>
        </w:tabs>
        <w:ind w:firstLine="420"/>
        <w:jc w:val="both"/>
      </w:pPr>
      <w:r>
        <w:rPr>
          <w:rStyle w:val="BodyTextChar"/>
        </w:rPr>
        <w:t>En el apartado 25, las palabras «cigarrillos electrónicos y productos a base de hierbas destinados a fumar» se sustituyen por las palabras «productos a base de hierbas destinados a fumar, cigarrillos electrónicos y bolsas de nicotina sin tabaco».</w:t>
      </w:r>
    </w:p>
    <w:p w14:paraId="581502BC" w14:textId="77777777" w:rsidR="008A3D58" w:rsidRDefault="00E74232">
      <w:pPr>
        <w:pStyle w:val="BodyText"/>
        <w:numPr>
          <w:ilvl w:val="0"/>
          <w:numId w:val="3"/>
        </w:numPr>
        <w:tabs>
          <w:tab w:val="left" w:pos="798"/>
        </w:tabs>
        <w:ind w:firstLine="420"/>
        <w:jc w:val="both"/>
      </w:pPr>
      <w:r>
        <w:rPr>
          <w:rStyle w:val="BodyTextChar"/>
        </w:rPr>
        <w:t>En el apartado 30, punto 5, se insertan las palabras «y bolsas de nicotina sin tabaco» después de las palabras «productos del tabaco».</w:t>
      </w:r>
    </w:p>
    <w:p w14:paraId="3916D424" w14:textId="77777777" w:rsidR="008A3D58" w:rsidRDefault="00E74232">
      <w:pPr>
        <w:pStyle w:val="BodyText"/>
        <w:numPr>
          <w:ilvl w:val="0"/>
          <w:numId w:val="3"/>
        </w:numPr>
        <w:tabs>
          <w:tab w:val="left" w:pos="798"/>
        </w:tabs>
        <w:ind w:firstLine="420"/>
        <w:jc w:val="both"/>
      </w:pPr>
      <w:r>
        <w:rPr>
          <w:rStyle w:val="BodyTextChar"/>
        </w:rPr>
        <w:t>En el apartado 31, punto 3, se insertan las palabras «, bolsas de nicotina sin tabaco» después de las palabras «cigarrillos electrónicos».</w:t>
      </w:r>
    </w:p>
    <w:p w14:paraId="3BD54DDB" w14:textId="77777777" w:rsidR="008A3D58" w:rsidRDefault="00E74232">
      <w:pPr>
        <w:pStyle w:val="BodyText"/>
        <w:numPr>
          <w:ilvl w:val="0"/>
          <w:numId w:val="3"/>
        </w:numPr>
        <w:tabs>
          <w:tab w:val="left" w:pos="798"/>
        </w:tabs>
        <w:ind w:firstLine="420"/>
        <w:jc w:val="both"/>
      </w:pPr>
      <w:r>
        <w:rPr>
          <w:rStyle w:val="BodyTextChar"/>
        </w:rPr>
        <w:t>En el apartado 33, punto 5, se insertan las palabras «, bolsas de nicotina sin tabaco» después de las palabras «cigarrillos electrónicos».</w:t>
      </w:r>
    </w:p>
    <w:p w14:paraId="0118B02A" w14:textId="77777777" w:rsidR="008A3D58" w:rsidRDefault="00E74232">
      <w:pPr>
        <w:pStyle w:val="BodyText"/>
        <w:numPr>
          <w:ilvl w:val="0"/>
          <w:numId w:val="3"/>
        </w:numPr>
        <w:tabs>
          <w:tab w:val="left" w:pos="798"/>
        </w:tabs>
        <w:ind w:firstLine="420"/>
        <w:jc w:val="both"/>
      </w:pPr>
      <w:r>
        <w:rPr>
          <w:rStyle w:val="BodyTextChar"/>
        </w:rPr>
        <w:t>En el apartado 35, punto 1, letra a), se insertan las palabras «bolsa de nicotina sin tabaco» después de las palabras «cigarrillo electrónico».</w:t>
      </w:r>
    </w:p>
    <w:p w14:paraId="2B2AFA6D" w14:textId="77777777" w:rsidR="008A3D58" w:rsidRDefault="00E74232">
      <w:pPr>
        <w:pStyle w:val="BodyText"/>
        <w:numPr>
          <w:ilvl w:val="0"/>
          <w:numId w:val="3"/>
        </w:numPr>
        <w:tabs>
          <w:tab w:val="left" w:pos="798"/>
        </w:tabs>
        <w:ind w:firstLine="420"/>
        <w:jc w:val="both"/>
      </w:pPr>
      <w:r>
        <w:rPr>
          <w:rStyle w:val="BodyTextChar"/>
        </w:rPr>
        <w:t>En el apartado 35, punto 1, letra b), las palabras «o cigarrillo electrónico» se sustituyen por las palabras «, cigarrillo electrónico o bolsa de nicotina sin tabaco».</w:t>
      </w:r>
    </w:p>
    <w:p w14:paraId="2AD5DFCC" w14:textId="77777777" w:rsidR="008A3D58" w:rsidRDefault="00E74232">
      <w:pPr>
        <w:pStyle w:val="BodyText"/>
        <w:numPr>
          <w:ilvl w:val="0"/>
          <w:numId w:val="3"/>
        </w:numPr>
        <w:tabs>
          <w:tab w:val="left" w:pos="798"/>
        </w:tabs>
        <w:ind w:firstLine="420"/>
        <w:jc w:val="both"/>
      </w:pPr>
      <w:r>
        <w:rPr>
          <w:rStyle w:val="BodyTextChar"/>
        </w:rPr>
        <w:t>En el apartado 35, punto 2, letra e), se insertan las palabras «bolsa de nicotina sin tabaco» después de las palabras «cigarrillos electrónicos».</w:t>
      </w:r>
    </w:p>
    <w:p w14:paraId="69F75CED" w14:textId="77777777" w:rsidR="008A3D58" w:rsidRDefault="00E74232">
      <w:pPr>
        <w:pStyle w:val="BodyText"/>
        <w:numPr>
          <w:ilvl w:val="0"/>
          <w:numId w:val="3"/>
        </w:numPr>
        <w:tabs>
          <w:tab w:val="left" w:pos="798"/>
        </w:tabs>
        <w:spacing w:line="259" w:lineRule="auto"/>
        <w:ind w:firstLine="420"/>
        <w:jc w:val="both"/>
      </w:pPr>
      <w:r>
        <w:rPr>
          <w:rStyle w:val="BodyTextChar"/>
        </w:rPr>
        <w:t>En el apartado 36, punto 1, letra a), las palabras «o cigarrillo electrónico» se sustituyen por las palabras «, cigarrillos electrónicos o bolsa de nicotina sin tabaco».</w:t>
      </w:r>
    </w:p>
    <w:p w14:paraId="51B4E10D" w14:textId="77777777" w:rsidR="008A3D58" w:rsidRDefault="00E74232">
      <w:pPr>
        <w:pStyle w:val="BodyText"/>
        <w:numPr>
          <w:ilvl w:val="0"/>
          <w:numId w:val="3"/>
        </w:numPr>
        <w:tabs>
          <w:tab w:val="left" w:pos="798"/>
        </w:tabs>
        <w:ind w:firstLine="420"/>
        <w:jc w:val="both"/>
      </w:pPr>
      <w:r>
        <w:rPr>
          <w:rStyle w:val="BodyTextChar"/>
        </w:rPr>
        <w:t>En el apartado 36, punto 1, letra b), las palabras «o cigarrillo electrónico» se sustituyen por las palabras «,</w:t>
      </w:r>
      <w:r>
        <w:rPr>
          <w:rStyle w:val="BodyTextChar"/>
        </w:rPr>
        <w:br/>
        <w:t>cigarrillo electrónico o bolsa de nicotina sin tabaco».</w:t>
      </w:r>
    </w:p>
    <w:p w14:paraId="232A95ED" w14:textId="77777777" w:rsidR="008A3D58" w:rsidRDefault="00E74232">
      <w:pPr>
        <w:pStyle w:val="BodyText"/>
        <w:numPr>
          <w:ilvl w:val="0"/>
          <w:numId w:val="3"/>
        </w:numPr>
        <w:tabs>
          <w:tab w:val="left" w:pos="1092"/>
        </w:tabs>
        <w:spacing w:after="120"/>
        <w:ind w:firstLine="420"/>
        <w:jc w:val="both"/>
      </w:pPr>
      <w:r>
        <w:rPr>
          <w:rStyle w:val="BodyTextChar"/>
        </w:rPr>
        <w:t xml:space="preserve">En el apartado 36, punto 1, letra c), las </w:t>
      </w:r>
      <w:r>
        <w:rPr>
          <w:rStyle w:val="BodyTextChar"/>
        </w:rPr>
        <w:t>palabras «o cigarrillo electrónico» se sustituyen por las palabras «,</w:t>
      </w:r>
      <w:r>
        <w:rPr>
          <w:rStyle w:val="BodyTextChar"/>
        </w:rPr>
        <w:br/>
        <w:t>cigarrillo electrónico o bolsa de nicotina sin tabaco».</w:t>
      </w:r>
    </w:p>
    <w:p w14:paraId="33C675A6" w14:textId="77777777" w:rsidR="008A3D58" w:rsidRDefault="00E74232">
      <w:pPr>
        <w:pStyle w:val="BodyText"/>
        <w:numPr>
          <w:ilvl w:val="0"/>
          <w:numId w:val="3"/>
        </w:numPr>
        <w:tabs>
          <w:tab w:val="left" w:pos="812"/>
        </w:tabs>
        <w:spacing w:after="120"/>
        <w:ind w:firstLine="440"/>
        <w:jc w:val="both"/>
      </w:pPr>
      <w:r>
        <w:rPr>
          <w:rStyle w:val="BodyTextChar"/>
        </w:rPr>
        <w:t>En el apartado 36, punto 1, letra f), las palabras «o cigarrillo electrónico» se sustituyen por las palabras «, cigarrillo electrónico o bolsa de nicotina sin tabaco».</w:t>
      </w:r>
    </w:p>
    <w:p w14:paraId="5F9C1EE5" w14:textId="77777777" w:rsidR="008A3D58" w:rsidRDefault="00E74232">
      <w:pPr>
        <w:pStyle w:val="BodyText"/>
        <w:numPr>
          <w:ilvl w:val="0"/>
          <w:numId w:val="3"/>
        </w:numPr>
        <w:tabs>
          <w:tab w:val="left" w:pos="812"/>
        </w:tabs>
        <w:spacing w:after="120"/>
        <w:ind w:firstLine="440"/>
        <w:jc w:val="both"/>
      </w:pPr>
      <w:r>
        <w:rPr>
          <w:rStyle w:val="BodyTextChar"/>
        </w:rPr>
        <w:t>En el apartado 36, punto 1, letra h), se insertan las palabras «, bolsas de nicotina sin tabaco» después de las palabras «cigarrillos electrónicos».</w:t>
      </w:r>
    </w:p>
    <w:p w14:paraId="035A1CE0" w14:textId="77777777" w:rsidR="008A3D58" w:rsidRDefault="00E74232">
      <w:pPr>
        <w:pStyle w:val="BodyText"/>
        <w:numPr>
          <w:ilvl w:val="0"/>
          <w:numId w:val="3"/>
        </w:numPr>
        <w:tabs>
          <w:tab w:val="left" w:pos="812"/>
        </w:tabs>
        <w:spacing w:after="280"/>
        <w:ind w:firstLine="440"/>
        <w:jc w:val="both"/>
      </w:pPr>
      <w:r>
        <w:rPr>
          <w:rStyle w:val="BodyTextChar"/>
        </w:rPr>
        <w:t>En el apartado 36, punto 1, letra i), se insertan las palabras «, bolsas de nicotina sin tabaco» después de las palabras «cigarrillos electrónicos».</w:t>
      </w:r>
    </w:p>
    <w:p w14:paraId="33125D25" w14:textId="77777777" w:rsidR="008A3D58" w:rsidRDefault="00E74232">
      <w:pPr>
        <w:pStyle w:val="BodyText"/>
        <w:spacing w:after="60"/>
        <w:ind w:firstLine="0"/>
        <w:jc w:val="center"/>
      </w:pPr>
      <w:r>
        <w:rPr>
          <w:rStyle w:val="BodyTextChar"/>
        </w:rPr>
        <w:t>Artículo II</w:t>
      </w:r>
    </w:p>
    <w:p w14:paraId="628C2EE1" w14:textId="77777777" w:rsidR="008A3D58" w:rsidRDefault="00E74232">
      <w:pPr>
        <w:pStyle w:val="Heading40"/>
        <w:keepNext/>
        <w:keepLines/>
      </w:pPr>
      <w:bookmarkStart w:id="6" w:name="bookmark12"/>
      <w:r>
        <w:rPr>
          <w:rStyle w:val="Heading4"/>
          <w:b/>
        </w:rPr>
        <w:t>Disposiciones transitorias</w:t>
      </w:r>
      <w:bookmarkEnd w:id="6"/>
    </w:p>
    <w:p w14:paraId="36EF50CB" w14:textId="77777777" w:rsidR="008A3D58" w:rsidRDefault="00E74232">
      <w:pPr>
        <w:pStyle w:val="BodyText"/>
        <w:numPr>
          <w:ilvl w:val="0"/>
          <w:numId w:val="4"/>
        </w:numPr>
        <w:tabs>
          <w:tab w:val="left" w:pos="712"/>
        </w:tabs>
        <w:spacing w:after="120"/>
        <w:ind w:firstLine="440"/>
        <w:jc w:val="both"/>
      </w:pPr>
      <w:r>
        <w:rPr>
          <w:rStyle w:val="BodyTextChar"/>
        </w:rPr>
        <w:t>El vendedor u otro operador de tienda deberá adaptar sus actividades a las condiciones establecidas en la Ley n.º 65/2017, modificada por la presente Ley, en un plazo de 90 días a partir de la fecha de entrada en vigor de la presente Ley.</w:t>
      </w:r>
    </w:p>
    <w:p w14:paraId="15FB5A89" w14:textId="77777777" w:rsidR="008A3D58" w:rsidRDefault="00E74232">
      <w:pPr>
        <w:pStyle w:val="BodyText"/>
        <w:numPr>
          <w:ilvl w:val="0"/>
          <w:numId w:val="4"/>
        </w:numPr>
        <w:tabs>
          <w:tab w:val="left" w:pos="707"/>
        </w:tabs>
        <w:spacing w:after="280"/>
        <w:ind w:firstLine="440"/>
        <w:jc w:val="both"/>
      </w:pPr>
      <w:r>
        <w:rPr>
          <w:rStyle w:val="BodyTextChar"/>
        </w:rPr>
        <w:t>Un vendedor que haya estado vendiendo bolsas de nicotina por medio de comunicación a distancia antes de la fecha de entrada en vigor de esta Ley debe proporcionar información al Ministerio de Salud sobre el sistema de verificación de edad y su funcionamiento de conformidad con el apartado 6, punto 4, de la Ley n.º 65/2017, dentro de los 90 días siguientes a la fecha de entrada en vigor de esta Ley.</w:t>
      </w:r>
    </w:p>
    <w:p w14:paraId="66CCE4A0" w14:textId="77777777" w:rsidR="008A3D58" w:rsidRDefault="00E74232">
      <w:pPr>
        <w:pStyle w:val="BodyText"/>
        <w:spacing w:after="60"/>
        <w:ind w:firstLine="0"/>
        <w:jc w:val="center"/>
      </w:pPr>
      <w:r>
        <w:rPr>
          <w:rStyle w:val="BodyTextChar"/>
        </w:rPr>
        <w:t>Artículo III</w:t>
      </w:r>
    </w:p>
    <w:p w14:paraId="5D6BCA6E" w14:textId="77777777" w:rsidR="008A3D58" w:rsidRDefault="00E74232">
      <w:pPr>
        <w:pStyle w:val="Heading40"/>
        <w:keepNext/>
        <w:keepLines/>
      </w:pPr>
      <w:bookmarkStart w:id="7" w:name="bookmark14"/>
      <w:r>
        <w:rPr>
          <w:rStyle w:val="Heading4"/>
          <w:b/>
        </w:rPr>
        <w:t>Reglamento técnico</w:t>
      </w:r>
      <w:bookmarkEnd w:id="7"/>
    </w:p>
    <w:p w14:paraId="0B41C4EA" w14:textId="77777777" w:rsidR="008A3D58" w:rsidRDefault="00E74232">
      <w:pPr>
        <w:pStyle w:val="BodyText"/>
        <w:spacing w:after="280"/>
        <w:ind w:firstLine="440"/>
        <w:jc w:val="both"/>
      </w:pPr>
      <w:r>
        <w:rPr>
          <w:rStyle w:val="BodyTextChar"/>
        </w:rPr>
        <w:t>La presente Ley se notificó de conformidad con la Directiva (UE) 2015/1535 del Parlamento Europeo y del Consejo, de 9 de septiembre de 2015, por la que se establece un procedimiento de información en materia de reglamentaciones técnicas y de reglas relativas a los servicios de la sociedad de la información.</w:t>
      </w:r>
    </w:p>
    <w:p w14:paraId="752C0E82" w14:textId="77777777" w:rsidR="008A3D58" w:rsidRDefault="00E74232">
      <w:pPr>
        <w:pStyle w:val="BodyText"/>
        <w:spacing w:after="60"/>
        <w:ind w:firstLine="0"/>
        <w:jc w:val="center"/>
      </w:pPr>
      <w:r>
        <w:rPr>
          <w:rStyle w:val="BodyTextChar"/>
        </w:rPr>
        <w:t>Artículo IV</w:t>
      </w:r>
    </w:p>
    <w:p w14:paraId="363598B3" w14:textId="77777777" w:rsidR="008A3D58" w:rsidRDefault="00E74232">
      <w:pPr>
        <w:pStyle w:val="Heading40"/>
        <w:keepNext/>
        <w:keepLines/>
      </w:pPr>
      <w:bookmarkStart w:id="8" w:name="bookmark16"/>
      <w:r>
        <w:rPr>
          <w:rStyle w:val="Heading4"/>
          <w:b/>
        </w:rPr>
        <w:t>Fecha de entrada en vigor</w:t>
      </w:r>
      <w:bookmarkEnd w:id="8"/>
    </w:p>
    <w:p w14:paraId="412FCE17" w14:textId="77777777" w:rsidR="008A3D58" w:rsidRDefault="00E74232">
      <w:pPr>
        <w:pStyle w:val="BodyText"/>
        <w:spacing w:after="0" w:line="257" w:lineRule="auto"/>
        <w:ind w:firstLine="440"/>
        <w:jc w:val="both"/>
        <w:sectPr w:rsidR="008A3D58">
          <w:type w:val="continuous"/>
          <w:pgSz w:w="10430" w:h="15307"/>
          <w:pgMar w:top="1066" w:right="432" w:bottom="1565" w:left="446" w:header="0" w:footer="3" w:gutter="0"/>
          <w:cols w:num="2" w:space="156"/>
          <w:noEndnote/>
          <w:docGrid w:linePitch="360"/>
        </w:sectPr>
      </w:pPr>
      <w:r>
        <w:rPr>
          <w:rStyle w:val="BodyTextChar"/>
        </w:rPr>
        <w:t>La presente Ley entrará en vigor el decimoquinto día siguiente a su promulgación.</w:t>
      </w:r>
    </w:p>
    <w:p w14:paraId="620211A2" w14:textId="77777777" w:rsidR="008A3D58" w:rsidRDefault="008A3D58">
      <w:pPr>
        <w:spacing w:before="79" w:after="79" w:line="240" w:lineRule="exact"/>
        <w:rPr>
          <w:sz w:val="19"/>
          <w:szCs w:val="19"/>
        </w:rPr>
      </w:pPr>
    </w:p>
    <w:p w14:paraId="046B666C" w14:textId="77777777" w:rsidR="008A3D58" w:rsidRDefault="008A3D58">
      <w:pPr>
        <w:spacing w:line="1" w:lineRule="exact"/>
        <w:sectPr w:rsidR="008A3D58">
          <w:type w:val="continuous"/>
          <w:pgSz w:w="10430" w:h="15307"/>
          <w:pgMar w:top="1138" w:right="0" w:bottom="1138" w:left="0" w:header="0" w:footer="3" w:gutter="0"/>
          <w:cols w:space="720"/>
          <w:noEndnote/>
          <w:docGrid w:linePitch="360"/>
        </w:sectPr>
      </w:pPr>
    </w:p>
    <w:p w14:paraId="2744E64C" w14:textId="77777777" w:rsidR="008A3D58" w:rsidRDefault="00E74232">
      <w:pPr>
        <w:pStyle w:val="Heading40"/>
        <w:keepNext/>
        <w:keepLines/>
        <w:spacing w:line="240" w:lineRule="auto"/>
      </w:pPr>
      <w:bookmarkStart w:id="9" w:name="bookmark18"/>
      <w:r>
        <w:rPr>
          <w:rStyle w:val="Heading4"/>
          <w:b/>
        </w:rPr>
        <w:lastRenderedPageBreak/>
        <w:t xml:space="preserve">Pekarová Adamová </w:t>
      </w:r>
      <w:r>
        <w:rPr>
          <w:rStyle w:val="Heading4"/>
        </w:rPr>
        <w:t>m. p.</w:t>
      </w:r>
      <w:bookmarkEnd w:id="9"/>
    </w:p>
    <w:p w14:paraId="1943B9C5" w14:textId="77777777" w:rsidR="008A3D58" w:rsidRDefault="00E74232">
      <w:pPr>
        <w:pStyle w:val="Heading40"/>
        <w:keepNext/>
        <w:keepLines/>
        <w:spacing w:line="240" w:lineRule="auto"/>
      </w:pPr>
      <w:r>
        <w:rPr>
          <w:rStyle w:val="Heading4"/>
          <w:b/>
        </w:rPr>
        <w:t xml:space="preserve">Zeman </w:t>
      </w:r>
      <w:r>
        <w:rPr>
          <w:rStyle w:val="Heading4"/>
        </w:rPr>
        <w:t>m.p.</w:t>
      </w:r>
    </w:p>
    <w:p w14:paraId="563A6AF8" w14:textId="77777777" w:rsidR="008A3D58" w:rsidRDefault="00E74232">
      <w:pPr>
        <w:pStyle w:val="Heading40"/>
        <w:keepNext/>
        <w:keepLines/>
        <w:spacing w:line="240" w:lineRule="auto"/>
        <w:sectPr w:rsidR="008A3D58">
          <w:type w:val="continuous"/>
          <w:pgSz w:w="10430" w:h="15307"/>
          <w:pgMar w:top="1138" w:right="432" w:bottom="1138" w:left="446" w:header="0" w:footer="3" w:gutter="0"/>
          <w:cols w:space="720"/>
          <w:noEndnote/>
          <w:docGrid w:linePitch="360"/>
        </w:sectPr>
      </w:pPr>
      <w:r>
        <w:rPr>
          <w:rStyle w:val="Heading4"/>
          <w:b/>
        </w:rPr>
        <w:t xml:space="preserve">Fiala </w:t>
      </w:r>
      <w:r>
        <w:rPr>
          <w:rStyle w:val="Heading4"/>
        </w:rPr>
        <w:t>m. p.</w:t>
      </w:r>
    </w:p>
    <w:p w14:paraId="1A2692F9" w14:textId="77777777" w:rsidR="008A3D58" w:rsidRDefault="00E74232">
      <w:pPr>
        <w:jc w:val="center"/>
        <w:rPr>
          <w:sz w:val="2"/>
          <w:szCs w:val="2"/>
        </w:rPr>
      </w:pPr>
      <w:r>
        <w:rPr>
          <w:noProof/>
        </w:rPr>
        <w:lastRenderedPageBreak/>
        <w:drawing>
          <wp:inline distT="0" distB="0" distL="0" distR="0" wp14:anchorId="4A54F0FD" wp14:editId="37ADE776">
            <wp:extent cx="1694815" cy="853440"/>
            <wp:effectExtent l="0" t="0" r="0" b="0"/>
            <wp:docPr id="9" name="Picut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0"/>
                    <a:stretch/>
                  </pic:blipFill>
                  <pic:spPr>
                    <a:xfrm>
                      <a:off x="0" y="0"/>
                      <a:ext cx="1694815" cy="853440"/>
                    </a:xfrm>
                    <a:prstGeom prst="rect">
                      <a:avLst/>
                    </a:prstGeom>
                  </pic:spPr>
                </pic:pic>
              </a:graphicData>
            </a:graphic>
          </wp:inline>
        </w:drawing>
      </w:r>
    </w:p>
    <w:p w14:paraId="54E11CFE" w14:textId="77777777" w:rsidR="008A3D58" w:rsidRDefault="008A3D58">
      <w:pPr>
        <w:spacing w:after="2399" w:line="1" w:lineRule="exact"/>
      </w:pPr>
    </w:p>
    <w:p w14:paraId="5B222180" w14:textId="77777777" w:rsidR="008A3D58" w:rsidRDefault="00E74232">
      <w:pPr>
        <w:pStyle w:val="Bodytext20"/>
        <w:jc w:val="both"/>
      </w:pPr>
      <w:r>
        <w:rPr>
          <w:rStyle w:val="Bodytext2"/>
          <w:b/>
        </w:rPr>
        <w:t>Emitido e impreso por</w:t>
      </w:r>
      <w:r>
        <w:rPr>
          <w:rStyle w:val="Bodytext2"/>
        </w:rPr>
        <w:t xml:space="preserve">: Imprenta del Ministerio del Interior, Bartůňkova 1159/4, apartado de correos  10, 149 00  Praga 11- Chodov, teléfono:  974 887 312, correo electrónico:  </w:t>
      </w:r>
      <w:hyperlink r:id="rId11" w:history="1">
        <w:r>
          <w:rPr>
            <w:rStyle w:val="Bodytext2"/>
          </w:rPr>
          <w:t>info@tmv.cz</w:t>
        </w:r>
      </w:hyperlink>
      <w:r>
        <w:rPr>
          <w:rStyle w:val="Bodytext2"/>
        </w:rPr>
        <w:t xml:space="preserve">, </w:t>
      </w:r>
      <w:hyperlink r:id="rId12" w:history="1">
        <w:r>
          <w:rPr>
            <w:rStyle w:val="Bodytext2"/>
          </w:rPr>
          <w:t>www.tmv.cz</w:t>
        </w:r>
      </w:hyperlink>
      <w:r>
        <w:rPr>
          <w:rStyle w:val="Bodytext2"/>
        </w:rPr>
        <w:t xml:space="preserve"> </w:t>
      </w:r>
      <w:r>
        <w:rPr>
          <w:rStyle w:val="Bodytext2"/>
          <w:sz w:val="8"/>
        </w:rPr>
        <w:t>*</w:t>
      </w:r>
      <w:r>
        <w:t xml:space="preserve"> </w:t>
      </w:r>
      <w:r>
        <w:rPr>
          <w:rStyle w:val="Bodytext2"/>
          <w:sz w:val="8"/>
        </w:rPr>
        <w:t xml:space="preserve"> </w:t>
      </w:r>
      <w:r>
        <w:rPr>
          <w:rStyle w:val="Bodytext2"/>
          <w:b/>
        </w:rPr>
        <w:t>Oficina editorial</w:t>
      </w:r>
      <w:r>
        <w:rPr>
          <w:rStyle w:val="Bodytext2"/>
        </w:rPr>
        <w:t xml:space="preserve">:  Ministerio del Interior, nám.  Hrdinů 1634/3, apartado de correos  155/SB, 140 21, Praga 4, teléfono:  974 817 289, correo electrónico:  </w:t>
      </w:r>
      <w:hyperlink r:id="rId13" w:history="1">
        <w:r>
          <w:rPr>
            <w:rStyle w:val="Bodytext2"/>
          </w:rPr>
          <w:t>sbirka@mvcr.cz</w:t>
        </w:r>
      </w:hyperlink>
      <w:r>
        <w:rPr>
          <w:rStyle w:val="Bodytext2"/>
        </w:rPr>
        <w:t xml:space="preserve"> </w:t>
      </w:r>
      <w:r>
        <w:rPr>
          <w:rStyle w:val="Bodytext2"/>
          <w:sz w:val="8"/>
        </w:rPr>
        <w:t>*</w:t>
      </w:r>
      <w:r>
        <w:t xml:space="preserve"> </w:t>
      </w:r>
      <w:r>
        <w:rPr>
          <w:rStyle w:val="Bodytext2"/>
          <w:sz w:val="8"/>
        </w:rPr>
        <w:t xml:space="preserve"> </w:t>
      </w:r>
      <w:r>
        <w:rPr>
          <w:rStyle w:val="Bodytext2"/>
          <w:b/>
        </w:rPr>
        <w:t>Administración</w:t>
      </w:r>
      <w:r>
        <w:rPr>
          <w:rStyle w:val="Bodytext2"/>
        </w:rPr>
        <w:t xml:space="preserve">: pedidos escritos de suscripciones, cambios en direcciones y número de copias recibidas — WalsteadMoraviapress s.r.o., U Póny 3061,690 02 Břeclav, teléfono:  516 205 175, correo electrónico:  </w:t>
      </w:r>
      <w:hyperlink r:id="rId14" w:history="1">
        <w:r>
          <w:rPr>
            <w:rStyle w:val="Bodytext2"/>
          </w:rPr>
          <w:t>sbirky@walstead-moraviapress.com</w:t>
        </w:r>
      </w:hyperlink>
      <w:r>
        <w:rPr>
          <w:rStyle w:val="Bodytext2"/>
        </w:rPr>
        <w:t xml:space="preserve"> </w:t>
      </w:r>
      <w:r>
        <w:rPr>
          <w:rStyle w:val="Bodytext2"/>
          <w:sz w:val="8"/>
        </w:rPr>
        <w:t>*</w:t>
      </w:r>
      <w:r>
        <w:t xml:space="preserve"> </w:t>
      </w:r>
      <w:r>
        <w:rPr>
          <w:rStyle w:val="Bodytext2"/>
          <w:sz w:val="8"/>
        </w:rPr>
        <w:t xml:space="preserve"> </w:t>
      </w:r>
      <w:r>
        <w:rPr>
          <w:rStyle w:val="Bodytext2"/>
          <w:b/>
        </w:rPr>
        <w:t>Las suscripciones anuales</w:t>
      </w:r>
      <w:r>
        <w:rPr>
          <w:rStyle w:val="Bodytext2"/>
        </w:rPr>
        <w:t xml:space="preserve"> se determinan en función de las entregas para el año completo incluyendo el registro del año anterior y se recogen de los suscriptores en forma de anticipos en la cantidad anunciada en la Recopilación de Leyes.  La liquidación final se realiza después de la entrega del año completo sobre la base del número de partes reales emitidas (el primer anticipo para 2023 es de 6000 CZK) — Emitido según sea necesario.  </w:t>
      </w:r>
      <w:r>
        <w:rPr>
          <w:rStyle w:val="Bodytext2"/>
          <w:sz w:val="8"/>
        </w:rPr>
        <w:t xml:space="preserve">*  </w:t>
      </w:r>
      <w:r>
        <w:rPr>
          <w:rStyle w:val="Bodytext2"/>
          <w:b/>
        </w:rPr>
        <w:t>Distribución:</w:t>
      </w:r>
      <w:r>
        <w:rPr>
          <w:rStyle w:val="Bodytext2"/>
        </w:rPr>
        <w:t xml:space="preserve">  Walstead Moraviapress s.r.o., U Póny 3061, 690 02 Břeclav — suscripción durante todo el año, pedidos individuales de partes (entregas) y pedidos de libreros — teléfono: 516 205 175, correo electrónico: </w:t>
      </w:r>
      <w:hyperlink r:id="rId15" w:history="1">
        <w:r>
          <w:rPr>
            <w:rStyle w:val="Bodytext2"/>
          </w:rPr>
          <w:t>sbirky@walstead-moraviapress.com</w:t>
        </w:r>
      </w:hyperlink>
      <w:r>
        <w:rPr>
          <w:rStyle w:val="Bodytext2"/>
        </w:rPr>
        <w:t xml:space="preserve"> </w:t>
      </w:r>
      <w:r>
        <w:rPr>
          <w:rStyle w:val="Bodytext2"/>
          <w:sz w:val="8"/>
        </w:rPr>
        <w:t>*</w:t>
      </w:r>
      <w:r>
        <w:t xml:space="preserve"> </w:t>
      </w:r>
      <w:r>
        <w:rPr>
          <w:rStyle w:val="Bodytext2"/>
          <w:sz w:val="8"/>
        </w:rPr>
        <w:t xml:space="preserve"> </w:t>
      </w:r>
      <w:r>
        <w:rPr>
          <w:rStyle w:val="Bodytext2"/>
          <w:b/>
        </w:rPr>
        <w:t>Tienda en internet</w:t>
      </w:r>
      <w:r>
        <w:rPr>
          <w:rStyle w:val="Bodytext2"/>
        </w:rPr>
        <w:t xml:space="preserve">:  </w:t>
      </w:r>
      <w:hyperlink r:id="rId16" w:history="1">
        <w:r>
          <w:rPr>
            <w:rStyle w:val="Bodytext2"/>
          </w:rPr>
          <w:t>www.sbirkyzakonu.cz</w:t>
        </w:r>
      </w:hyperlink>
      <w:r>
        <w:rPr>
          <w:rStyle w:val="Bodytext2"/>
        </w:rPr>
        <w:t xml:space="preserve"> </w:t>
      </w:r>
      <w:r>
        <w:rPr>
          <w:rStyle w:val="Bodytext2"/>
          <w:sz w:val="8"/>
        </w:rPr>
        <w:t>*</w:t>
      </w:r>
      <w:r>
        <w:t xml:space="preserve"> </w:t>
      </w:r>
      <w:r>
        <w:rPr>
          <w:rStyle w:val="Bodytext2"/>
          <w:sz w:val="8"/>
        </w:rPr>
        <w:t xml:space="preserve"> </w:t>
      </w:r>
      <w:r>
        <w:rPr>
          <w:rStyle w:val="Bodytext2"/>
          <w:b/>
        </w:rPr>
        <w:t>Ventas minoristas</w:t>
      </w:r>
      <w:r>
        <w:rPr>
          <w:rStyle w:val="Bodytext2"/>
        </w:rPr>
        <w:t xml:space="preserve">- </w:t>
      </w:r>
      <w:r>
        <w:rPr>
          <w:rStyle w:val="Bodytext2"/>
          <w:b/>
        </w:rPr>
        <w:t>Br</w:t>
      </w:r>
      <w:r>
        <w:rPr>
          <w:rStyle w:val="Bodytext2"/>
        </w:rPr>
        <w:t xml:space="preserve"> </w:t>
      </w:r>
      <w:r>
        <w:rPr>
          <w:rStyle w:val="Bodytext2"/>
          <w:b/>
        </w:rPr>
        <w:t>no</w:t>
      </w:r>
      <w:r>
        <w:rPr>
          <w:rStyle w:val="Bodytext2"/>
        </w:rPr>
        <w:t xml:space="preserve">:  Distribución y venta de literatura especializada, Selská 997/56;  </w:t>
      </w:r>
      <w:r>
        <w:rPr>
          <w:rStyle w:val="Bodytext2"/>
          <w:b/>
        </w:rPr>
        <w:t>Cheb</w:t>
      </w:r>
      <w:r>
        <w:rPr>
          <w:rStyle w:val="Bodytext2"/>
        </w:rPr>
        <w:t xml:space="preserve">:  EFREX, s. r. o., Karlova 1184/31;  </w:t>
      </w:r>
      <w:r>
        <w:rPr>
          <w:rStyle w:val="Bodytext2"/>
          <w:b/>
        </w:rPr>
        <w:t>Chomutov</w:t>
      </w:r>
      <w:r>
        <w:rPr>
          <w:rStyle w:val="Bodytext2"/>
        </w:rPr>
        <w:t xml:space="preserve">:  DDD Knihkupectví s.r.o., Ruská 85;  </w:t>
      </w:r>
      <w:r>
        <w:rPr>
          <w:rStyle w:val="Bodytext2"/>
          <w:b/>
        </w:rPr>
        <w:t>Kadaň</w:t>
      </w:r>
      <w:r>
        <w:rPr>
          <w:rStyle w:val="Bodytext2"/>
        </w:rPr>
        <w:t xml:space="preserve">:  KNIHAŘSTVÍ Jana Přibíková, J. Švermy 14;  DDD Knihkupectví s.r.o., Mírové náměstí 117;  </w:t>
      </w:r>
      <w:r>
        <w:rPr>
          <w:rStyle w:val="Bodytext2"/>
          <w:b/>
        </w:rPr>
        <w:t>Plzeň</w:t>
      </w:r>
      <w:r>
        <w:rPr>
          <w:rStyle w:val="Bodytext2"/>
        </w:rPr>
        <w:t xml:space="preserve">:  Café literario en el edificio ZČU, Jungmannova 153/1;  </w:t>
      </w:r>
      <w:r>
        <w:rPr>
          <w:rStyle w:val="Bodytext2"/>
          <w:b/>
        </w:rPr>
        <w:t>Praga 3</w:t>
      </w:r>
      <w:r>
        <w:rPr>
          <w:rStyle w:val="Bodytext2"/>
        </w:rPr>
        <w:t xml:space="preserve">:  Aleš Čeněk Publishing House, Řipská 542/23;  </w:t>
      </w:r>
      <w:r>
        <w:rPr>
          <w:rStyle w:val="Bodytext2"/>
          <w:b/>
        </w:rPr>
        <w:t>Praga 4</w:t>
      </w:r>
      <w:r>
        <w:rPr>
          <w:rStyle w:val="Bodytext2"/>
        </w:rPr>
        <w:t xml:space="preserve">:  Imprenta del Ministerio del Interior, Bartůňkova 1159/4;  </w:t>
      </w:r>
      <w:r>
        <w:rPr>
          <w:rStyle w:val="Bodytext2"/>
          <w:b/>
        </w:rPr>
        <w:t>Praga 6</w:t>
      </w:r>
      <w:r>
        <w:rPr>
          <w:rStyle w:val="Bodytext2"/>
        </w:rPr>
        <w:t xml:space="preserve">:  SUWECO CZ, s.r.o., Sestupná 153/11;  </w:t>
      </w:r>
      <w:r>
        <w:rPr>
          <w:rStyle w:val="Bodytext2"/>
          <w:b/>
        </w:rPr>
        <w:t>Praga 10</w:t>
      </w:r>
      <w:r>
        <w:rPr>
          <w:rStyle w:val="Bodytext2"/>
        </w:rPr>
        <w:t xml:space="preserve">:  Monitor CZ, s.r.o., Služeb 3056/4;  </w:t>
      </w:r>
      <w:r>
        <w:rPr>
          <w:rStyle w:val="Bodytext2"/>
          <w:b/>
        </w:rPr>
        <w:t>Ústí nad Labem</w:t>
      </w:r>
      <w:r>
        <w:rPr>
          <w:rStyle w:val="Bodytext2"/>
        </w:rPr>
        <w:t xml:space="preserve">:  KARTOON s.r.o., Klíšská 3392/37 — versiones encuadernadas de la Recopilación de Leyes, teléfono:  475 501 773, correo electrónico:  </w:t>
      </w:r>
      <w:hyperlink r:id="rId17" w:history="1">
        <w:r>
          <w:rPr>
            <w:rStyle w:val="Bodytext2"/>
          </w:rPr>
          <w:t>kartoon@kartoon.cz</w:t>
        </w:r>
      </w:hyperlink>
      <w:r>
        <w:rPr>
          <w:rStyle w:val="Bodytext2"/>
        </w:rPr>
        <w:t xml:space="preserve"> </w:t>
      </w:r>
      <w:r>
        <w:rPr>
          <w:rStyle w:val="Bodytext2"/>
          <w:sz w:val="8"/>
        </w:rPr>
        <w:t>*</w:t>
      </w:r>
      <w:r>
        <w:t xml:space="preserve"> </w:t>
      </w:r>
      <w:r>
        <w:rPr>
          <w:rStyle w:val="Bodytext2"/>
          <w:sz w:val="8"/>
        </w:rPr>
        <w:t xml:space="preserve"> </w:t>
      </w:r>
      <w:r>
        <w:rPr>
          <w:rStyle w:val="Bodytext2"/>
          <w:b/>
        </w:rPr>
        <w:t>Términos de distribución de la suscripción:</w:t>
      </w:r>
      <w:r>
        <w:rPr>
          <w:rStyle w:val="Bodytext2"/>
        </w:rPr>
        <w:t xml:space="preserve">  Las partes individuales se envían inmediatamente después de la entrega de la imprenta.  Los nuevos pedidos de suscripción se procesarán en un plazo de 15 días y las entregas regulares comenzarán con la parte emitida tras la verificación del pago de la suscripción o el pago por adelantado.  Las partes emitidas durante el tiempo que transcurre entre el registro de la suscripción y el pago se enviarán juntas por correo.  Los cambios de dirección o del número de copias se procesarán en un plazo de 15 días.  </w:t>
      </w:r>
      <w:r>
        <w:rPr>
          <w:rStyle w:val="Bodytext2"/>
          <w:sz w:val="8"/>
        </w:rPr>
        <w:t xml:space="preserve">*  </w:t>
      </w:r>
      <w:r>
        <w:rPr>
          <w:rStyle w:val="Bodytext2"/>
          <w:b/>
        </w:rPr>
        <w:t>Reclamaciones</w:t>
      </w:r>
      <w:r>
        <w:rPr>
          <w:rStyle w:val="Bodytext2"/>
        </w:rPr>
        <w:t xml:space="preserve">: para más información, llame al 516 205 175. </w:t>
      </w:r>
    </w:p>
    <w:sectPr w:rsidR="008A3D58" w:rsidSect="00373013">
      <w:headerReference w:type="default" r:id="rId18"/>
      <w:pgSz w:w="10430" w:h="15307"/>
      <w:pgMar w:top="5940" w:right="427" w:bottom="1580" w:left="446" w:header="0" w:footer="115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FC1D4" w14:textId="77777777" w:rsidR="005D6D9E" w:rsidRDefault="005D6D9E">
      <w:r>
        <w:separator/>
      </w:r>
    </w:p>
  </w:endnote>
  <w:endnote w:type="continuationSeparator" w:id="0">
    <w:p w14:paraId="3E238AFD" w14:textId="77777777" w:rsidR="005D6D9E" w:rsidRDefault="005D6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B8A09" w14:textId="77777777" w:rsidR="005D6D9E" w:rsidRDefault="005D6D9E"/>
  </w:footnote>
  <w:footnote w:type="continuationSeparator" w:id="0">
    <w:p w14:paraId="3F728FC8" w14:textId="77777777" w:rsidR="005D6D9E" w:rsidRDefault="005D6D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95B76" w14:textId="77777777" w:rsidR="008A3D58" w:rsidRDefault="00E74232">
    <w:pPr>
      <w:spacing w:line="1" w:lineRule="exact"/>
    </w:pPr>
    <w:r>
      <w:rPr>
        <w:noProof/>
      </w:rPr>
      <mc:AlternateContent>
        <mc:Choice Requires="wps">
          <w:drawing>
            <wp:anchor distT="0" distB="0" distL="0" distR="0" simplePos="0" relativeHeight="251658240" behindDoc="1" locked="0" layoutInCell="1" allowOverlap="1" wp14:anchorId="4D9A3730" wp14:editId="3043F917">
              <wp:simplePos x="0" y="0"/>
              <wp:positionH relativeFrom="page">
                <wp:posOffset>426720</wp:posOffset>
              </wp:positionH>
              <wp:positionV relativeFrom="page">
                <wp:posOffset>207010</wp:posOffset>
              </wp:positionV>
              <wp:extent cx="5769610" cy="118745"/>
              <wp:effectExtent l="0" t="0" r="0" b="0"/>
              <wp:wrapNone/>
              <wp:docPr id="3" name="Shape 3"/>
              <wp:cNvGraphicFramePr/>
              <a:graphic xmlns:a="http://schemas.openxmlformats.org/drawingml/2006/main">
                <a:graphicData uri="http://schemas.microsoft.com/office/word/2010/wordprocessingShape">
                  <wps:wsp>
                    <wps:cNvSpPr txBox="1"/>
                    <wps:spPr>
                      <a:xfrm>
                        <a:off x="0" y="0"/>
                        <a:ext cx="5769610" cy="118745"/>
                      </a:xfrm>
                      <a:prstGeom prst="rect">
                        <a:avLst/>
                      </a:prstGeom>
                      <a:noFill/>
                    </wps:spPr>
                    <wps:txbx>
                      <w:txbxContent>
                        <w:p w14:paraId="25392E97" w14:textId="77777777" w:rsidR="008A3D58" w:rsidRDefault="00E74232">
                          <w:pPr>
                            <w:pStyle w:val="Headerorfooter20"/>
                            <w:tabs>
                              <w:tab w:val="right" w:pos="5789"/>
                              <w:tab w:val="right" w:pos="9086"/>
                            </w:tabs>
                          </w:pPr>
                          <w:r>
                            <w:rPr>
                              <w:rStyle w:val="Headerorfooter2"/>
                            </w:rPr>
                            <w:t>Página 670</w:t>
                          </w:r>
                          <w:r>
                            <w:rPr>
                              <w:rStyle w:val="Headerorfooter2"/>
                            </w:rPr>
                            <w:tab/>
                            <w:t>Recopilación de Leyes nº </w:t>
                          </w:r>
                          <w:r>
                            <w:rPr>
                              <w:rStyle w:val="Headerorfooter2"/>
                              <w:rFonts w:ascii="Arial Black" w:hAnsi="Arial Black"/>
                              <w:b/>
                              <w:sz w:val="22"/>
                            </w:rPr>
                            <w:t>59</w:t>
                          </w:r>
                          <w:r>
                            <w:rPr>
                              <w:rStyle w:val="Headerorfooter2"/>
                            </w:rPr>
                            <w:t xml:space="preserve">/2023 </w:t>
                          </w:r>
                          <w:r>
                            <w:rPr>
                              <w:rStyle w:val="Headerorfooter2"/>
                            </w:rPr>
                            <w:tab/>
                            <w:t xml:space="preserve">Parte 36 </w:t>
                          </w:r>
                        </w:p>
                      </w:txbxContent>
                    </wps:txbx>
                    <wps:bodyPr lIns="0" tIns="0" rIns="0" bIns="0">
                      <a:spAutoFit/>
                    </wps:bodyPr>
                  </wps:wsp>
                </a:graphicData>
              </a:graphic>
            </wp:anchor>
          </w:drawing>
        </mc:Choice>
        <mc:Fallback>
          <w:pict>
            <v:shapetype w14:anchorId="4D9A3730" id="_x0000_t202" coordsize="21600,21600" o:spt="202" path="m,l,21600r21600,l21600,xe">
              <v:stroke joinstyle="miter"/>
              <v:path gradientshapeok="t" o:connecttype="rect"/>
            </v:shapetype>
            <v:shape id="Shape 3" o:spid="_x0000_s1026" type="#_x0000_t202" style="position:absolute;margin-left:33.6pt;margin-top:16.3pt;width:454.3pt;height:9.3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" filled="f" stroked="f">
              <v:textbox style="mso-fit-shape-to-text:t" inset="0,0,0,0">
                <w:txbxContent>
                  <w:p w14:paraId="25392E97" w14:textId="77777777" w:rsidR="008A3D58" w:rsidRDefault="00E74232">
                    <w:pPr>
                      <w:pStyle w:val="Headerorfooter20"/>
                      <w:tabs>
                        <w:tab w:val="right" w:pos="5789"/>
                        <w:tab w:val="right" w:pos="9086"/>
                      </w:tabs>
                    </w:pPr>
                    <w:r>
                      <w:rPr>
                        <w:rStyle w:val="Headerorfooter2"/>
                      </w:rPr>
                      <w:t>Página 670</w:t>
                    </w:r>
                    <w:r>
                      <w:rPr>
                        <w:rStyle w:val="Headerorfooter2"/>
                      </w:rPr>
                      <w:tab/>
                      <w:t>Recopilación de Leyes nº </w:t>
                    </w:r>
                    <w:r>
                      <w:rPr>
                        <w:rStyle w:val="Headerorfooter2"/>
                        <w:rFonts w:ascii="Arial Black" w:hAnsi="Arial Black"/>
                        <w:b/>
                        <w:sz w:val="22"/>
                      </w:rPr>
                      <w:t>59</w:t>
                    </w:r>
                    <w:r>
                      <w:rPr>
                        <w:rStyle w:val="Headerorfooter2"/>
                      </w:rPr>
                      <w:t xml:space="preserve">/2023 </w:t>
                    </w:r>
                    <w:r>
                      <w:rPr>
                        <w:rStyle w:val="Headerorfooter2"/>
                      </w:rPr>
                      <w:tab/>
                      <w:t xml:space="preserve">Parte 36 </w:t>
                    </w:r>
                  </w:p>
                </w:txbxContent>
              </v:textbox>
              <w10:wrap anchorx="page" anchory="page"/>
            </v:shape>
          </w:pict>
        </mc:Fallback>
      </mc:AlternateContent>
    </w:r>
    <w:r>
      <w:rPr>
        <w:noProof/>
      </w:rPr>
      <mc:AlternateContent>
        <mc:Choice Requires="wps">
          <w:drawing>
            <wp:anchor distT="0" distB="0" distL="114300" distR="114300" simplePos="0" relativeHeight="251655168" behindDoc="1" locked="0" layoutInCell="1" allowOverlap="1" wp14:anchorId="3AB7BA3A" wp14:editId="357018DD">
              <wp:simplePos x="0" y="0"/>
              <wp:positionH relativeFrom="page">
                <wp:posOffset>286385</wp:posOffset>
              </wp:positionH>
              <wp:positionV relativeFrom="page">
                <wp:posOffset>389890</wp:posOffset>
              </wp:positionV>
              <wp:extent cx="6050280" cy="0"/>
              <wp:effectExtent l="0" t="0" r="0" b="0"/>
              <wp:wrapNone/>
              <wp:docPr id="5" name="Shape 5"/>
              <wp:cNvGraphicFramePr/>
              <a:graphic xmlns:a="http://schemas.openxmlformats.org/drawingml/2006/main">
                <a:graphicData uri="http://schemas.microsoft.com/office/word/2010/wordprocessingShape">
                  <wps:wsp>
                    <wps:cNvCnPr/>
                    <wps:spPr>
                      <a:xfrm>
                        <a:off x="0" y="0"/>
                        <a:ext cx="6050280" cy="0"/>
                      </a:xfrm>
                      <a:prstGeom prst="straightConnector1">
                        <a:avLst/>
                      </a:prstGeom>
                      <a:ln w="12700">
                        <a:solidFill/>
                      </a:ln>
                    </wps:spPr>
                    <wps:bodyPr/>
                  </wps:wsp>
                </a:graphicData>
              </a:graphic>
            </wp:anchor>
          </w:drawing>
        </mc:Choice>
        <mc:Fallback>
          <w:pict>
            <v:shape o:spt="32" o:oned="true" path="m,l21600,21600e" style="position:absolute;margin-left:22.550000000000001pt;margin-top:30.699999999999999pt;width:476.40000000000003pt;height:0;z-index:-251658240;mso-position-horizontal-relative:page;mso-position-vertical-relative:page">
              <v:stroke weight="1.p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93612" w14:textId="77777777" w:rsidR="008A3D58" w:rsidRDefault="00E74232">
    <w:pPr>
      <w:spacing w:line="1" w:lineRule="exact"/>
    </w:pPr>
    <w:r>
      <w:rPr>
        <w:noProof/>
      </w:rPr>
      <mc:AlternateContent>
        <mc:Choice Requires="wps">
          <w:drawing>
            <wp:anchor distT="0" distB="0" distL="0" distR="0" simplePos="0" relativeHeight="251659264" behindDoc="1" locked="0" layoutInCell="1" allowOverlap="1" wp14:anchorId="2876AF4D" wp14:editId="6C2FEEB8">
              <wp:simplePos x="0" y="0"/>
              <wp:positionH relativeFrom="page">
                <wp:posOffset>426720</wp:posOffset>
              </wp:positionH>
              <wp:positionV relativeFrom="page">
                <wp:posOffset>207010</wp:posOffset>
              </wp:positionV>
              <wp:extent cx="5769610" cy="118745"/>
              <wp:effectExtent l="0" t="0" r="0" b="0"/>
              <wp:wrapNone/>
              <wp:docPr id="6" name="Shape 6"/>
              <wp:cNvGraphicFramePr/>
              <a:graphic xmlns:a="http://schemas.openxmlformats.org/drawingml/2006/main">
                <a:graphicData uri="http://schemas.microsoft.com/office/word/2010/wordprocessingShape">
                  <wps:wsp>
                    <wps:cNvSpPr txBox="1"/>
                    <wps:spPr>
                      <a:xfrm>
                        <a:off x="0" y="0"/>
                        <a:ext cx="5769610" cy="118745"/>
                      </a:xfrm>
                      <a:prstGeom prst="rect">
                        <a:avLst/>
                      </a:prstGeom>
                      <a:noFill/>
                    </wps:spPr>
                    <wps:txbx>
                      <w:txbxContent>
                        <w:p w14:paraId="786A6EBD" w14:textId="77777777" w:rsidR="008A3D58" w:rsidRDefault="00E74232">
                          <w:pPr>
                            <w:pStyle w:val="Headerorfooter0"/>
                            <w:tabs>
                              <w:tab w:val="right" w:pos="5789"/>
                              <w:tab w:val="right" w:pos="9086"/>
                            </w:tabs>
                          </w:pPr>
                          <w:r>
                            <w:rPr>
                              <w:rStyle w:val="Headerorfooter"/>
                            </w:rPr>
                            <w:t>Parte 36</w:t>
                          </w:r>
                          <w:r>
                            <w:rPr>
                              <w:rStyle w:val="Headerorfooter"/>
                            </w:rPr>
                            <w:tab/>
                            <w:t>Recopilación de Leyes nº </w:t>
                          </w:r>
                          <w:r>
                            <w:rPr>
                              <w:rStyle w:val="Headerorfooter"/>
                              <w:rFonts w:ascii="Arial Black" w:hAnsi="Arial Black"/>
                              <w:b/>
                              <w:sz w:val="22"/>
                            </w:rPr>
                            <w:t>59</w:t>
                          </w:r>
                          <w:r>
                            <w:rPr>
                              <w:rStyle w:val="Headerorfooter"/>
                            </w:rPr>
                            <w:t xml:space="preserve">/2023 </w:t>
                          </w:r>
                          <w:r>
                            <w:rPr>
                              <w:rStyle w:val="Headerorfooter"/>
                            </w:rPr>
                            <w:tab/>
                            <w:t xml:space="preserve">Página 669 </w:t>
                          </w:r>
                        </w:p>
                      </w:txbxContent>
                    </wps:txbx>
                    <wps:bodyPr lIns="0" tIns="0" rIns="0" bIns="0">
                      <a:spAutoFit/>
                    </wps:bodyPr>
                  </wps:wsp>
                </a:graphicData>
              </a:graphic>
            </wp:anchor>
          </w:drawing>
        </mc:Choice>
        <mc:Fallback>
          <w:pict>
            <v:shapetype w14:anchorId="2876AF4D" id="_x0000_t202" coordsize="21600,21600" o:spt="202" path="m,l,21600r21600,l21600,xe">
              <v:stroke joinstyle="miter"/>
              <v:path gradientshapeok="t" o:connecttype="rect"/>
            </v:shapetype>
            <v:shape id="Shape 6" o:spid="_x0000_s1027" type="#_x0000_t202" style="position:absolute;margin-left:33.6pt;margin-top:16.3pt;width:454.3pt;height:9.3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" filled="f" stroked="f">
              <v:textbox style="mso-fit-shape-to-text:t" inset="0,0,0,0">
                <w:txbxContent>
                  <w:p w14:paraId="786A6EBD" w14:textId="77777777" w:rsidR="008A3D58" w:rsidRDefault="00E74232">
                    <w:pPr>
                      <w:pStyle w:val="Headerorfooter0"/>
                      <w:tabs>
                        <w:tab w:val="right" w:pos="5789"/>
                        <w:tab w:val="right" w:pos="9086"/>
                      </w:tabs>
                    </w:pPr>
                    <w:r>
                      <w:rPr>
                        <w:rStyle w:val="Headerorfooter"/>
                      </w:rPr>
                      <w:t>Parte 36</w:t>
                    </w:r>
                    <w:r>
                      <w:rPr>
                        <w:rStyle w:val="Headerorfooter"/>
                      </w:rPr>
                      <w:tab/>
                      <w:t>Recopilación de Leyes nº </w:t>
                    </w:r>
                    <w:r>
                      <w:rPr>
                        <w:rStyle w:val="Headerorfooter"/>
                        <w:rFonts w:ascii="Arial Black" w:hAnsi="Arial Black"/>
                        <w:b/>
                        <w:sz w:val="22"/>
                      </w:rPr>
                      <w:t>59</w:t>
                    </w:r>
                    <w:r>
                      <w:rPr>
                        <w:rStyle w:val="Headerorfooter"/>
                      </w:rPr>
                      <w:t xml:space="preserve">/2023 </w:t>
                    </w:r>
                    <w:r>
                      <w:rPr>
                        <w:rStyle w:val="Headerorfooter"/>
                      </w:rPr>
                      <w:tab/>
                      <w:t xml:space="preserve">Página 669 </w:t>
                    </w:r>
                  </w:p>
                </w:txbxContent>
              </v:textbox>
              <w10:wrap anchorx="page" anchory="page"/>
            </v:shape>
          </w:pict>
        </mc:Fallback>
      </mc:AlternateContent>
    </w:r>
    <w:r>
      <w:rPr>
        <w:noProof/>
      </w:rPr>
      <mc:AlternateContent>
        <mc:Choice Requires="wps">
          <w:drawing>
            <wp:anchor distT="0" distB="0" distL="114300" distR="114300" simplePos="0" relativeHeight="251656192" behindDoc="1" locked="0" layoutInCell="1" allowOverlap="1" wp14:anchorId="05E5E935" wp14:editId="60303A25">
              <wp:simplePos x="0" y="0"/>
              <wp:positionH relativeFrom="page">
                <wp:posOffset>286385</wp:posOffset>
              </wp:positionH>
              <wp:positionV relativeFrom="page">
                <wp:posOffset>389890</wp:posOffset>
              </wp:positionV>
              <wp:extent cx="6050280" cy="0"/>
              <wp:effectExtent l="0" t="0" r="0" b="0"/>
              <wp:wrapNone/>
              <wp:docPr id="8" name="Shape 8"/>
              <wp:cNvGraphicFramePr/>
              <a:graphic xmlns:a="http://schemas.openxmlformats.org/drawingml/2006/main">
                <a:graphicData uri="http://schemas.microsoft.com/office/word/2010/wordprocessingShape">
                  <wps:wsp>
                    <wps:cNvCnPr/>
                    <wps:spPr>
                      <a:xfrm>
                        <a:off x="0" y="0"/>
                        <a:ext cx="6050280" cy="0"/>
                      </a:xfrm>
                      <a:prstGeom prst="straightConnector1">
                        <a:avLst/>
                      </a:prstGeom>
                      <a:ln w="12700">
                        <a:solidFill/>
                      </a:ln>
                    </wps:spPr>
                    <wps:bodyPr/>
                  </wps:wsp>
                </a:graphicData>
              </a:graphic>
            </wp:anchor>
          </w:drawing>
        </mc:Choice>
        <mc:Fallback>
          <w:pict>
            <v:shape o:spt="32" o:oned="true" path="m,l21600,21600e" style="position:absolute;margin-left:22.550000000000001pt;margin-top:30.699999999999999pt;width:476.40000000000003pt;height:0;z-index:-251658240;mso-position-horizontal-relative:page;mso-position-vertical-relative:page">
              <v:stroke weight="1.p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5B8D8" w14:textId="77777777" w:rsidR="008A3D58" w:rsidRDefault="00E74232">
    <w:pPr>
      <w:spacing w:line="1" w:lineRule="exact"/>
    </w:pPr>
    <w:r>
      <w:rPr>
        <w:noProof/>
      </w:rPr>
      <mc:AlternateContent>
        <mc:Choice Requires="wps">
          <w:drawing>
            <wp:anchor distT="0" distB="0" distL="0" distR="0" simplePos="0" relativeHeight="251660288" behindDoc="1" locked="0" layoutInCell="1" allowOverlap="1" wp14:anchorId="35337782" wp14:editId="127C7671">
              <wp:simplePos x="0" y="0"/>
              <wp:positionH relativeFrom="page">
                <wp:posOffset>426720</wp:posOffset>
              </wp:positionH>
              <wp:positionV relativeFrom="page">
                <wp:posOffset>207010</wp:posOffset>
              </wp:positionV>
              <wp:extent cx="5769610" cy="118745"/>
              <wp:effectExtent l="0" t="0" r="0" b="0"/>
              <wp:wrapNone/>
              <wp:docPr id="10" name="Shape 10"/>
              <wp:cNvGraphicFramePr/>
              <a:graphic xmlns:a="http://schemas.openxmlformats.org/drawingml/2006/main">
                <a:graphicData uri="http://schemas.microsoft.com/office/word/2010/wordprocessingShape">
                  <wps:wsp>
                    <wps:cNvSpPr txBox="1"/>
                    <wps:spPr>
                      <a:xfrm>
                        <a:off x="0" y="0"/>
                        <a:ext cx="5769610" cy="118745"/>
                      </a:xfrm>
                      <a:prstGeom prst="rect">
                        <a:avLst/>
                      </a:prstGeom>
                      <a:noFill/>
                    </wps:spPr>
                    <wps:txbx>
                      <w:txbxContent>
                        <w:p w14:paraId="492C3A2C" w14:textId="77777777" w:rsidR="008A3D58" w:rsidRDefault="00E74232">
                          <w:pPr>
                            <w:pStyle w:val="Headerorfooter20"/>
                            <w:tabs>
                              <w:tab w:val="right" w:pos="5414"/>
                              <w:tab w:val="right" w:pos="9086"/>
                            </w:tabs>
                          </w:pPr>
                          <w:r>
                            <w:rPr>
                              <w:rStyle w:val="Headerorfooter2"/>
                            </w:rPr>
                            <w:t>Página 680</w:t>
                          </w:r>
                          <w:r>
                            <w:rPr>
                              <w:rStyle w:val="Headerorfooter2"/>
                            </w:rPr>
                            <w:tab/>
                            <w:t xml:space="preserve">Recopilación de Leyes de 2023 </w:t>
                          </w:r>
                          <w:r>
                            <w:rPr>
                              <w:rStyle w:val="Headerorfooter2"/>
                            </w:rPr>
                            <w:tab/>
                            <w:t xml:space="preserve">Parte 36 </w:t>
                          </w:r>
                        </w:p>
                      </w:txbxContent>
                    </wps:txbx>
                    <wps:bodyPr lIns="0" tIns="0" rIns="0" bIns="0">
                      <a:spAutoFit/>
                    </wps:bodyPr>
                  </wps:wsp>
                </a:graphicData>
              </a:graphic>
            </wp:anchor>
          </w:drawing>
        </mc:Choice>
        <mc:Fallback>
          <w:pict>
            <v:shapetype w14:anchorId="35337782" id="_x0000_t202" coordsize="21600,21600" o:spt="202" path="m,l,21600r21600,l21600,xe">
              <v:stroke joinstyle="miter"/>
              <v:path gradientshapeok="t" o:connecttype="rect"/>
            </v:shapetype>
            <v:shape id="Shape 10" o:spid="_x0000_s1028" type="#_x0000_t202" style="position:absolute;margin-left:33.6pt;margin-top:16.3pt;width:454.3pt;height:9.3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" filled="f" stroked="f">
              <v:textbox style="mso-fit-shape-to-text:t" inset="0,0,0,0">
                <w:txbxContent>
                  <w:p w14:paraId="492C3A2C" w14:textId="77777777" w:rsidR="008A3D58" w:rsidRDefault="00E74232">
                    <w:pPr>
                      <w:pStyle w:val="Headerorfooter20"/>
                      <w:tabs>
                        <w:tab w:val="right" w:pos="5414"/>
                        <w:tab w:val="right" w:pos="9086"/>
                      </w:tabs>
                    </w:pPr>
                    <w:r>
                      <w:rPr>
                        <w:rStyle w:val="Headerorfooter2"/>
                      </w:rPr>
                      <w:t>Página 680</w:t>
                    </w:r>
                    <w:r>
                      <w:rPr>
                        <w:rStyle w:val="Headerorfooter2"/>
                      </w:rPr>
                      <w:tab/>
                      <w:t xml:space="preserve">Recopilación de Leyes de 2023 </w:t>
                    </w:r>
                    <w:r>
                      <w:rPr>
                        <w:rStyle w:val="Headerorfooter2"/>
                      </w:rPr>
                      <w:tab/>
                      <w:t xml:space="preserve">Parte 36 </w:t>
                    </w:r>
                  </w:p>
                </w:txbxContent>
              </v:textbox>
              <w10:wrap anchorx="page" anchory="page"/>
            </v:shape>
          </w:pict>
        </mc:Fallback>
      </mc:AlternateContent>
    </w:r>
    <w:r>
      <w:rPr>
        <w:noProof/>
      </w:rPr>
      <mc:AlternateContent>
        <mc:Choice Requires="wps">
          <w:drawing>
            <wp:anchor distT="0" distB="0" distL="114300" distR="114300" simplePos="0" relativeHeight="251657216" behindDoc="1" locked="0" layoutInCell="1" allowOverlap="1" wp14:anchorId="4BD89A14" wp14:editId="4F9BC09D">
              <wp:simplePos x="0" y="0"/>
              <wp:positionH relativeFrom="page">
                <wp:posOffset>286385</wp:posOffset>
              </wp:positionH>
              <wp:positionV relativeFrom="page">
                <wp:posOffset>389890</wp:posOffset>
              </wp:positionV>
              <wp:extent cx="6050280" cy="0"/>
              <wp:effectExtent l="0" t="0" r="0" b="0"/>
              <wp:wrapNone/>
              <wp:docPr id="12" name="Shape 12"/>
              <wp:cNvGraphicFramePr/>
              <a:graphic xmlns:a="http://schemas.openxmlformats.org/drawingml/2006/main">
                <a:graphicData uri="http://schemas.microsoft.com/office/word/2010/wordprocessingShape">
                  <wps:wsp>
                    <wps:cNvCnPr/>
                    <wps:spPr>
                      <a:xfrm>
                        <a:off x="0" y="0"/>
                        <a:ext cx="6050280" cy="0"/>
                      </a:xfrm>
                      <a:prstGeom prst="straightConnector1">
                        <a:avLst/>
                      </a:prstGeom>
                      <a:ln w="12700">
                        <a:solidFill/>
                      </a:ln>
                    </wps:spPr>
                    <wps:bodyPr/>
                  </wps:wsp>
                </a:graphicData>
              </a:graphic>
            </wp:anchor>
          </w:drawing>
        </mc:Choice>
        <mc:Fallback>
          <w:pict>
            <v:shape o:spt="32" o:oned="true" path="m,l21600,21600e" style="position:absolute;margin-left:22.550000000000001pt;margin-top:30.699999999999999pt;width:476.40000000000003pt;height:0;z-index:-251658240;mso-position-horizontal-relative:page;mso-position-vertical-relative:page">
              <v:stroke weigh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E1662"/>
    <w:multiLevelType w:val="multilevel"/>
    <w:tmpl w:val="9FC48920"/>
    <w:lvl w:ilvl="0">
      <w:start w:val="5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41640A6"/>
    <w:multiLevelType w:val="multilevel"/>
    <w:tmpl w:val="DC3C66A2"/>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C222377"/>
    <w:multiLevelType w:val="multilevel"/>
    <w:tmpl w:val="82A810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F901BB0"/>
    <w:multiLevelType w:val="multilevel"/>
    <w:tmpl w:val="C414EF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39310288">
    <w:abstractNumId w:val="0"/>
  </w:num>
  <w:num w:numId="2" w16cid:durableId="851728578">
    <w:abstractNumId w:val="3"/>
  </w:num>
  <w:num w:numId="3" w16cid:durableId="900019655">
    <w:abstractNumId w:val="1"/>
  </w:num>
  <w:num w:numId="4" w16cid:durableId="16470508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20"/>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D58"/>
    <w:rsid w:val="001036BD"/>
    <w:rsid w:val="00373013"/>
    <w:rsid w:val="00581A95"/>
    <w:rsid w:val="005D6D9E"/>
    <w:rsid w:val="006E2607"/>
    <w:rsid w:val="0080614F"/>
    <w:rsid w:val="008A3D58"/>
    <w:rsid w:val="00E74232"/>
    <w:rsid w:val="00F17CDD"/>
    <w:rsid w:val="00F2045A"/>
    <w:rsid w:val="00FD1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E8DAD"/>
  <w15:docId w15:val="{2C9AD008-FDA0-4D25-94D7-7D4FB404A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es-ES"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44"/>
      <w:szCs w:val="44"/>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84"/>
      <w:szCs w:val="84"/>
      <w:u w:val="none"/>
    </w:rPr>
  </w:style>
  <w:style w:type="character" w:customStyle="1" w:styleId="Heading2">
    <w:name w:val="Heading #2_"/>
    <w:basedOn w:val="DefaultParagraphFont"/>
    <w:link w:val="Heading20"/>
    <w:rPr>
      <w:rFonts w:ascii="Courier New" w:eastAsia="Courier New" w:hAnsi="Courier New" w:cs="Courier New"/>
      <w:b w:val="0"/>
      <w:bCs w:val="0"/>
      <w:i w:val="0"/>
      <w:iCs w:val="0"/>
      <w:smallCaps w:val="0"/>
      <w:strike w:val="0"/>
      <w:sz w:val="34"/>
      <w:szCs w:val="34"/>
      <w:u w:val="none"/>
    </w:rPr>
  </w:style>
  <w:style w:type="character" w:customStyle="1" w:styleId="Heading3">
    <w:name w:val="Heading #3_"/>
    <w:basedOn w:val="DefaultParagraphFont"/>
    <w:link w:val="Heading30"/>
    <w:rPr>
      <w:rFonts w:ascii="Century Schoolbook" w:eastAsia="Century Schoolbook" w:hAnsi="Century Schoolbook" w:cs="Century Schoolbook"/>
      <w:b/>
      <w:bCs/>
      <w:i w:val="0"/>
      <w:iCs w:val="0"/>
      <w:smallCaps w:val="0"/>
      <w:strike w:val="0"/>
      <w:sz w:val="22"/>
      <w:szCs w:val="22"/>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17"/>
      <w:szCs w:val="17"/>
      <w:u w:val="none"/>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val="0"/>
      <w:iCs w:val="0"/>
      <w:smallCaps w:val="0"/>
      <w:strike w:val="0"/>
      <w:sz w:val="20"/>
      <w:szCs w:val="20"/>
      <w:u w:val="none"/>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0"/>
      <w:szCs w:val="20"/>
      <w:u w:val="none"/>
    </w:rPr>
  </w:style>
  <w:style w:type="character" w:customStyle="1" w:styleId="Heading4">
    <w:name w:val="Heading #4_"/>
    <w:basedOn w:val="DefaultParagraphFont"/>
    <w:link w:val="Heading40"/>
    <w:rPr>
      <w:rFonts w:ascii="Times New Roman" w:eastAsia="Times New Roman" w:hAnsi="Times New Roman" w:cs="Times New Roman"/>
      <w:b/>
      <w:bCs/>
      <w:i w:val="0"/>
      <w:iCs w:val="0"/>
      <w:smallCaps w:val="0"/>
      <w:strike w:val="0"/>
      <w:sz w:val="20"/>
      <w:szCs w:val="20"/>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paragraph" w:customStyle="1" w:styleId="Bodytext30">
    <w:name w:val="Body text (3)"/>
    <w:basedOn w:val="Normal"/>
    <w:link w:val="Bodytext3"/>
    <w:pPr>
      <w:spacing w:after="640"/>
      <w:ind w:hanging="1140"/>
    </w:pPr>
    <w:rPr>
      <w:rFonts w:ascii="Times New Roman" w:eastAsia="Times New Roman" w:hAnsi="Times New Roman" w:cs="Times New Roman"/>
      <w:sz w:val="44"/>
      <w:szCs w:val="44"/>
    </w:rPr>
  </w:style>
  <w:style w:type="paragraph" w:customStyle="1" w:styleId="Heading10">
    <w:name w:val="Heading #1"/>
    <w:basedOn w:val="Normal"/>
    <w:link w:val="Heading1"/>
    <w:pPr>
      <w:jc w:val="center"/>
      <w:outlineLvl w:val="0"/>
    </w:pPr>
    <w:rPr>
      <w:rFonts w:ascii="Times New Roman" w:eastAsia="Times New Roman" w:hAnsi="Times New Roman" w:cs="Times New Roman"/>
      <w:b/>
      <w:bCs/>
      <w:sz w:val="84"/>
      <w:szCs w:val="84"/>
    </w:rPr>
  </w:style>
  <w:style w:type="paragraph" w:customStyle="1" w:styleId="Heading20">
    <w:name w:val="Heading #2"/>
    <w:basedOn w:val="Normal"/>
    <w:link w:val="Heading2"/>
    <w:pPr>
      <w:jc w:val="center"/>
      <w:outlineLvl w:val="1"/>
    </w:pPr>
    <w:rPr>
      <w:rFonts w:ascii="Courier New" w:eastAsia="Courier New" w:hAnsi="Courier New" w:cs="Courier New"/>
      <w:sz w:val="34"/>
      <w:szCs w:val="34"/>
    </w:rPr>
  </w:style>
  <w:style w:type="paragraph" w:customStyle="1" w:styleId="Heading30">
    <w:name w:val="Heading #3"/>
    <w:basedOn w:val="Normal"/>
    <w:link w:val="Heading3"/>
    <w:pPr>
      <w:outlineLvl w:val="2"/>
    </w:pPr>
    <w:rPr>
      <w:rFonts w:ascii="Century Schoolbook" w:eastAsia="Century Schoolbook" w:hAnsi="Century Schoolbook" w:cs="Century Schoolbook"/>
      <w:b/>
      <w:bCs/>
      <w:sz w:val="22"/>
      <w:szCs w:val="22"/>
    </w:rPr>
  </w:style>
  <w:style w:type="paragraph" w:customStyle="1" w:styleId="Bodytext20">
    <w:name w:val="Body text (2)"/>
    <w:basedOn w:val="Normal"/>
    <w:link w:val="Bodytext2"/>
    <w:rPr>
      <w:rFonts w:ascii="Times New Roman" w:eastAsia="Times New Roman" w:hAnsi="Times New Roman" w:cs="Times New Roman"/>
      <w:sz w:val="17"/>
      <w:szCs w:val="17"/>
    </w:rPr>
  </w:style>
  <w:style w:type="paragraph" w:customStyle="1" w:styleId="Headerorfooter0">
    <w:name w:val="Header or footer"/>
    <w:basedOn w:val="Normal"/>
    <w:link w:val="Headerorfooter"/>
    <w:rPr>
      <w:rFonts w:ascii="Times New Roman" w:eastAsia="Times New Roman" w:hAnsi="Times New Roman" w:cs="Times New Roman"/>
      <w:sz w:val="20"/>
      <w:szCs w:val="20"/>
    </w:rPr>
  </w:style>
  <w:style w:type="paragraph" w:styleId="BodyText">
    <w:name w:val="Body Text"/>
    <w:basedOn w:val="Normal"/>
    <w:link w:val="BodyTextChar"/>
    <w:qFormat/>
    <w:pPr>
      <w:spacing w:after="100" w:line="262" w:lineRule="auto"/>
      <w:ind w:firstLine="400"/>
    </w:pPr>
    <w:rPr>
      <w:rFonts w:ascii="Times New Roman" w:eastAsia="Times New Roman" w:hAnsi="Times New Roman" w:cs="Times New Roman"/>
      <w:sz w:val="20"/>
      <w:szCs w:val="20"/>
    </w:rPr>
  </w:style>
  <w:style w:type="paragraph" w:customStyle="1" w:styleId="Heading40">
    <w:name w:val="Heading #4"/>
    <w:basedOn w:val="Normal"/>
    <w:link w:val="Heading4"/>
    <w:pPr>
      <w:spacing w:after="120" w:line="262" w:lineRule="auto"/>
      <w:jc w:val="center"/>
      <w:outlineLvl w:val="3"/>
    </w:pPr>
    <w:rPr>
      <w:rFonts w:ascii="Times New Roman" w:eastAsia="Times New Roman" w:hAnsi="Times New Roman" w:cs="Times New Roman"/>
      <w:b/>
      <w:bCs/>
      <w:sz w:val="20"/>
      <w:szCs w:val="20"/>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birka@mvcr.cz" TargetMode="External"/><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tmv.cz" TargetMode="External"/><Relationship Id="rId17" Type="http://schemas.openxmlformats.org/officeDocument/2006/relationships/hyperlink" Target="mailto:kartoon@kartoon.cz" TargetMode="External"/><Relationship Id="rId2" Type="http://schemas.openxmlformats.org/officeDocument/2006/relationships/styles" Target="styles.xml"/><Relationship Id="rId16" Type="http://schemas.openxmlformats.org/officeDocument/2006/relationships/hyperlink" Target="http://www.sbirkyzakonu.cz"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tmv.cz" TargetMode="External"/><Relationship Id="rId5" Type="http://schemas.openxmlformats.org/officeDocument/2006/relationships/footnotes" Target="footnotes.xml"/><Relationship Id="rId15" Type="http://schemas.openxmlformats.org/officeDocument/2006/relationships/hyperlink" Target="mailto:sbirky@walstead-moraviapress.com"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sbirky@walstead-moraviapr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1691</Words>
  <Characters>9642</Characters>
  <Application>Microsoft Office Word</Application>
  <DocSecurity>0</DocSecurity>
  <Lines>80</Lines>
  <Paragraphs>22</Paragraphs>
  <ScaleCrop>false</ScaleCrop>
  <Company/>
  <LinksUpToDate>false</LinksUpToDate>
  <CharactersWithSpaces>11311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sb036-23 665..680</dc:title>
  <dc:subject/>
  <dc:creator>Ragnhild Efraimsson</dc:creator>
  <cp:keywords>class='Internal'</cp:keywords>
  <cp:lastModifiedBy>Dimitris Dimitriadis</cp:lastModifiedBy>
  <cp:revision>3</cp:revision>
  <dcterms:created xsi:type="dcterms:W3CDTF">2023-04-20T12:47:00Z</dcterms:created>
  <dcterms:modified xsi:type="dcterms:W3CDTF">2023-04-21T09:27:00Z</dcterms:modified>
</cp:coreProperties>
</file>