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054DA7F3"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Διάταγμα της 14ης Δεκεμβρίου 2021</w:t>
      </w:r>
      <w:r w:rsidR="00E80760" w:rsidRPr="00E80760">
        <w:rPr>
          <w:rFonts w:ascii="Times New Roman" w:hAnsi="Times New Roman"/>
          <w:b/>
          <w:sz w:val="36"/>
        </w:rPr>
        <w:t xml:space="preserve"> </w:t>
      </w:r>
      <w:r>
        <w:rPr>
          <w:rFonts w:ascii="Times New Roman" w:hAnsi="Times New Roman"/>
          <w:b/>
          <w:sz w:val="36"/>
        </w:rPr>
        <w:t>σχετικά με την περιβαλλοντική δήλωση των προϊόντων που προορίζονται για χρήση σε οικοδομικά έργα και την περιβαλλοντική δήλωση των προϊόντων που χρησιμοποιούνται για τον υπολογισμό της περιβαλλοντικής απόδοσης κτιρίων</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JORF αριθ. 0296 της 21ης Δεκεμβρίου 2021 Κείμενο αριθ.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Παράρτημα</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Παράρτημα</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Παράρτημα</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Παράρτημα</w:t>
      </w:r>
    </w:p>
    <w:p w14:paraId="06845229" w14:textId="1A62E9EE"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Ενδιαφερόμενοι: καταχωρίζοντες που σχετίζονται με προϊόντα κατασκευής και διακόσμησης, καθώς και εξοπλισμό ηλεκτρικό, ηλεκτρονικό και κλιματικής μηχανικής που προορίζεται για χρήση σε οικοδομικά έργα ή που χρησιμοποιείται για τον υπολογισμό της περιβαλλοντικής απόδοσης κτιρίων. </w:t>
      </w:r>
      <w:r>
        <w:rPr>
          <w:rFonts w:ascii="Times New Roman" w:hAnsi="Times New Roman"/>
          <w:sz w:val="24"/>
        </w:rPr>
        <w:br/>
        <w:t xml:space="preserve">Σκοπός: ο καθορισμός της εφαρμογής των άρθρων R. 171-14 έως R. 171-22 του κώδικα καταναλωτών και των άρθρων R. 171-23 έως R. 171-31 του κώδικα περί κατασκευών και στέγασης. </w:t>
      </w:r>
      <w:r>
        <w:rPr>
          <w:rFonts w:ascii="Times New Roman" w:hAnsi="Times New Roman"/>
          <w:sz w:val="24"/>
        </w:rPr>
        <w:br/>
        <w:t xml:space="preserve">Έναρξη ισχύος: το κείμενο τίθεται σε ισχύ την 1η Ιανουαρίου 2022. </w:t>
      </w:r>
      <w:r>
        <w:rPr>
          <w:rFonts w:ascii="Times New Roman" w:hAnsi="Times New Roman"/>
          <w:sz w:val="24"/>
        </w:rPr>
        <w:br/>
        <w:t xml:space="preserve">Ανακοίνωση: ο σκοπός του διατάγματος είναι ο καθορισμός της εφαρμογής των άρθρων R. 171-14 έως R. 171-22 και των άρθρων R. 171-23 έως R. 171-31 του κώδικα περί κατασκευών και στέγασης. </w:t>
      </w:r>
      <w:r>
        <w:rPr>
          <w:rFonts w:ascii="Times New Roman" w:hAnsi="Times New Roman"/>
          <w:sz w:val="24"/>
        </w:rPr>
        <w:br/>
        <w:t xml:space="preserve">Το διάταγμα ορίζει: </w:t>
      </w:r>
      <w:r>
        <w:rPr>
          <w:rFonts w:ascii="Times New Roman" w:hAnsi="Times New Roman"/>
          <w:sz w:val="24"/>
        </w:rPr>
        <w:br/>
        <w:t xml:space="preserve">- λεπτομέρειες των πληροφοριών που αναφέρονται στο άρθρο R. 171-17 του κώδικα περί κατασκευών και στέγασης· </w:t>
      </w:r>
      <w:r>
        <w:rPr>
          <w:rFonts w:ascii="Times New Roman" w:hAnsi="Times New Roman"/>
          <w:sz w:val="24"/>
        </w:rPr>
        <w:br/>
        <w:t xml:space="preserve">- τις μεθόδους υπολογισμού των δεικτών που αναφέρονται στο άρθρο R. 171-17 του κώδικα περί κατασκευών και στέγασης· </w:t>
      </w:r>
      <w:r>
        <w:rPr>
          <w:rFonts w:ascii="Times New Roman" w:hAnsi="Times New Roman"/>
          <w:sz w:val="24"/>
        </w:rPr>
        <w:br/>
        <w:t xml:space="preserve">- τα στοιχεία, που αναφέρονται στο άρθρο R. 171-21 του κώδικα περί κατασκευών και στέγασης, τα οποία αιτιολογούν τις πληροφορίες που περιέχονται στην περιβαλλοντική δήλωση· </w:t>
      </w:r>
      <w:r>
        <w:rPr>
          <w:rFonts w:ascii="Times New Roman" w:hAnsi="Times New Roman"/>
          <w:sz w:val="24"/>
        </w:rPr>
        <w:br/>
        <w:t xml:space="preserve">- συμπληρώνεται η διεύθυνση της(ων) βάσης(εων) δεδομένων όπου τίθενται στη διάθεση του κοινού οι περιβαλλοντικές δηλώσεις που αναφέρονται στο R. 171-17 του κώδικα περί κατασκευών και στέγασης, με πιστοποιητικό επαλήθευσης που αναφέρεται στο άρθρο R. 171-18 του κώδικα περί κατασκευών και στέγασης· </w:t>
      </w:r>
      <w:r>
        <w:rPr>
          <w:rFonts w:ascii="Times New Roman" w:hAnsi="Times New Roman"/>
          <w:sz w:val="24"/>
        </w:rPr>
        <w:br/>
      </w:r>
      <w:r w:rsidR="00A920A5">
        <w:rPr>
          <w:rFonts w:ascii="Times New Roman" w:hAnsi="Times New Roman"/>
          <w:sz w:val="24"/>
          <w:lang w:val="hr-HR"/>
        </w:rPr>
        <w:t>-</w:t>
      </w:r>
      <w:r>
        <w:rPr>
          <w:rFonts w:ascii="Times New Roman" w:hAnsi="Times New Roman"/>
          <w:sz w:val="24"/>
        </w:rPr>
        <w:t xml:space="preserve"> τους όρους για την κατάρτιση συλλογικών περιβαλλοντικών δηλώσεων σχετικά με τα προϊόντα κατασκευής ή διακόσμησης από διάφορους καταχωρίζοντες· </w:t>
      </w:r>
      <w:r>
        <w:rPr>
          <w:rFonts w:ascii="Times New Roman" w:hAnsi="Times New Roman"/>
          <w:sz w:val="24"/>
        </w:rPr>
        <w:br/>
      </w:r>
      <w:r w:rsidR="00A920A5">
        <w:rPr>
          <w:rFonts w:ascii="Times New Roman" w:hAnsi="Times New Roman"/>
          <w:sz w:val="24"/>
          <w:lang w:val="hr-HR"/>
        </w:rPr>
        <w:t>-</w:t>
      </w:r>
      <w:r>
        <w:rPr>
          <w:rFonts w:ascii="Times New Roman" w:hAnsi="Times New Roman"/>
          <w:sz w:val="24"/>
        </w:rPr>
        <w:t xml:space="preserve"> τους όρους για την κατάρτιση των δηλώσεων που είναι δυνατό να εκχωρηθούν σχετικά με τα προϊόντα ή τον εξοπλισμό κατασκευής ή διακόσμησης. </w:t>
      </w:r>
      <w:r>
        <w:rPr>
          <w:rFonts w:ascii="Times New Roman" w:hAnsi="Times New Roman"/>
          <w:sz w:val="24"/>
        </w:rPr>
        <w:br/>
        <w:t xml:space="preserve">Αναφορές: τα κείμενα που δημιουργούνται ή τροποποιούνται από το παρόν διάταγμα διατίθενται στη διατύπωσή τους που προκύπτει από την παρούσα τροποποίηση, στον ιστότοπο της Légifrance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Ο Υπουργός Οικολογικής Μετάβασης και ο Αναπληρωτής Υπουργός Στέγασης παρά τω Υπουργώ Οικολογικής Μετάβασης,</w:t>
      </w:r>
      <w:r>
        <w:rPr>
          <w:rFonts w:ascii="Times New Roman" w:hAnsi="Times New Roman"/>
          <w:sz w:val="24"/>
        </w:rPr>
        <w:b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κανονισμών και των κανόνων σχετικά με τις υπηρεσίες της κοινωνίας της πληροφορίας και την κοινοποίηση αριθ. 2021/257/F που απευθύνθηκε στην Ευρωπαϊκή Επιτροπή την 28η Απριλίου 2021 και την απάντηση αυτής την 29η Ιουλίου 2021·</w:t>
      </w:r>
      <w:r>
        <w:rPr>
          <w:rFonts w:ascii="Times New Roman" w:hAnsi="Times New Roman"/>
          <w:sz w:val="24"/>
        </w:rPr>
        <w:br/>
        <w:t>έχοντας υπόψη τον κώδικα καταναλωτών, ιδίως το σημείο 10 του άρθρου L. 412-1·</w:t>
      </w:r>
      <w:r>
        <w:rPr>
          <w:rFonts w:ascii="Times New Roman" w:hAnsi="Times New Roman"/>
          <w:sz w:val="24"/>
        </w:rPr>
        <w:br/>
        <w:t>έχοντας υπόψη τον κώδικα περί κατασκευών και στέγασης και ιδίως τα άρθρα 171-14 και R. 171-31·</w:t>
      </w:r>
      <w:r>
        <w:rPr>
          <w:rFonts w:ascii="Times New Roman" w:hAnsi="Times New Roman"/>
          <w:sz w:val="24"/>
        </w:rPr>
        <w:br/>
        <w:t>έχοντας υπόψη τη γνώμη του ανώτατου συμβουλίου για τις κατασκευές και την ενεργειακή απόδοση της 13ης Απριλίου 2021·</w:t>
      </w:r>
      <w:r>
        <w:rPr>
          <w:rFonts w:ascii="Times New Roman" w:hAnsi="Times New Roman"/>
          <w:sz w:val="24"/>
        </w:rPr>
        <w:br/>
        <w:t>έχοντας υπόψη τις παρατηρήσεις που διατυπώθηκαν κατά τη διάρκεια της δημόσιας διαβούλευσης που πραγματοποιήθηκε από τη 18η Μαΐου έως την 8η Ιουνίου 2021, σύμφωνα με το άρθρο L. 123-19-1 του περιβαλλοντικού κώδικα·</w:t>
      </w:r>
      <w:r>
        <w:rPr>
          <w:rFonts w:ascii="Times New Roman" w:hAnsi="Times New Roman"/>
          <w:sz w:val="24"/>
        </w:rPr>
        <w:br/>
        <w:t>Δια του παρόντος διατάσσουν τα ακόλουθα:</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Οι διατάξεις του παρόντος διατάγματος ισχύουν για τα δομικά προϊόντα, τα προϊόντα διακόσμησης και τον ηλεκτρικό και ηλεκτρονικό εξοπλισμό καθώς και τον εξοπλισμό κλιματικής μηχανικής, που αναφέρονται στο άρθρο R. 171-14 του κώδικα περί κατασκευών και στέγασης και στο άρθρο R. 171-23 του κώδικα περί κατασκευών και στέγασης.</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Για τους σκοπούς του παρόντος διατάγματος, ισχύουν οι ακόλουθοι ορισμοί:</w:t>
      </w:r>
      <w:r>
        <w:rPr>
          <w:rFonts w:ascii="Times New Roman" w:hAnsi="Times New Roman"/>
          <w:sz w:val="24"/>
        </w:rPr>
        <w:br/>
        <w:t>«Εκχωρήσιμη δήλωση»: περιβαλλοντική δήλωση με κανόνες για την προσαρμογή των πληροφοριών που αναφέρονται σε αυτή, ώστε να αντιστοιχούν σε συγκεκριμένο προϊόν και εργαλείο υπολογιστή για την εφαρμογή των εν λόγω κανόνων.</w:t>
      </w:r>
      <w:r>
        <w:rPr>
          <w:rFonts w:ascii="Times New Roman" w:hAnsi="Times New Roman"/>
          <w:sz w:val="24"/>
        </w:rPr>
        <w:br/>
        <w:t>Στα ακόλουθα άρθρα, ο όρος «διασαφιστής» νοείται ως «διασαφιστής» όπως ορίζεται στο άρθρο R. 171-15 του κώδικα περί κατασκευών και στέγασης ή νοείται ως «υπεύθυνος διάθεσης στην αγορά» όπως ορίζεται στο άρθρο R. 171-24 του κώδικα περί κατασκευών και στέγασης.</w:t>
      </w:r>
      <w:r>
        <w:rPr>
          <w:rFonts w:ascii="Times New Roman" w:hAnsi="Times New Roman"/>
          <w:sz w:val="24"/>
        </w:rPr>
        <w:br/>
        <w:t>Στα ακόλουθα άρθρα, ο όρος «προϊόν» εννοείται ότι σημαίνει «δομικά προϊόντα», «προϊόντα διακόσμησης» και «ηλεκτρικός και ηλεκτρονικός εξοπλισμός, καθώς και εξοπλισμός κλιματικής μηχανικής» όπως ορίζεται στο άρθρο R. 171-15 του κώδικα περί κατασκευών και στέγασης.</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Η περιβαλλοντική δήλωση περιλαμβάνει τις πληροφορίες που αναφέρονται στο άρθρο R. 171-17 του κώδικα περί κατασκευών και στέγασης.</w:t>
      </w:r>
      <w:r>
        <w:rPr>
          <w:rFonts w:ascii="Times New Roman" w:hAnsi="Times New Roman"/>
          <w:sz w:val="24"/>
        </w:rPr>
        <w:br/>
        <w:t xml:space="preserve">Σύμφωνα με το σημείο 1 του άρθρου R. 171-17 του κώδικα περί κατασκευών και στέγασης, η περιβαλλοντική δήλωση περιλαμβάνει, για το στάδιο παραγωγής, το στάδιο </w:t>
      </w:r>
      <w:r>
        <w:rPr>
          <w:rFonts w:ascii="Times New Roman" w:hAnsi="Times New Roman"/>
          <w:sz w:val="24"/>
        </w:rPr>
        <w:lastRenderedPageBreak/>
        <w:t>κατασκευής, το στάδιο χρήσης, το στάδιο τέλους κύκλου ζωής και το άθροισμα αυτών των σταδίων, τις τιμές των ακόλουθων δεικτών:</w:t>
      </w:r>
    </w:p>
    <w:p w14:paraId="1B8C0EF8" w14:textId="7B9EA7B3"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που περιγράφουν τις περιβαλλοντικές επιπτώσεις: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υπερθέρμανση του πλανήτη (εκπομπές αερίων θερμοκηπίου)·</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μείωση της στιβάδας του όζοντος·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οξίνιση του εδάφους και του νερού·</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ευτροφισμός·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φωτοχημικός σχηματισμός όζοντος·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εξάντληση των αβιοτικών πόρων – στοιχεία·</w:t>
      </w:r>
      <w:r>
        <w:rPr>
          <w:rFonts w:ascii="Times New Roman" w:hAnsi="Times New Roman"/>
          <w:sz w:val="24"/>
        </w:rPr>
        <w:br/>
      </w:r>
      <w:r w:rsidR="00A920A5">
        <w:rPr>
          <w:rFonts w:ascii="Times New Roman" w:hAnsi="Times New Roman"/>
          <w:sz w:val="24"/>
          <w:lang w:val="hr-HR"/>
        </w:rPr>
        <w:t>-</w:t>
      </w:r>
      <w:r>
        <w:rPr>
          <w:rFonts w:ascii="Times New Roman" w:hAnsi="Times New Roman"/>
          <w:sz w:val="24"/>
        </w:rPr>
        <w:t xml:space="preserve"> εξάντληση των αβιοτικών πόρων – ορυκτά καύσιμα.</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που περιγράφουν τη χρήση των πόρων:</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χρήση ανανεώσιμης πρωτογενούς ενέργειας, εξαιρουμένων των ανανεώσιμων πόρων πρωτογενούς ενέργειας που χρησιμοποιούνται ως πρώτες ύλες·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χρήση ανανεώσιμων πόρων πρωτογενούς ενέργειας που χρησιμοποιούνται ως πρώτες ύλες·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συνολική χρήση ανανεώσιμων πόρων πρωτογενούς ενέργειας (πρωτογενής ενέργεια και πρωτογενείς πόροι που χρησιμοποιούνται ως πρώτες ύλες)·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χρήση μη ανανεώσιμης πρωτογενούς ενέργειας, εξαιρουμένων των μη ανανεώσιμων πόρων πρωτογενούς ενέργειας που χρησιμοποιούνται ως πρώτες ύλες·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χρήση μη ανανεώσιμων πόρων πρωτογενούς ενέργειας που χρησιμοποιούνται ως πρώτες ύλες·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συνολική χρήση μη ανανεώσιμων πόρων πρωτογενούς ενέργειας (πρωτογενής ενέργεια και πρωτογενείς ενεργειακοί πόροι που χρησιμοποιούνται ως πρώτες ύλες)·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χρήση δευτερογενούς ύλης·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χρήση ανανεώσιμων δευτερογενών καυσίμων·</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χρήση μη ανανεώσιμων δευτερογενών καυσίμων·</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καθαρή χρήση γλυκών υδάτων·</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που περιγράφουν τις κατηγορίες αποβλήτων:</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επικίνδυνα απόβλητα που απορρίπτονται·</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μη επικίνδυνα απόβλητα που απορρίπτονται·</w:t>
      </w:r>
      <w:r>
        <w:rPr>
          <w:rFonts w:ascii="Times New Roman" w:hAnsi="Times New Roman"/>
          <w:sz w:val="24"/>
        </w:rPr>
        <w:br/>
      </w:r>
      <w:r w:rsidR="00A920A5">
        <w:rPr>
          <w:rFonts w:ascii="Times New Roman" w:hAnsi="Times New Roman"/>
          <w:sz w:val="24"/>
          <w:lang w:val="hr-HR"/>
        </w:rPr>
        <w:t>-</w:t>
      </w:r>
      <w:r>
        <w:rPr>
          <w:rFonts w:ascii="Times New Roman" w:hAnsi="Times New Roman"/>
          <w:sz w:val="24"/>
        </w:rPr>
        <w:t xml:space="preserve"> ραδιενεργά απόβλητα που απορρίπτονται.</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που περιγράφουν τις εξερχόμενες ροές: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κατασκευαστικά στοιχεία που προορίζονται για επαναχρησιμοποίηση·</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υλικά που προορίζονται για ανακύκλωση·</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υλικά που προορίζονται για ανάκτηση ενέργειας·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ενέργεια που παρέχεται σε εξωτερικούς χώρους.</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Σύμφωνα με το σημείο 4 του άρθρου R. 171-17 του κώδικα περί κατασκευών και στέγασης, σε περίπτωση περιβαλλοντικής δήλωσης που επηρεάζεται από τις απαιτήσεις του άρθρου 8 του παρόντος διατάγματος, η περιβαλλοντική δήλωση περιλαμβάνει το εύρος διακύμανσης (μέγιστη και ελάχιστη τιμή) των δεικτών ελέγχου που ορίζονται στο άρθρο 8 του παρόντος διατάγματος.</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Ο καταχωρίζων θέτει στη διάθεση των ελεγκτικών αρχών και της νομικής οντότητας που </w:t>
      </w:r>
      <w:r>
        <w:rPr>
          <w:rFonts w:ascii="Times New Roman" w:hAnsi="Times New Roman"/>
          <w:sz w:val="24"/>
        </w:rPr>
        <w:lastRenderedPageBreak/>
        <w:t>είναι αρμόδια για την εφαρμογή του προγράμματος περιβαλλοντικών δηλώσεων, όπως ορίζεται στο άρθρο R. 171-21 του κώδικα περί κατασκευών και στέγασης και στο άρθρο R. 171-26 του κώδικα περί κατασκευών και στέγασης, όλα τα στοιχεία ή τα στοιχεία επικοινωνίας των φυσικών ή νομικών προσώπων που κατέχουν τα στοιχεία αυτά, προκειμένου να αιτιολογήσει τις πληροφορίες που περιέχονται στην περιβαλλοντική δήλωση:</w:t>
      </w:r>
      <w:r>
        <w:rPr>
          <w:rFonts w:ascii="Times New Roman" w:hAnsi="Times New Roman"/>
          <w:sz w:val="24"/>
        </w:rPr>
        <w:br/>
        <w:t>Τα στοιχεία που προαναφέρονται είναι τα εξής:</w:t>
      </w:r>
    </w:p>
    <w:p w14:paraId="4D6FBAE8" w14:textId="5B364E0F"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την προέλευση των πρώτων υλών, των υλικών και των συστατικών του προϊόντος·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την ταυτοποίηση των εισροών που δεν περιλαμβάνονται στον κατάλογο του κύκλου ζωής σύμφωνα με τον κανόνα αποκοπής·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τη συνολική μάζα των εισροών που δεν περιλαμβάνονται στον κατάλογο του κύκλου ζωής λόγω του κανόνα αποκοπής·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τα αποτελέσματα των υπολογισμών καταλόγου·</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τα αποδεικτικά στοιχεία για τη διάρκεια ζωής αναφοράς του προϊόντος·</w:t>
      </w:r>
      <w:r>
        <w:rPr>
          <w:rFonts w:ascii="Times New Roman" w:hAnsi="Times New Roman"/>
          <w:sz w:val="24"/>
        </w:rPr>
        <w:br/>
        <w:t>- τεκμηρίωση σχετικά με τον τρόπο με τον οποίο τα γενικά δεδομένα που χρησιμοποιούνται είναι αντιπροσωπευτικά από τεχνολογική, γεωγραφική και χρονική άποψη, αναφορές των βάσεων δεδομένων από τις οποίες προέρχονται και αναφορές των χρησιμοποιούμενων ενοτήτων δεδομένων, στην περίπτωση που πρέπει να χρησιμοποιούνται γενικά δεδομένα που προέρχονται από δημόσιες ή ιδιωτικές βάσεις δεδομένων·</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τα σενάρια στα οποία βασίζεται ο κατάλογος του κύκλου ζωής·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τον(τους) τόπο(-ους) παραγωγής που καλύπτονται από την περιβαλλοντική δήλωση·</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την παραγωγή κάθε τόπου εκφραζόμενη με τη μονάδα ποσότητας που ορίζεται στη λειτουργική μονάδα·</w:t>
      </w:r>
      <w:r>
        <w:rPr>
          <w:rFonts w:ascii="Times New Roman" w:hAnsi="Times New Roman"/>
          <w:sz w:val="24"/>
        </w:rPr>
        <w:br/>
        <w:t>- τα αποδεικτικά στοιχεία ότι το χρησιμοποιούμενο δείγμα είναι αντιπροσωπευτικό της παραγωγής του προϊόντος, ιδίως από γεωγραφική, χρονική και τεχνολογική άποψη, όταν χρησιμοποιείται μέθοδος δειγματοληψίας·</w:t>
      </w:r>
      <w:r>
        <w:rPr>
          <w:rFonts w:ascii="Times New Roman" w:hAnsi="Times New Roman"/>
          <w:sz w:val="24"/>
        </w:rPr>
        <w:br/>
        <w:t>- τα συστατικά στοιχεία του πλαισίου ισχύος των περιβαλλοντικών δηλώσεων που επηρεάζονται από τις απαιτήσεις του άρθρου 8 του παρόντος άρθρου·</w:t>
      </w:r>
      <w:r>
        <w:rPr>
          <w:rFonts w:ascii="Times New Roman" w:hAnsi="Times New Roman"/>
          <w:sz w:val="24"/>
        </w:rPr>
        <w:br/>
        <w:t>- τα συστατικά στοιχεία της εκχωρήσιμης δήλωσης, που αναφέρονται στο άρθρο 10 του παρόντος άρθρου.</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Οι μορφές λειτουργικών μονάδων, όπως ορίζεται στο άρθρο R. 171-15 του κώδικα περί κατασκευών και στέγασης, για κάθε κατηγορία προϊόντων κατασκευής ή διακόσμησης ορίζονται στο παράρτημα I του παρόντος διατάγματος.</w:t>
      </w:r>
      <w:r>
        <w:rPr>
          <w:rFonts w:ascii="Times New Roman" w:hAnsi="Times New Roman"/>
          <w:sz w:val="24"/>
        </w:rPr>
        <w:br/>
        <w:t>Οι μορφές λειτουργικών μονάδων ή μονάδων που δηλώνονται, όπως ορίζεται στο άρθρο R. 171-15 του κώδικα περί κατασκευών και στέγασης, για ηλεκτρικό και ηλεκτρονικό εξοπλισμό καθώς και εξοπλισμό κλιματικής μηχανικής, ορίζονται στο παράρτημα II του παρόντος διατάγματος.</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Οι μέθοδοι αξιολόγησης, υπολογισμού των πληροφοριών και καθορισμού των δεικτών που αναφέρονται στα σημεία 1, 2, 3, 14 και 15 του άρθρου R. 171-17 του κώδικα περί </w:t>
      </w:r>
      <w:r>
        <w:rPr>
          <w:rFonts w:ascii="Times New Roman" w:hAnsi="Times New Roman"/>
          <w:sz w:val="24"/>
        </w:rPr>
        <w:lastRenderedPageBreak/>
        <w:t>κατασκευών και στέγασης και καθορίζονται στο άρθρο 3 του παρόντος διατάγματος, θεωρούνται ότι πληρούν τις απαιτήσεις του παρόντος διατάγματος, εφόσον συμμορφώνονται με όλους τους ακόλουθους όρους:</w:t>
      </w:r>
    </w:p>
    <w:p w14:paraId="616E0A2A" w14:textId="61AEBDB6"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Δεν έχουν ως αποτέλεσμα την παράλειψη διαδικασιών που αντιπροσωπεύουν συνολικό ποσοστό άνω του 5 % της αξίας κάθε αναφερόμενου στοιχείου·</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Δεν έχουν ως αποτέλεσμα τη χορήγηση προϊόντος που υπόκειται στην περιβαλλοντική δήλωση των οφελών που αποδίδονται σε άλλα προϊόντα κατά τον υπολογισμό των στοιχείων που αναφέρονται, με εξαίρεση τους δείκτες σχετικά με τα κέρδη και τα έξοδα που συνδέονται με την αποτίμηση στο τέλος του κύκλου ζωής·</w:t>
      </w:r>
      <w:r>
        <w:rPr>
          <w:rFonts w:ascii="Times New Roman" w:hAnsi="Times New Roman"/>
          <w:sz w:val="24"/>
        </w:rPr>
        <w:br/>
        <w:t>- πληρούν ή το πρότυπο NF EN 15804 + A1: 2014-04 ή το πρότυπο XP C08-100-1: 2016-12 ή τα πρότυπα XP C08-100-1: 2016-12 και EN 50693: πρότυπα 2019-08 ή οποιοδήποτε ισοδύναμο πρότυπο·</w:t>
      </w:r>
      <w:r>
        <w:rPr>
          <w:rFonts w:ascii="Times New Roman" w:hAnsi="Times New Roman"/>
          <w:sz w:val="24"/>
        </w:rPr>
        <w:br/>
        <w:t>- συμμορφώνονται με τη μέθοδο υπολογισμού της εκτίμησης των κερδών και των δαπανών που σχετίζονται με την αποτίμηση στο τέλος του κύκλου ζωής, όπως ορίζεται στο παράρτημα ΙΙΙ του παρόντος διατάγματος.</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Επιπλέον, για περιβαλλοντικές δηλώσεις που διαθέτουν πιστοποιητικό συμμόρφωσης μετά την 1η Οκτωβρίου 2022, όταν η περιβαλλοντική δήλωση καλύπτει διαφορετικούς τρόπους τοποθέτησης του προϊόντος που καλύπτεται από αυτήν, οι μέθοδοι αξιολόγησης και υπολογισμού των πληροφοριών που αναφέρονται είναι σύμφωνες με τους ακόλουθους κανόνες:</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οι ακόλουθοι δείκτες ελέγχου αξιολογούνται για κάθε τρόπο εγκατάστασης: υπερθέρμανση του πλανήτη, χρήση πρωτογενούς μη ανανεώσιμης ενέργειας πλην των μη ανανεώσιμων πηγών πρωτογενούς ενέργειας που χρησιμοποιούνται ως πρώτες ύλες, μη επικίνδυνα απόβλητα που απορρίπτονται·</w:t>
      </w:r>
      <w:r>
        <w:rPr>
          <w:rFonts w:ascii="Times New Roman" w:hAnsi="Times New Roman"/>
          <w:sz w:val="24"/>
        </w:rPr>
        <w:br/>
        <w:t>- για καθέναν από αυτούς τους δείκτες ελέγχου, η μέγιστη τιμή που λαμβάνεται για το άθροισμα των σταδίων που αναφέρονται στο άρθρο 3 του παρόντος διατάγματος, συγκρίνεται με τον μέσο όρο των τιμών που λαμβάνονται (δηλαδή τη μέση επίπτωση των διαφόρων τρόπων εγκατάστασης). Εάν η μέγιστη τιμή ενός από αυτούς τους δείκτες είναι μεγαλύτερη από 1,1 φορές από τη μέση τιμή, πρέπει να αναφέρεται για καθέναν από τους δείκτες που απαριθμούνται στην περιβαλλοντική δήλωση η χειρότερη τιμή (π.χ. οι χειρότερες τιμές των διαφόρων τρόπων τοποθέτησης). Διαφορετικά, μπορεί να αναφερθεί η μέση τιμή για κάθε δείκτη.</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7</w:t>
      </w:r>
    </w:p>
    <w:p w14:paraId="771B2C89" w14:textId="07B0E416" w:rsidR="00B77F10" w:rsidRDefault="00B77F10" w:rsidP="00B77F10">
      <w:pPr>
        <w:spacing w:before="100" w:beforeAutospacing="1" w:after="100" w:afterAutospacing="1" w:line="240" w:lineRule="auto"/>
        <w:ind w:left="450"/>
        <w:rPr>
          <w:rFonts w:ascii="Times New Roman" w:hAnsi="Times New Roman"/>
          <w:sz w:val="24"/>
        </w:rPr>
      </w:pPr>
      <w:r>
        <w:rPr>
          <w:rFonts w:ascii="Times New Roman" w:hAnsi="Times New Roman"/>
          <w:sz w:val="24"/>
        </w:rPr>
        <w:br/>
        <w:t>Η(Οι) διεύθυνση(-εις) της(των) βάσης(-εων) δεδομένων που αναφέρονται στο άρθρο R. 171-20 του κώδικα περί κατασκευών και στέγασης, όπου είναι διαθέσιμα τα περιβαλλοντικά δεδομένα και τα προεπιλεγμένα περιβαλλοντικά δεδομένα της υπηρεσίας, όπως ορίζονται στο άρθρο R. 171-16 του κώδικα περί κατασκευών και στέγασης, καθώς και οι περιβαλλοντικές δηλώσεις παρέχονται στην τοποθεσία του αρμόδιου υπουργείου για τις κατασκευές.</w:t>
      </w:r>
    </w:p>
    <w:p w14:paraId="282AC1DD" w14:textId="77777777" w:rsidR="00A920A5" w:rsidRPr="00B77F10" w:rsidRDefault="00A920A5" w:rsidP="00B77F10">
      <w:pPr>
        <w:spacing w:before="100" w:beforeAutospacing="1" w:after="100" w:afterAutospacing="1" w:line="240" w:lineRule="auto"/>
        <w:ind w:left="450"/>
        <w:rPr>
          <w:rFonts w:ascii="Times New Roman" w:eastAsia="Times New Roman" w:hAnsi="Times New Roman" w:cs="Times New Roman"/>
          <w:sz w:val="24"/>
          <w:szCs w:val="24"/>
        </w:rPr>
      </w:pP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Άρθρο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Η περιβαλλοντική δήλωση μπορεί να βασίζεται σε συλλογική περιβαλλοντική δήλωση παρόμοιων προϊόντων από διάφορους καταχωρίζοντες.</w:t>
      </w:r>
      <w:r>
        <w:rPr>
          <w:rFonts w:ascii="Times New Roman" w:hAnsi="Times New Roman"/>
          <w:sz w:val="24"/>
        </w:rPr>
        <w:br/>
        <w:t>1. Η παρούσα συλλογική περιβαλλοντική δήλωση πληροί τις ακόλουθες προϋποθέσεις:</w:t>
      </w:r>
    </w:p>
    <w:p w14:paraId="7E91553F" w14:textId="711E7A4B"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Αφορά «τυποποιημένο προϊόν»·</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Καταρτίζεται υπό τους όρους που αναφέρονται στα προηγούμενα άρθρα·</w:t>
      </w:r>
      <w:r>
        <w:rPr>
          <w:rFonts w:ascii="Times New Roman" w:hAnsi="Times New Roman"/>
          <w:sz w:val="24"/>
        </w:rPr>
        <w:br/>
        <w:t>- πρέπει να διασφαλίζεται η ομοιογένεια των παραμέτρων που επηρεάζουν σημαντικά την τιμή κάθε δείκτη· για αυτόν τον σκοπό, η συλλογική περιβαλλοντική δήλωση περιέχει πλαίσιο εγκυρότητας, όπως ορίζεται στο παράρτημα IV του παρόντος διατάγματος, το οποίο συγκεντρώνει τις ακόλουθες πληροφορίες: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Τον καθορισμό των παραμέτρων επιρροής, προσδιορίζοντας αν έχουν συμπληρωθεί με γενικά ή ειδικά δεδομένα·</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Τις περιόδους ισχύος αυτών των παραμέτρων.</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Ο καταχωρίζων που υπέβαλε τη συλλογική περιβαλλοντική δήλωση είναι υπεύθυνος για τις πληροφορίες που περιέχει, συμπεριλαμβανομένου του καταλόγου των σχετικών προϊόντων και των όρων υπό τους οποίους τα προϊόντα μπορούν να συνδεθούν με αυτήν, εφόσον απαιτείται·</w:t>
      </w:r>
      <w:r>
        <w:rPr>
          <w:rFonts w:ascii="Times New Roman" w:hAnsi="Times New Roman"/>
          <w:sz w:val="24"/>
        </w:rPr>
        <w:br/>
        <w:t>3. Οι καταχωρίζοντες των προϊόντων που καλύπτονται από την παρούσα συλλογική περιβαλλοντική δήλωση πληρούν τις ακόλουθες προϋποθέσεις:</w:t>
      </w:r>
    </w:p>
    <w:p w14:paraId="5C7B5DE1" w14:textId="17331D4E"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Είναι υπεύθυνοι για τις πληροφορίες που διαβιβάζουν στον προαναφερόμενο καταχωρίζοντα·</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Τηρούν το πλαίσιο εγκυρότητας της συλλογικής περιβαλλοντικής δήλωσης·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Παρέχουν πιστοποιητικό στο οποίο αναφέρεται η συμμόρφωση με το πλαίσιο εγκυρότητας της συλλογικής περιβαλλοντικής δήλωσης·</w:t>
      </w:r>
      <w:r>
        <w:rPr>
          <w:rFonts w:ascii="Times New Roman" w:hAnsi="Times New Roman"/>
          <w:sz w:val="24"/>
        </w:rPr>
        <w:br/>
        <w:t>- θέτουν στη διάθεση των ελεγκτικών αρχών και της νομικής οντότητας που είναι αρμόδια για την εφαρμογή προγράμματος περιβαλλοντικών δηλώσεων, τα αποδεικτικά στοιχεία της συμμόρφωσης με το πλαίσιο εγκυρότητας.</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Η συλλογή περιβαλλοντική δήλωση συμμορφώνεται με τις απαιτήσεις επαλήθευσης ανεξάρτητου ελέγχου τρίτου μέρους που ορίζεται στο άρθρο R. 171-18 του κώδικα περί κατασκευών και στέγασης και αναφέρεται στο άρθρο R. 171-29 του κώδικα περί κατασκευών και στέγασης.</w:t>
      </w:r>
      <w:r>
        <w:rPr>
          <w:rFonts w:ascii="Times New Roman" w:hAnsi="Times New Roman"/>
          <w:sz w:val="24"/>
        </w:rPr>
        <w:br/>
        <w:t>5. Οι δείκτες ελέγχου που πρέπει να λαμβάνονται υπόψη είναι τουλάχιστον: υπερθέρμανση του κλίματος, χρήση μη ανανεώσιμης πρωτογενούς ενέργειας πλην των μη ανανεώσιμων πηγών πρωτογενούς ενέργειας που χρησιμοποιούνται ως πρώτες ύλες, μη επικίνδυνα απόβλητα που απορρίπτονται·</w:t>
      </w:r>
      <w:r>
        <w:rPr>
          <w:rFonts w:ascii="Times New Roman" w:hAnsi="Times New Roman"/>
          <w:sz w:val="24"/>
        </w:rPr>
        <w:br/>
        <w:t>6. Οι συλλογικές περιβαλλοντικές δηλώσεις πρέπει να πληρούν τις ακόλουθες απαιτήσεις:</w:t>
      </w:r>
      <w:r>
        <w:rPr>
          <w:rFonts w:ascii="Times New Roman" w:hAnsi="Times New Roman"/>
          <w:sz w:val="24"/>
        </w:rPr>
        <w:br/>
        <w:t xml:space="preserve">όταν η μέγιστη τιμή κάθε δείκτη ελέγχου, η οποία λαμβάνεται για το άθροισμα των σταδίων που αναφέρονται στο άρθρο 3 του παρόντος διατάγματος και μέσω του υπολογισμού της μεταβλητότητας που περιγράφεται στο παράρτημα IV του παρόντος </w:t>
      </w:r>
      <w:r>
        <w:rPr>
          <w:rFonts w:ascii="Times New Roman" w:hAnsi="Times New Roman"/>
          <w:sz w:val="24"/>
        </w:rPr>
        <w:lastRenderedPageBreak/>
        <w:t>διατάγματος, είναι μικρότερη από ή ίση με τη μέση τιμή του δείκτη πολλαπλασιαζόμενη επί μια οριακή τιμή, τότε οι τιμές των δεικτών είναι δυνατό να υπολογίζονται με τις μέσες τιμές των ευαίσθητων παραμέτρων. Σε αντίθετη περίπτωση, πρέπει να δηλώνεται το λιγότερο ευνοϊκό όριο (μέγιστη τιμή που μπορεί να επιτύχει ο δείκτης εάν αντικατοπτρίζει δαπάνη και ελάχιστη τιμή εάν αντικατοπτρίζει κέρδος).</w:t>
      </w:r>
      <w:r>
        <w:rPr>
          <w:rFonts w:ascii="Times New Roman" w:hAnsi="Times New Roman"/>
          <w:sz w:val="24"/>
        </w:rPr>
        <w:br/>
        <w:t>Για τις συλλογικές περιβαλλοντικές δηλώσεις με πιστοποιητικό συμμόρφωσης πριν από την 1η Οκτωβρίου 2022, η ανωτέρω οριακή τιμή είναι «1,4» και ο υπολογισμός της μεταβλητότητας που αναφέρεται ανωτέρω καλύπτει τουλάχιστον τις ευαίσθητες παραμέτρους που αφορούν:</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τη σύνθεση του προϊόντος: τη μάζα και τον τύπο των υλικών·</w:t>
      </w:r>
      <w:r>
        <w:rPr>
          <w:rFonts w:ascii="Times New Roman" w:hAnsi="Times New Roman"/>
          <w:sz w:val="24"/>
        </w:rPr>
        <w:br/>
        <w:t>- τις μάζες συσκευασίας·</w:t>
      </w:r>
      <w:r>
        <w:rPr>
          <w:rFonts w:ascii="Times New Roman" w:hAnsi="Times New Roman"/>
          <w:sz w:val="24"/>
        </w:rPr>
        <w:br/>
        <w:t>- τις διαδικασίες παρασκευής, εκτός από την εξόρυξη και την επεξεργασία πρώτων υλών (στάδια A2 και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Για τις συλλογικές περιβαλλοντικές δηλώσεις με πιστοποιητικό συμμόρφωσης μετά την 1η Οκτωβρίου 2022, η ανωτέρω οριακή τιμή είναι «1,35» και ο υπολογισμός της μεταβλητότητας που αναφέρεται ανωτέρω καλύπτει τουλάχιστον τις ευαίσθητες παραμέτρους που αφορούν:</w:t>
      </w:r>
    </w:p>
    <w:p w14:paraId="40F7CD3B" w14:textId="4018BDBF"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τη σύνθεση του προϊόντος: τη μάζα και τον τύπο των υλικών·</w:t>
      </w:r>
      <w:r>
        <w:rPr>
          <w:rFonts w:ascii="Times New Roman" w:hAnsi="Times New Roman"/>
          <w:sz w:val="24"/>
        </w:rPr>
        <w:br/>
        <w:t>- τις μάζες συσκευασίας·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τις διαδικασίες παρασκευής, εκτός από την εξόρυξη και την επεξεργασία πρώτων υλών (στάδια A2 και A3)·</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τη μεταφορά στην τοποθεσία (στάδιο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Η περιβαλλοντική δήλωση μπορεί να βασίζεται σε παρόμοια προϊόντα από τον ίδιο καταχωρίζοντα. Οι εν λόγω περιβαλλοντικές δηλώσεις πρέπει να πληρούν τις απαιτήσεις των συλλογικών περιβαλλοντικών δηλώσεων που ορίζονται στο άρθρο 8 του παρόντος διατάγματος.</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Η περιβαλλοντική δήλωση μπορεί να βασίζεται σε εκχωρήσιμη δήλωση.</w:t>
      </w:r>
      <w:r>
        <w:rPr>
          <w:rFonts w:ascii="Times New Roman" w:hAnsi="Times New Roman"/>
          <w:sz w:val="24"/>
        </w:rPr>
        <w:br/>
        <w:t>Αυτή η εκχωρήσιμη δήλωση πληροί τις ακόλουθες προϋποθέσεις:</w:t>
      </w:r>
    </w:p>
    <w:p w14:paraId="6A4F1CB3" w14:textId="33CABFAA"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Αφορά «τυποποιημένο προϊόν»·</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Καταρτίζεται υπό τους όρους που αναφέρονται στα προηγούμενα άρθρα·</w:t>
      </w:r>
      <w:r>
        <w:rPr>
          <w:rFonts w:ascii="Times New Roman" w:hAnsi="Times New Roman"/>
          <w:sz w:val="24"/>
        </w:rPr>
        <w:br/>
        <w:t>Περιέχει σύνολο κανόνων υπολογισμού για την προσαρμογή, με βάση μεταβλητές παραμέτρους, των πληροφοριών που αναφέρονται, ώστε να αντιστοιχούν σε προϊόν παρόμοιο με το τυποποιημένο προϊόν, του οποίου όμως οι διαστάσεις, η σύνθεση ή ορισμένες διαδικασίες κύκλου ζωής διαφέρουν·</w:t>
      </w:r>
      <w:r>
        <w:rPr>
          <w:rFonts w:ascii="Times New Roman" w:hAnsi="Times New Roman"/>
          <w:sz w:val="24"/>
        </w:rPr>
        <w:br/>
      </w:r>
      <w:r w:rsidR="00A920A5">
        <w:rPr>
          <w:rFonts w:ascii="Times New Roman" w:hAnsi="Times New Roman"/>
          <w:sz w:val="24"/>
          <w:lang w:val="hr-HR"/>
        </w:rPr>
        <w:lastRenderedPageBreak/>
        <w:t xml:space="preserve">- </w:t>
      </w:r>
      <w:r>
        <w:rPr>
          <w:rFonts w:ascii="Times New Roman" w:hAnsi="Times New Roman"/>
          <w:sz w:val="24"/>
        </w:rPr>
        <w:t>Η τιμή των μεταβλητών παραμέτρων που αναφέρονται ανωτέρω πρέπει να μπορεί να επαληθεύεται κατά την παράδοση ενός κτιρίου·</w:t>
      </w:r>
      <w:r>
        <w:rPr>
          <w:rFonts w:ascii="Times New Roman" w:hAnsi="Times New Roman"/>
          <w:sz w:val="24"/>
        </w:rPr>
        <w:br/>
        <w:t>- περιέχει ένα πλαίσιο συμμόρφωσης που καθορίζει τις τιμές που είναι δυνατό να ληφθούν από τις προαναφερθείσες μεταβλητές παραμέτρους και τα χαρακτηριστικά που πρέπει να πληρούνται από το προαναφερθέν παρόμοιο προϊόν.</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Κάθε εκχωρήσιμη δήλωση με πιστοποιητικό συμμόρφωσης μετά την 1η Οκτωβρίου 2022 συνοδεύεται από ηλεκτρονικό εργαλείο υπολογισμού για την εφαρμογή των προαναφερθέντων κανόνων υπολογισμού και για την εξαγωγή των πληροφοριών που απαιτούνται στο άρθρο R. 171-17 του κώδικα περί κατασκευών και στέγασης και στο άρθρο 3 του παρόντος διατάγματος, καθώς και από τον κατάλογο των προαναφερόμενων μεταβλητών παραμέτρων και των σχετικών τιμών τους. Όλες αυτές οι πληροφορίες εξάγονται ως αρχείο υπολογιστή με τη μορφή που ορίζεται στον ιστότοπο του αρμόδιου υπουργείου κατασκευών.</w:t>
      </w:r>
      <w:r>
        <w:rPr>
          <w:rFonts w:ascii="Times New Roman" w:hAnsi="Times New Roman"/>
          <w:sz w:val="24"/>
        </w:rPr>
        <w:br/>
        <w:t>Η ανεξάρτητη επαλήθευση από τρίτο μέρος που ορίζεται στο άρθρο R. 171-18 του κώδικα περί κατασκευών και στέγασης και αναφέρεται στο άρθρο R. 171-29 του κώδικα περί κατασκευών και στέγασης καλύπτει επίσης, στην περίπτωση εκχωρήσιμης δήλωσης, τους κανόνες υπολογισμού που αναφέρονται στο παρόν άρθρο και το ηλεκτρονικό εργαλείο υπολογισμού που αναφέρεται στην προηγούμενη παράγραφο.</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Η πιστοποίηση των περιβαλλοντικών χαρακτηριστικών που αναφέρεται στο άρθρο R. 171-27 του κώδικα περί κατασκευών και στέγασης τεκμαίρεται ότι συμμορφώνεται, εάν λαμβάνει υπόψη όλες τις απαιτήσεις του προτύπου NF EN ISO 14024: 2018-03. Αυτή η πιστοποίηση προϊόντων ή εξοπλισμού κατασκευής ή διακόσμησης εκδίδεται από οργανισμό διαπιστευμένο για αυτόν τον σκοπό από τη γαλλική επιτροπή διαπίστευσης (COFRAC) ή από άλλο οργανισμό διαπίστευσης συμβαλλόμενο μέρος σε πολυμερείς συμφωνίες αμοιβαίας αναγνώρισης.</w:t>
      </w:r>
      <w:r>
        <w:rPr>
          <w:rFonts w:ascii="Times New Roman" w:hAnsi="Times New Roman"/>
          <w:sz w:val="24"/>
        </w:rPr>
        <w:br/>
        <w:t>Το παρόν άρθρο δεν εφαρμόζεται στις περιβαλλοντικές δηλώσεις που χρησιμοποιούνται για τον υπολογισμό των περιβαλλοντικών επιδόσεων κτιρίων.</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Καταργείται το διάταγμα της 23ης Δεκεμβρίου 2013 σχετικά με την περιβαλλοντική δήλωση προϊόντων κατασκευής και διακόσμησης που χρησιμοποιούνται σε οικοδομικά έργα.</w:t>
      </w:r>
      <w:r>
        <w:rPr>
          <w:rFonts w:ascii="Times New Roman" w:hAnsi="Times New Roman"/>
          <w:sz w:val="24"/>
        </w:rPr>
        <w:br/>
        <w:t>Καταργείται το διάταγμα της 31ης Αυγούστου 2015 σχετικά με την περιβαλλοντική δήλωση εξοπλισμού ηλεκτρικού, ηλεκτρονικού και κλιματικής μηχανικής για χρήση σε οικοδομικά έργα.</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13</w:t>
      </w:r>
    </w:p>
    <w:p w14:paraId="5C962455" w14:textId="0427BCAC" w:rsidR="00B77F10" w:rsidRDefault="00B77F10" w:rsidP="00B77F10">
      <w:pPr>
        <w:spacing w:before="100" w:beforeAutospacing="1" w:after="100" w:afterAutospacing="1" w:line="240" w:lineRule="auto"/>
        <w:ind w:left="450"/>
        <w:rPr>
          <w:rFonts w:ascii="Times New Roman" w:hAnsi="Times New Roman"/>
          <w:sz w:val="24"/>
        </w:rPr>
      </w:pPr>
      <w:r>
        <w:rPr>
          <w:rFonts w:ascii="Times New Roman" w:hAnsi="Times New Roman"/>
          <w:sz w:val="24"/>
        </w:rPr>
        <w:br/>
        <w:t>Οι διατάξεις του παρόντος διατάγματος τίθενται σε ισχύ την 1η Ιανουαρίου 2022.</w:t>
      </w:r>
    </w:p>
    <w:p w14:paraId="037DB2C8" w14:textId="77777777" w:rsidR="00A920A5" w:rsidRPr="00B77F10" w:rsidRDefault="00A920A5" w:rsidP="00B77F10">
      <w:pPr>
        <w:spacing w:before="100" w:beforeAutospacing="1" w:after="100" w:afterAutospacing="1" w:line="240" w:lineRule="auto"/>
        <w:ind w:left="450"/>
        <w:rPr>
          <w:rFonts w:ascii="Times New Roman" w:eastAsia="Times New Roman" w:hAnsi="Times New Roman" w:cs="Times New Roman"/>
          <w:sz w:val="24"/>
          <w:szCs w:val="24"/>
        </w:rPr>
      </w:pP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Άρθρο 14</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Ο Διευθυντής Στέγασης, Αστικής Ανάπτυξης και Τοπίου είναι αρμόδιος για την εφαρμογή του παρόντος διατάγματος, το οποίο δημοσιεύεται στην Επίσημη Εφημερίδα της Γαλλικής Δημοκρατίας.</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Παράρτημα</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ΠΑΡΑΡΤΗΜΑΤΑ</w:t>
      </w:r>
      <w:r>
        <w:rPr>
          <w:rFonts w:ascii="Times New Roman" w:hAnsi="Times New Roman"/>
          <w:sz w:val="24"/>
        </w:rPr>
        <w:br/>
        <w:t>ΠΑΡΑΡΤΗΜΑ I</w:t>
      </w:r>
      <w:r>
        <w:rPr>
          <w:rFonts w:ascii="Times New Roman" w:hAnsi="Times New Roman"/>
          <w:sz w:val="24"/>
        </w:rPr>
        <w:br/>
        <w:t>ΜΟΡΦΕΣ ΛΕΙΤΟΥΡΓΙΚΩΝ ΜΟΝΑΔΩΝ ΓΙΑ ΚΑΘΕ ΚΑΤΗΓΟΡΙΑ ΠΡΟΪΟΝΤΩΝ ΚΑΤΑΣΚΕΥΗΣ Ή ΔΙΑΚΟΣΜΗΣΗΣ</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7"/>
        <w:gridCol w:w="2436"/>
        <w:gridCol w:w="2741"/>
        <w:gridCol w:w="3101"/>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Αριθ.</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ΛΕΙΤΟΥΡΓΊΑ</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ΚΑΤΗΓΟΡΙΑ</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ΜΟΡΦΗ ΜΟΝΑΔΑΣ</w:t>
            </w:r>
            <w:r>
              <w:rPr>
                <w:rFonts w:ascii="Times New Roman" w:hAnsi="Times New Roman"/>
                <w:b/>
                <w:sz w:val="24"/>
              </w:rPr>
              <w:br/>
              <w:t>λειτουργική σε μονάδες</w:t>
            </w:r>
            <w:r>
              <w:rPr>
                <w:rFonts w:ascii="Times New Roman" w:hAnsi="Times New Roman"/>
                <w:b/>
                <w:sz w:val="24"/>
              </w:rPr>
              <w:br/>
              <w:t>του διεθνούς συστήματος</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Οδοί, διάφορα δίκτυα (συμπεριλαμβανομένων των εσωτερικών δικτύων)</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Δεξαμενές και ταμιευτήρες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Μονάδα δεδομένου όγκου</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Δίκτυα αποστράγγισης και αποχέτευσης (όμβρια ύδατα και λύματα)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μέσου</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Δίκτυα ύδρευσης (εσωτερικά και εξωτερικά)</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μέσου</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Δίκτυα παροχής φυσικού αερίου</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μέσου</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Συστήματα αποστράγγισης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μέσου</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Οδοί και εξωτερικές επιστρώσεις</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επίστρωσης για δεδομένη χρήση (εξωτερικός αίθριος χώρος, οδοί ήπιας κυκλοφορίας, χώρος στάθμευσης, κ.λπ.)</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Περίφραξη</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περίφραξης</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Περιβλήματα/αγωγοί</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Δομή, τοιχοποιία, εκτεταμένη εργασία, πλαίσιο</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Στοιχεία καπνοδόχου και καπνοσωλήνες για καπνοδόχους</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συγκεκριμένου εσωτερικού αγωγού τομής</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Τσιμεντοκονίες/πλωτές τσιμεντοκονίες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για δεδομένο πάχος</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Πλαίσια</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καλυμμένης επιφάνειας ή m</w:t>
            </w:r>
            <w:r>
              <w:rPr>
                <w:rFonts w:ascii="Times New Roman" w:hAnsi="Times New Roman"/>
                <w:sz w:val="24"/>
                <w:vertAlign w:val="superscript"/>
              </w:rPr>
              <w:t>3</w:t>
            </w:r>
            <w:r>
              <w:rPr>
                <w:rFonts w:ascii="Times New Roman" w:hAnsi="Times New Roman"/>
                <w:sz w:val="24"/>
              </w:rPr>
              <w:t xml:space="preserve"> ή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Αντηρίδες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αντηρίδων ή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Πλάκες και προκατασκευασμένες πλάκες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Οριζόντια φέροντα στοιχεία (δοκίδες, δοκοί, μόνωση, φατνωματικές πλάκες, διάτρητες πλάκες, πρέκια)</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φέροντος στοιχείου (προσδιορίστε το πεδίο εφαρμογής και το τμήμα) ή m² (για το στοιχείο επίστρωσης) ή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Κάθετα φέροντα στοιχεία (κολώνες/στήλες/πυλώνες)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του στοιχείου (προσδιορίστε το τμήμα) ή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Σκάλες (εσωτερικές και εξωτερικές)</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Μονάδα για δεδομένο υψόμετρο</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Θεμελιώσεις</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Μικρά στοιχεία τοιχοποιίας</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(προσδιορίστε θερμική αντίσταση)</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Δάπεδα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δαπέδου (προσδιορίστε το υποστηριζόμενο φορτίο)</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Τοίχοι (αρχιτεκτονικά στοιχεία)</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(προσδιορίστε το πάχος)</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Προσόψεις</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Επένδυση (επικάλυψη, σανίδες επένδυσης τοίχου, επένδυση)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πρόσοψης</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Παραπετάσματα και φεγγίτες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πρόσοψης (προσδιορίστε ποσοστό αδιαφανούς επιφάνειας)</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Εξωτερική επιφάνεια προσόψεων (συμπεριλαμβανομένων των σύνθετων συστημάτων εξωτερικής θερμομόνωσης)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πρόσοψης (προσδιορίστε, κατά περίπτωση, τη θερμική αντίσταση)</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Τοποθέτηση στέγης/στεγανοποίηση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Μεγάλα στοιχεία στέγης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κάλυψης</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Μικρά στοιχεία στέγης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κάλυψης</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Προϊόντα αδιαβροχοποίησης και στεγανοποίησης των ενσωματωμένων τοίχων</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κάλυψης</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Προϊόντα στεγανοποίησης στεγών</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κάλυψης</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Στοιχεία πράσινης στέγης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κάλυψης (προσδιορίστε τον υποστηριζόμενο τύπο βλάστησης και τα θερμικά χαρακτηριστικά, κατά περίπτωση)</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Εσωτερική και εξωτερική ξυλουργική, κλεισίματα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Παράθυρα, γαλλικά παράθυρα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ξυλουργικής (περιοχή ανοικτής επιφάνειας πριν από την τοποθέτηση) (προσδιορίστε την τιμή U, τον ηλιακό παράγοντα, τη διαβάθμιση ανέμου νερού αέρα και τη μετάδοση φωτός)</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Προστατευτικά κιγκλιδώματα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προστατευτικών κιγκλιδωμάτων</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Πόρτες (εσωτερικές, εξωτερικές, πύλες, κ.λπ.)</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(ανοικτή επιφάνεια πριν από την εγκατάσταση)</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Παντζούρια, ρολά, περσίδες, αντηλιακά πετάσματα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αδιαφανούς/προστατευόμενης επιφάνειας</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Φεγγίτες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ξυλουργικής (περιοχή ανοικτής επιφάνειας πριν από την τοποθέτηση) (προσδιορίστε την τιμή U, τον ηλιακό παράγοντα, τη διαβάθμιση ανέμου νερού αέρα και τη μετάδοση φωτός)</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Μόνωση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Κιβώτια με ραβδώσεις, πάνελ οροφής</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θερμική αντίσταση)</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Συστήματα επένδυσης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θερμική αντίσταση)</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Πρόσθετη μόνωση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θερμική αντίσταση)</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Φατνωματικές πλάκες, μονωτικά πάνελ</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θερμική αντίσταση)</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Μονωτικά υλικά θερμο/ηχομονωτικών πετασμάτων</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την αντοχή στη θερμότητα ή την απόδοση ήχου)</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Θερμομονωτικά και ηχομονωτικά υλικά για σοφίτες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την αντοχή στη θερμότητα)</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Θερμομόνωση και ηχομόνωση, χύδην</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την αντοχή στη θερμότητα)</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Θερμομονωτικά και ηχομονωτικά υλικά για ταράτσες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την αντοχή στη θερμότητα)</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Θερμομόνωση και ηχητική μόνωση κάτω από επιχρίσματα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την αντοχή στη θερμότητα ή την απόδοση ήχου)</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Κατανεμημένη μόνωση χωρίς φορτίο</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την αντοχή στη θερμότητα)</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Θερμομονωτικά και ηχομονωτικά υλικά για τοίχους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την αντοχή στη θερμότητα)</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Μονωτές ήχου για διαχωριστικά</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την απόδοση ήχου)</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Θερμομόνωση και ηχομόνωση κάτω από πλάκες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την αντοχή στη θερμότητα ή την απόδοση ήχου)</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Μόνωση κάτω από πλακόστρωτα και ισόγειες πλάκες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μόνωσης (προσδιορίστε την αντοχή στη θερμότητα)</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Διαχωριστικά, ψευδοροφές</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Διαχωριστικά</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διαχωριστικών (προσδιορίστε, κατά περίπτωση, ακουστική απόδοση)</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Ψευδοροφές, ψευδοροφές υπό τάνυση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ψευδοροφής (προσδιορίστε την ακουστική απόδοση)</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Δάπεδα και επικαλύψεις τοίχων, χρώματα, προϊόντα διακόσμησης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Χρώματα, βαφές και βερνίκια, εξισορροποιητικά επιστρώματα βαφών (χωρίς στοιχεία κορεσμού)</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καλυπτόμενης έκτασης</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Δοκίδες βάσης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δοκίδων βάσης</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Επικαλύψεις τοίχων και οροφής</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επικάλυψης</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Επενδύσεις σκληρών δαπέδων</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επένδυσης (προσδιορίστε την κατηγορία χρήσης ή την ταξινόμηση αντοχής στη φθορά και διάτρηση, τη συμπεριφορά στο νερό και την αντοχή σε χημικούς παράγοντες ή ισοδύναμους)</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Επενδύσεις μαλακών δαπέδων</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επένδυσης (προσδιορίστε την κατηγορία χρήσης ή την ταξινόμηση αντοχής στη φθορά και διάτρηση, τη συμπεριφορά στο νερό και την αντοχή σε χημικούς παράγοντες ή ισοδύναμους)</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Ηχητικά προϊόντα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επένδυσης (προσδιορίστε την κατηγορία χρήσης ή την ταξινόμηση αντοχής στη φθορά και διάτρηση, τη συμπεριφορά στο νερό και την αντοχή σε χημικούς παράγοντες ή ισοδύναμους)</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Στοιχεία κορεσμού</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καλυπτόμενης έκτασης</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Προϊόντα προετοιμασίας και εφαρμογής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Κόλλες ξυλουργικής</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(προσδιορίστε την πυκνότητα)</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Επισκευές και συναρμολόγηση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(προσδιορίστε την πυκνότητα)</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Έδαφος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κόλλας στο έδαφος</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Κονιάματα τοιχοποιίας</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(προσδιορίστε την πυκνότητα)</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Πλακόστρωση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πλακόστρωσης</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Διακόσμηση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(προσδιορίστε την πυκνότητα)</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Μαστίχες και αφροί πολυουρεθάνης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(προσδιορίστε τη γραμμική μάζα)</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Χημικά στοιχεία κτιρίων</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(προσδιορίστε την πυκνότητα)</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Προϊόντα για σκυρόδεμα</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(προσδιορίστε την πυκνότητα)</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Συνθετικές ρητίνες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(προσδιορίστε την πυκνότητα)</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Είδη υγιεινής και μπάνιου</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Βρύσες και στήλες ντους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Μονάδα (προσδιορίστε τον τύπο)</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Μπανιέρα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Μονάδα (προσδιορίστε τον όγκο της χωρητικότητας σε λίτρο και σχήμα)</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Βάση ντουζιέρας</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Μονάδα (προσδιορίστε τις διαστάσεις: πλάτος και μήκος)</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Νεροχύτης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Μονάδα (προσδιορίστε τις διαστάσεις: πλάτος, μήκος και αριθμός κάδων)</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Νιπτήρας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Μονάδα (προσδιορίστε τις διαστάσεις: πλάτος, μήκος και αριθμός κάδων)</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Τουαλέτα – Λεκάνη</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Μονάδα (προσδιορίστε τις διαστάσεις: πλάτος και μήκος)</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Άλλα</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Παράρτημα</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Παράρτημα II</w:t>
      </w:r>
      <w:r>
        <w:rPr>
          <w:rFonts w:ascii="Times New Roman" w:hAnsi="Times New Roman"/>
          <w:sz w:val="24"/>
        </w:rPr>
        <w:br/>
        <w:t>Μορφές λειτουργικών μονάδων ή μονάδων που δηλώνονται για τις εγκαταστάσεις.</w:t>
      </w:r>
    </w:p>
    <w:tbl>
      <w:tblPr>
        <w:tblW w:w="92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7"/>
        <w:gridCol w:w="1418"/>
        <w:gridCol w:w="1727"/>
        <w:gridCol w:w="1379"/>
        <w:gridCol w:w="1237"/>
        <w:gridCol w:w="2382"/>
        <w:gridCol w:w="2786"/>
      </w:tblGrid>
      <w:tr w:rsidR="00B77F10" w:rsidRPr="00B77F10" w14:paraId="503F1C5D"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Αριθ.</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Λειτουργία</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Κατηγορία</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Λειτουργική μονάδα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Δηλωθείσα μονάδα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Ομάδα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Λύση</w:t>
            </w:r>
          </w:p>
        </w:tc>
      </w:tr>
      <w:tr w:rsidR="00B77F10" w:rsidRPr="00B77F10" w14:paraId="039605F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Εγκατάσταση δικτύων ηλεκτρικής ενέργειας και επικοινωνιών</w:t>
            </w:r>
            <w:r>
              <w:rPr>
                <w:rFonts w:ascii="Times New Roman" w:hAnsi="Times New Roman"/>
                <w:sz w:val="24"/>
              </w:rPr>
              <w:br/>
              <w:t>≤ 63 Amp.</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Εξαρτήματα τοίχου</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Αυτοματοποιημένα συστήματα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Αισθητήρες κίνησης</w:t>
            </w:r>
          </w:p>
        </w:tc>
      </w:tr>
      <w:tr w:rsidR="00B77F10" w:rsidRPr="00B77F10" w14:paraId="7811C1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Θερμοστάτες</w:t>
            </w:r>
          </w:p>
        </w:tc>
      </w:tr>
      <w:tr w:rsidR="00B77F10" w:rsidRPr="00B77F10" w14:paraId="0E80301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Ρυθμιστές έντασης φωτός</w:t>
            </w:r>
          </w:p>
        </w:tc>
      </w:tr>
      <w:tr w:rsidR="00B77F10" w:rsidRPr="00B77F10" w14:paraId="260BEE0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Κιβώτια εξοπλισμού</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Για ξερολιθιές</w:t>
            </w:r>
          </w:p>
        </w:tc>
      </w:tr>
      <w:tr w:rsidR="00B77F10" w:rsidRPr="00B77F10" w14:paraId="0CCBABC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Για τοιχοποιία</w:t>
            </w:r>
          </w:p>
        </w:tc>
      </w:tr>
      <w:tr w:rsidR="00B77F10" w:rsidRPr="00B77F10" w14:paraId="242C8C2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Χειριστήρια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Διακόπτες</w:t>
            </w:r>
          </w:p>
        </w:tc>
      </w:tr>
      <w:tr w:rsidR="00B77F10" w:rsidRPr="00B77F10" w14:paraId="6C0F1CB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Κουμπιά πατήματος</w:t>
            </w:r>
          </w:p>
        </w:tc>
      </w:tr>
      <w:tr w:rsidR="00B77F10" w:rsidRPr="00B77F10" w14:paraId="1D20722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Άλλα: Αγωγός εξαερισμού, ρολό παραθύρου κ.λπ.</w:t>
            </w:r>
          </w:p>
        </w:tc>
      </w:tr>
      <w:tr w:rsidR="00B77F10" w:rsidRPr="00B77F10" w14:paraId="3795B3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Πλάκες και στηρίγματα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Επιμέρους συναρμολόγηση εξοπλισμού τοίχων</w:t>
            </w:r>
          </w:p>
        </w:tc>
      </w:tr>
      <w:tr w:rsidR="00B77F10" w:rsidRPr="00B77F10" w14:paraId="7A5C47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Πρίζες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Έξοδοι ρεύματος χαμηλής έντασης</w:t>
            </w:r>
          </w:p>
        </w:tc>
      </w:tr>
      <w:tr w:rsidR="00B77F10" w:rsidRPr="00B77F10" w14:paraId="1060CB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Πρίζες ρεύματος υψηλής έντασης</w:t>
            </w:r>
          </w:p>
        </w:tc>
      </w:tr>
      <w:tr w:rsidR="00B77F10" w:rsidRPr="00B77F10" w14:paraId="35853E2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Διάφορες πρίζες (τηλεόραση, ηχείο, Η/Υ, κ.λπ.)</w:t>
            </w:r>
          </w:p>
        </w:tc>
      </w:tr>
      <w:tr w:rsidR="00B77F10" w:rsidRPr="00B77F10" w14:paraId="0891FD7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Σήμανση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Έξοδος ήχου: ηχείο</w:t>
            </w:r>
          </w:p>
        </w:tc>
      </w:tr>
      <w:tr w:rsidR="00B77F10" w:rsidRPr="00B77F10" w14:paraId="3E0878D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Έξοδος ήχου: κουδούνια και μελωδικά κουδούνια</w:t>
            </w:r>
          </w:p>
        </w:tc>
      </w:tr>
      <w:tr w:rsidR="00B77F10" w:rsidRPr="00B77F10" w14:paraId="413942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Φώτα ένδειξης</w:t>
            </w:r>
          </w:p>
        </w:tc>
      </w:tr>
      <w:tr w:rsidR="00B77F10" w:rsidRPr="00B77F10" w14:paraId="74E87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Εξαρτήματα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Τηλεχειριστήρια, παραθυρόφυλλα, σφιγκτήρες</w:t>
            </w:r>
          </w:p>
        </w:tc>
      </w:tr>
      <w:tr w:rsidR="00B77F10" w:rsidRPr="00B77F10" w14:paraId="691E7C6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Αρθρωτός εξοπλισμός για περιβλήματα</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Γενικός εξοπλισμός προστασίας</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Συνδέσεις</w:t>
            </w:r>
          </w:p>
        </w:tc>
      </w:tr>
      <w:tr w:rsidR="00B77F10" w:rsidRPr="00B77F10" w14:paraId="530F26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Αυτόματοι διακόπτες</w:t>
            </w:r>
          </w:p>
        </w:tc>
      </w:tr>
      <w:tr w:rsidR="00B77F10" w:rsidRPr="00B77F10" w14:paraId="1FBAD29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Αυτόματοι διακόπτες ισχύος</w:t>
            </w:r>
          </w:p>
        </w:tc>
      </w:tr>
      <w:tr w:rsidR="00B77F10" w:rsidRPr="00B77F10" w14:paraId="4F2D53A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Διακόπτες/απομονωτές</w:t>
            </w:r>
          </w:p>
        </w:tc>
      </w:tr>
      <w:tr w:rsidR="00B77F10" w:rsidRPr="00B77F10" w14:paraId="1653AF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Αναστροφείς πηγής</w:t>
            </w:r>
          </w:p>
        </w:tc>
      </w:tr>
      <w:tr w:rsidR="00B77F10" w:rsidRPr="00B77F10" w14:paraId="54DF4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Διαφορικά ρελέ</w:t>
            </w:r>
          </w:p>
        </w:tc>
      </w:tr>
      <w:tr w:rsidR="00B77F10" w:rsidRPr="00B77F10" w14:paraId="333082B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Αντικεραυνική προστασία</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Αλεξικέραυνα</w:t>
            </w:r>
          </w:p>
        </w:tc>
      </w:tr>
      <w:tr w:rsidR="00B77F10" w:rsidRPr="00B77F10" w14:paraId="38BFC67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Αλεξικέραυνα τηλεπικοινωνιών</w:t>
            </w:r>
          </w:p>
        </w:tc>
      </w:tr>
      <w:tr w:rsidR="00B77F10" w:rsidRPr="00B77F10" w14:paraId="1202F0C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Προστασία γραμμής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Αυτόματοι διακόπτες</w:t>
            </w:r>
          </w:p>
        </w:tc>
      </w:tr>
      <w:tr w:rsidR="00B77F10" w:rsidRPr="00B77F10" w14:paraId="580793B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Αυτόματοι διακόπτες τμημάτων</w:t>
            </w:r>
          </w:p>
        </w:tc>
      </w:tr>
      <w:tr w:rsidR="00B77F10" w:rsidRPr="00B77F10" w14:paraId="3D7804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Αυτόματοι διακόπτες κινητήρων</w:t>
            </w:r>
          </w:p>
        </w:tc>
      </w:tr>
      <w:tr w:rsidR="00B77F10" w:rsidRPr="00B77F10" w14:paraId="09A5DDF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Ασφάλειες</w:t>
            </w:r>
          </w:p>
        </w:tc>
      </w:tr>
      <w:tr w:rsidR="00B77F10" w:rsidRPr="00B77F10" w14:paraId="43734CD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Προστασία από διαρροή προς τη γη</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Συσκευές μπλοκαρίσματος διαφορικού</w:t>
            </w:r>
          </w:p>
        </w:tc>
      </w:tr>
      <w:tr w:rsidR="00B77F10" w:rsidRPr="00B77F10" w14:paraId="6C7E03D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Αυτόματοι διακόπτες RCD</w:t>
            </w:r>
          </w:p>
        </w:tc>
      </w:tr>
      <w:tr w:rsidR="00B77F10" w:rsidRPr="00B77F10" w14:paraId="60A967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Διακόπτες RCD</w:t>
            </w:r>
          </w:p>
        </w:tc>
      </w:tr>
      <w:tr w:rsidR="00B77F10" w:rsidRPr="00B77F10" w14:paraId="6427271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Διαχείριση φωτισμού</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Διακόπτες φωτοκύτταρου</w:t>
            </w:r>
          </w:p>
        </w:tc>
      </w:tr>
      <w:tr w:rsidR="00B77F10" w:rsidRPr="00B77F10" w14:paraId="0DFC128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Διαχείριση ηλιακής ενέργειας</w:t>
            </w:r>
          </w:p>
        </w:tc>
      </w:tr>
      <w:tr w:rsidR="00B77F10" w:rsidRPr="00B77F10" w14:paraId="2BDC0B6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Ρυθμιστές έντασης φωτός</w:t>
            </w:r>
          </w:p>
        </w:tc>
      </w:tr>
      <w:tr w:rsidR="00B77F10" w:rsidRPr="00B77F10" w14:paraId="2BED94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Διαχείριση ενέργειας</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Διατάξεις μείωσης ηλεκτρικού φορτίου</w:t>
            </w:r>
          </w:p>
        </w:tc>
      </w:tr>
      <w:tr w:rsidR="00B77F10" w:rsidRPr="00B77F10" w14:paraId="269954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Διαχειριστές ενέργειας</w:t>
            </w:r>
          </w:p>
        </w:tc>
      </w:tr>
      <w:tr w:rsidR="00B77F10" w:rsidRPr="00B77F10" w14:paraId="127CAD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Διαχείριση περσίδων και παραθυρόφυλλων</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Διαχείριση περσίδων και παραθυρόφυλλων</w:t>
            </w:r>
          </w:p>
        </w:tc>
      </w:tr>
      <w:tr w:rsidR="00B77F10" w:rsidRPr="00B77F10" w14:paraId="5C7BF1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Διαχείριση χρόνου</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Διασταυρούμενα χρονοδιαγράμματα</w:t>
            </w:r>
          </w:p>
        </w:tc>
      </w:tr>
      <w:tr w:rsidR="00B77F10" w:rsidRPr="00B77F10" w14:paraId="78BF2A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Χρονοδιακόπτες</w:t>
            </w:r>
          </w:p>
        </w:tc>
      </w:tr>
      <w:tr w:rsidR="00B77F10" w:rsidRPr="00B77F10" w14:paraId="5BF984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Ρελέ χρονοδιακόπτη</w:t>
            </w:r>
          </w:p>
        </w:tc>
      </w:tr>
      <w:tr w:rsidR="00B77F10" w:rsidRPr="00B77F10" w14:paraId="60C6A08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Θερμική διαχείριση (θέρμανση, εξαερισμός)</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Θερμοστάτες</w:t>
            </w:r>
          </w:p>
        </w:tc>
      </w:tr>
      <w:tr w:rsidR="00B77F10" w:rsidRPr="00B77F10" w14:paraId="3BCC0BE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Μέτρηση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Μετρητές ενέργειας</w:t>
            </w:r>
          </w:p>
        </w:tc>
      </w:tr>
      <w:tr w:rsidR="00B77F10" w:rsidRPr="00B77F10" w14:paraId="3AD6C6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Βροχή, ηλιακοί αισθητήρες, κ.λπ.</w:t>
            </w:r>
          </w:p>
        </w:tc>
      </w:tr>
      <w:tr w:rsidR="00B77F10" w:rsidRPr="00B77F10" w14:paraId="0D7FD6A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Βολτόμετρα, αμπερόμετρα</w:t>
            </w:r>
          </w:p>
        </w:tc>
      </w:tr>
      <w:tr w:rsidR="00B77F10" w:rsidRPr="00B77F10" w14:paraId="103C5FA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Διατάξεις ελέγχου</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Κουμπιά πατήματος</w:t>
            </w:r>
          </w:p>
        </w:tc>
      </w:tr>
      <w:tr w:rsidR="00B77F10" w:rsidRPr="00B77F10" w14:paraId="150B06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Επαφείς</w:t>
            </w:r>
          </w:p>
        </w:tc>
      </w:tr>
      <w:tr w:rsidR="00B77F10" w:rsidRPr="00B77F10" w14:paraId="333E4B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Διακόπτες, αντιστροφείς, μετατροπείς, κλπ.</w:t>
            </w:r>
          </w:p>
        </w:tc>
      </w:tr>
      <w:tr w:rsidR="00B77F10" w:rsidRPr="00B77F10" w14:paraId="19AE77E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Απομακρυσμένοι διακόπτες ώθησης</w:t>
            </w:r>
          </w:p>
        </w:tc>
      </w:tr>
      <w:tr w:rsidR="00B77F10" w:rsidRPr="00B77F10" w14:paraId="5A025F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Διατάξεις σηματοδότησης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Μελωδικά κουδούνια και ήχοι κλήσης</w:t>
            </w:r>
          </w:p>
        </w:tc>
      </w:tr>
      <w:tr w:rsidR="00B77F10" w:rsidRPr="00B77F10" w14:paraId="054F7F1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Φώτα ένδειξης</w:t>
            </w:r>
          </w:p>
        </w:tc>
      </w:tr>
      <w:tr w:rsidR="00B77F10" w:rsidRPr="00B77F10" w14:paraId="028633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Οικιακά συστήματα αυτοματισμού και επικοινωνίας</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Δίκτυα πολυμέσων και VDI (Voice Data Image)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Αρθρωτός εξοπλισμός οικιακού αυτοματισμού</w:t>
            </w:r>
          </w:p>
        </w:tc>
      </w:tr>
      <w:tr w:rsidR="00B77F10" w:rsidRPr="00B77F10" w14:paraId="39DA30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Τερματικός εξοπλισμός οικιακού αυτοματισμού</w:t>
            </w:r>
          </w:p>
        </w:tc>
      </w:tr>
      <w:tr w:rsidR="00B77F10" w:rsidRPr="00B77F10" w14:paraId="30BE1D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Διανομείς σηματοδότησης/ανίχνευσης</w:t>
            </w:r>
          </w:p>
        </w:tc>
      </w:tr>
      <w:tr w:rsidR="00B77F10" w:rsidRPr="00B77F10" w14:paraId="0E3B73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Σημεία πρόσβασης Wi-Fi</w:t>
            </w:r>
          </w:p>
        </w:tc>
      </w:tr>
      <w:tr w:rsidR="00B77F10" w:rsidRPr="00B77F10" w14:paraId="1BA4C94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Περιβλήματα</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Καμπίνες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Καμπίνες πολυεστέρα</w:t>
            </w:r>
          </w:p>
        </w:tc>
      </w:tr>
      <w:tr w:rsidR="00B77F10" w:rsidRPr="00B77F10" w14:paraId="665E1A2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Μεταλλικά ντουλάπια</w:t>
            </w:r>
          </w:p>
        </w:tc>
      </w:tr>
      <w:tr w:rsidR="00B77F10" w:rsidRPr="00B77F10" w14:paraId="3E28A6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Συνδέσεις</w:t>
            </w:r>
          </w:p>
        </w:tc>
      </w:tr>
      <w:tr w:rsidR="00B77F10" w:rsidRPr="00B77F10" w14:paraId="23DC5F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Εξοπλισμός ντουλαπιού</w:t>
            </w:r>
          </w:p>
        </w:tc>
      </w:tr>
      <w:tr w:rsidR="00B77F10" w:rsidRPr="00B77F10" w14:paraId="279CFC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Κουτιά</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Καλύμματα τερματικών</w:t>
            </w:r>
          </w:p>
        </w:tc>
      </w:tr>
      <w:tr w:rsidR="00B77F10" w:rsidRPr="00B77F10" w14:paraId="061BB3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Κιβώτια τοποθέτησης σε εσοχή</w:t>
            </w:r>
          </w:p>
        </w:tc>
      </w:tr>
      <w:tr w:rsidR="00B77F10" w:rsidRPr="00B77F10" w14:paraId="1D6E2D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Στεγανά κιβώτια</w:t>
            </w:r>
          </w:p>
        </w:tc>
      </w:tr>
      <w:tr w:rsidR="00B77F10" w:rsidRPr="00B77F10" w14:paraId="4042A32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Κιβώτια προεξοχής</w:t>
            </w:r>
          </w:p>
        </w:tc>
      </w:tr>
      <w:tr w:rsidR="00B77F10" w:rsidRPr="00B77F10" w14:paraId="02F253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Κουτιά VDI</w:t>
            </w:r>
          </w:p>
        </w:tc>
      </w:tr>
      <w:tr w:rsidR="00B77F10" w:rsidRPr="00B77F10" w14:paraId="161B3F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Κουτιά σύνδεσης</w:t>
            </w:r>
          </w:p>
        </w:tc>
      </w:tr>
      <w:tr w:rsidR="00B77F10" w:rsidRPr="00B77F10" w14:paraId="65A59F3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Άλλα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Γραφεία, διαχείριση θερμότητας των περιβλημάτων</w:t>
            </w:r>
          </w:p>
        </w:tc>
      </w:tr>
      <w:tr w:rsidR="00B77F10" w:rsidRPr="00B77F10" w14:paraId="4BB012F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Λύσεις δρομολόγησης καλωδίων</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Μέτρο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Συστήματα δρομολόγησης καλωδίων και ράφια καλωδίων</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Διαδρομές καλωδίων</w:t>
            </w:r>
          </w:p>
        </w:tc>
      </w:tr>
      <w:tr w:rsidR="00B77F10" w:rsidRPr="00B77F10" w14:paraId="674B90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Δίσκοι καλωδίων</w:t>
            </w:r>
          </w:p>
        </w:tc>
      </w:tr>
      <w:tr w:rsidR="00B77F10" w:rsidRPr="00B77F10" w14:paraId="26E0BE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Ράφια καλωδίων</w:t>
            </w:r>
          </w:p>
        </w:tc>
      </w:tr>
      <w:tr w:rsidR="00B77F10" w:rsidRPr="00B77F10" w14:paraId="50D79C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Ζευκτικά συστήματα και αγωγοί</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Αγωγοί</w:t>
            </w:r>
          </w:p>
        </w:tc>
      </w:tr>
      <w:tr w:rsidR="00B77F10" w:rsidRPr="00B77F10" w14:paraId="6930BA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Αγωγοί με προφίλ</w:t>
            </w:r>
          </w:p>
        </w:tc>
      </w:tr>
      <w:tr w:rsidR="00B77F10" w:rsidRPr="00B77F10" w14:paraId="435D71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Άκαμπτοι σωλήνες και αγωγοί</w:t>
            </w:r>
          </w:p>
        </w:tc>
      </w:tr>
      <w:tr w:rsidR="00B77F10" w:rsidRPr="00B77F10" w14:paraId="3932E3A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Αγωγοί εφοδιασμού</w:t>
            </w:r>
          </w:p>
        </w:tc>
      </w:tr>
      <w:tr w:rsidR="00B77F10" w:rsidRPr="00B77F10" w14:paraId="7F3415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Αγωγοί δαπέδου</w:t>
            </w:r>
          </w:p>
        </w:tc>
      </w:tr>
      <w:tr w:rsidR="00B77F10" w:rsidRPr="00B77F10" w14:paraId="4D2766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Αγωγοί εγκατάστασης</w:t>
            </w:r>
          </w:p>
        </w:tc>
      </w:tr>
      <w:tr w:rsidR="00B77F10" w:rsidRPr="00B77F10" w14:paraId="24B924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Καλούπια και δοκίδες βάσης</w:t>
            </w:r>
          </w:p>
        </w:tc>
      </w:tr>
      <w:tr w:rsidR="00B77F10" w:rsidRPr="00B77F10" w14:paraId="04064F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Άλλα προϊόντα για τη διαχείριση καλωδίων</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Περίβλημα τεχνικής εγκατάστασης (GTL)</w:t>
            </w:r>
          </w:p>
        </w:tc>
      </w:tr>
      <w:tr w:rsidR="00B77F10" w:rsidRPr="00B77F10" w14:paraId="5A9BE3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Αγωγοί δαπέδου</w:t>
            </w:r>
          </w:p>
        </w:tc>
      </w:tr>
      <w:tr w:rsidR="00B77F10" w:rsidRPr="00B77F10" w14:paraId="2D465B3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Κιβώτια διαχωρισμού και κάθετες στήλες εγκατάστασης</w:t>
            </w:r>
          </w:p>
        </w:tc>
      </w:tr>
      <w:tr w:rsidR="00B77F10" w:rsidRPr="00B77F10" w14:paraId="3C99A8F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Κανάλια καλωδίων για ντουλάπια</w:t>
            </w:r>
          </w:p>
        </w:tc>
      </w:tr>
      <w:tr w:rsidR="00B77F10" w:rsidRPr="00B77F10" w14:paraId="7EDFC0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Άλλα και εξαρτήματα</w:t>
            </w:r>
          </w:p>
        </w:tc>
      </w:tr>
      <w:tr w:rsidR="00B77F10" w:rsidRPr="00B77F10" w14:paraId="5B608A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Άλλα</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Σύνδεση (εξωτερικό περίβλημα)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Μπλοκ σύνδεσης</w:t>
            </w:r>
          </w:p>
        </w:tc>
      </w:tr>
      <w:tr w:rsidR="00B77F10" w:rsidRPr="00B77F10" w14:paraId="30FBE9E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Συνδετήρες</w:t>
            </w:r>
          </w:p>
        </w:tc>
      </w:tr>
      <w:tr w:rsidR="00B77F10" w:rsidRPr="00B77F10" w14:paraId="0BE3976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Βιομηχανικές πρίζες</w:t>
            </w:r>
          </w:p>
        </w:tc>
      </w:tr>
      <w:tr w:rsidR="00B77F10" w:rsidRPr="00B77F10" w14:paraId="1A06494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Παροχές ρεύματος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Μετασχηματιστές</w:t>
            </w:r>
          </w:p>
        </w:tc>
      </w:tr>
      <w:tr w:rsidR="00B77F10" w:rsidRPr="00B77F10" w14:paraId="37211C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Κεντρικές πηγές</w:t>
            </w:r>
          </w:p>
        </w:tc>
      </w:tr>
      <w:tr w:rsidR="00B77F10" w:rsidRPr="00B77F10" w14:paraId="5EDD812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Κινητός ηλεκτρολογικός εξοπλισμός</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Φως ελέγχου</w:t>
            </w:r>
          </w:p>
        </w:tc>
      </w:tr>
      <w:tr w:rsidR="00B77F10" w:rsidRPr="00B77F10" w14:paraId="1FEA93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Μπλοκ προσαρμογέα πολλαπλών υποδοχών, πρίζες τηλεφωνικού διαχωριστή, άλλα</w:t>
            </w:r>
          </w:p>
        </w:tc>
      </w:tr>
      <w:tr w:rsidR="00B77F10" w:rsidRPr="00B77F10" w14:paraId="176BC77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Κινητήρας ανοίγματος πτερυγίου</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Ενεργοποίηση θυρών, πυλών κ.λπ.</w:t>
            </w:r>
          </w:p>
        </w:tc>
      </w:tr>
      <w:tr w:rsidR="00B77F10" w:rsidRPr="00B77F10" w14:paraId="62761E5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Ενεργοποίηση περσίδων</w:t>
            </w:r>
          </w:p>
        </w:tc>
      </w:tr>
      <w:tr w:rsidR="00B77F10" w:rsidRPr="00B77F10" w14:paraId="7815C73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Διάφορα</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Καλώδια και γραμμές</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Ηλεκτρικά δίκτυα</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Καλώδια μέσης τάσης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Καλώδια χαμηλής τάσης &lt; 1 kV</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Εξαρτήματα ηλεκτρικού δικτύου</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Ηλεκτρική ενέργεια και μεταφορά δεδομένων στο εσωτερικό κτιρίου</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Ενεργειακά καλώδια και γραμμές</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Καλώδια επικοινωνίας χαλκού και οπτικών ινών</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Εξαρτήματα στο εσωτερικό του κτιρίου</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Άλλες γραμμές και καλώδια</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Χωρίς μόνωση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Καλώδια θέρμανσης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Διάφορα</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Ασφάλεια των ατόμων και έλεγχος πρόσβασης</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Ανίχνευση και έλεγχος πρόσβασης</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Σύστημα ανίχνευσης εισβολέων</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Εξοπλισμός ανίχνευσης εισβολέων</w:t>
            </w:r>
          </w:p>
        </w:tc>
      </w:tr>
      <w:tr w:rsidR="00B77F10" w:rsidRPr="00B77F10" w14:paraId="3772E8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Εξοπλισμός ελέγχου (πληκτρολόγιο, τηλεχειριστήριο κ.λπ.)</w:t>
            </w:r>
          </w:p>
        </w:tc>
      </w:tr>
      <w:tr w:rsidR="00B77F10" w:rsidRPr="00B77F10" w14:paraId="6408C6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Κονσόλες συναγερμού</w:t>
            </w:r>
          </w:p>
        </w:tc>
      </w:tr>
      <w:tr w:rsidR="00B77F10" w:rsidRPr="00B77F10" w14:paraId="06CA08D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Εξοπλισμός σηματοδότησης (σειρήνα, πομπός κ.λπ.)</w:t>
            </w:r>
          </w:p>
        </w:tc>
      </w:tr>
      <w:tr w:rsidR="00B77F10" w:rsidRPr="00B77F10" w14:paraId="3C0ACE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Συστήματα ελέγχου πρόσβασης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Είσοδος πόρτας ήχου</w:t>
            </w:r>
          </w:p>
        </w:tc>
      </w:tr>
      <w:tr w:rsidR="00B77F10" w:rsidRPr="00B77F10" w14:paraId="4C7010E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Είσοδος πόρτας εικόνας</w:t>
            </w:r>
          </w:p>
        </w:tc>
      </w:tr>
      <w:tr w:rsidR="00B77F10" w:rsidRPr="00B77F10" w14:paraId="1CE28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Παρακολούθηση βίντεο</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Σύστημα βιντεοπαρακολούθησης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Εξοπλισμός λήψης εικόνων (κάμερες)</w:t>
            </w:r>
          </w:p>
        </w:tc>
      </w:tr>
      <w:tr w:rsidR="00B77F10" w:rsidRPr="00B77F10" w14:paraId="338428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Εξοπλισμός διαχείρισης εικόνας</w:t>
            </w:r>
          </w:p>
        </w:tc>
      </w:tr>
      <w:tr w:rsidR="00B77F10" w:rsidRPr="00B77F10" w14:paraId="2A62D0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Διασυνδέσεις</w:t>
            </w:r>
          </w:p>
        </w:tc>
      </w:tr>
      <w:tr w:rsidR="00B77F10" w:rsidRPr="00B77F10" w14:paraId="5AC984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Διάφορα</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Ασφάλεια κτιρίου</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Σύστημα </w:t>
            </w:r>
            <w:r>
              <w:rPr>
                <w:rFonts w:ascii="Times New Roman" w:hAnsi="Times New Roman"/>
                <w:sz w:val="24"/>
              </w:rPr>
              <w:lastRenderedPageBreak/>
              <w:t>φωτισμού ασφαλείας</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Περιβάλλον χώρος</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Αυτόνομες μονάδες </w:t>
            </w:r>
            <w:r>
              <w:rPr>
                <w:rFonts w:ascii="Times New Roman" w:hAnsi="Times New Roman"/>
                <w:sz w:val="24"/>
              </w:rPr>
              <w:lastRenderedPageBreak/>
              <w:t>φωτισμού έκτακτης ανάγκης (B.A.E.S)</w:t>
            </w:r>
          </w:p>
        </w:tc>
      </w:tr>
      <w:tr w:rsidR="00B77F10" w:rsidRPr="00B77F10" w14:paraId="0E7BF1B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Διάταξη φωτισμού για κεντρική πηγή (L.S.C)</w:t>
            </w:r>
          </w:p>
        </w:tc>
      </w:tr>
      <w:tr w:rsidR="00B77F10" w:rsidRPr="00B77F10" w14:paraId="0B957AD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Μονάδες προβολέων</w:t>
            </w:r>
          </w:p>
        </w:tc>
      </w:tr>
      <w:tr w:rsidR="00B77F10" w:rsidRPr="00B77F10" w14:paraId="32107BC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Εκκένωση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Αυτόνομες μονάδες φωτισμού έκτακτης ανάγκης (B.A.E.S)</w:t>
            </w:r>
          </w:p>
        </w:tc>
      </w:tr>
      <w:tr w:rsidR="00B77F10" w:rsidRPr="00B77F10" w14:paraId="1A9A61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Ανεξάρτητες μονάδες φωτισμού κτιρίων κατοικιών (B.A.E.H)</w:t>
            </w:r>
          </w:p>
        </w:tc>
      </w:tr>
      <w:tr w:rsidR="00B77F10" w:rsidRPr="00B77F10" w14:paraId="5B5B786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Μονάδα διπλής λειτουργίας (B.A.E.S + B.A.E.H)</w:t>
            </w:r>
          </w:p>
        </w:tc>
      </w:tr>
      <w:tr w:rsidR="00B77F10" w:rsidRPr="00B77F10" w14:paraId="60BD07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Διάταξη φωτισμού για κεντρική πηγή (L.S.C)</w:t>
            </w:r>
          </w:p>
        </w:tc>
      </w:tr>
      <w:tr w:rsidR="00B77F10" w:rsidRPr="00B77F10" w14:paraId="461F4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(συσκευή φωτισμού)</w:t>
            </w:r>
          </w:p>
        </w:tc>
      </w:tr>
      <w:tr w:rsidR="00B77F10" w:rsidRPr="00B77F10" w14:paraId="585B07A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(ενισχυμένη συσκευή αναγνώρισης)</w:t>
            </w:r>
          </w:p>
        </w:tc>
      </w:tr>
      <w:tr w:rsidR="00B77F10" w:rsidRPr="00B77F10" w14:paraId="56CA42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Φωτισμός έκτακτης ανάγκης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Ανεξάρτητες μονάδες φωτισμού κτιρίων κατοικιών (B.A.E.H)</w:t>
            </w:r>
          </w:p>
        </w:tc>
      </w:tr>
      <w:tr w:rsidR="00B77F10" w:rsidRPr="00B77F10" w14:paraId="06EF702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Μονάδα διπλής λειτουργίας (B.A.E.S + B.A.E.H)</w:t>
            </w:r>
          </w:p>
        </w:tc>
      </w:tr>
      <w:tr w:rsidR="00B77F10" w:rsidRPr="00B77F10" w14:paraId="3310E9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Παρέμβαση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Φορητές αυτόνομες μονάδες παρέμβασης (B.A.P.I)</w:t>
            </w:r>
          </w:p>
        </w:tc>
      </w:tr>
      <w:tr w:rsidR="00B77F10" w:rsidRPr="00B77F10" w14:paraId="6C04FF8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Εφοδιασμός</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Κεντρική πηγή για διάταξη φωτός έκτακτης ανάγκης</w:t>
            </w:r>
          </w:p>
        </w:tc>
      </w:tr>
      <w:tr w:rsidR="00B77F10" w:rsidRPr="00B77F10" w14:paraId="0476AE1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Πυρασφάλεια</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Πυρασφάλεια και τεχνικός συναγερμός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Ανεξάρτητοι ανιχνευτές καπνού/συναγερμοί</w:t>
            </w:r>
          </w:p>
        </w:tc>
      </w:tr>
      <w:tr w:rsidR="00B77F10" w:rsidRPr="00B77F10" w14:paraId="0108CDE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Τεχνικοί συναγερμοί και ανιχνευτές (πλημμύρα, αέριο κ.λπ.)</w:t>
            </w:r>
          </w:p>
        </w:tc>
      </w:tr>
      <w:tr w:rsidR="00B77F10" w:rsidRPr="00B77F10" w14:paraId="07BE589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Αυτόνομοι ανιχνευτές μονοξειδίου του άνθρακα</w:t>
            </w:r>
          </w:p>
        </w:tc>
      </w:tr>
      <w:tr w:rsidR="00B77F10" w:rsidRPr="00B77F10" w14:paraId="2E560D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Τεχνικοί συναγερμοί και ανιχνευτές</w:t>
            </w:r>
          </w:p>
        </w:tc>
      </w:tr>
      <w:tr w:rsidR="00B77F10" w:rsidRPr="00B77F10" w14:paraId="6FB63ED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Διάφορα</w:t>
            </w:r>
          </w:p>
        </w:tc>
        <w:tc>
          <w:tcPr>
            <w:tcW w:w="1464"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Εξοπλισμός θέρμανσης-αερισμού-κλιματισμού</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Παραγωγή θέρμανσης ή/και ψύξης ή/και ζεστού νερού οικιακής χρήσης</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Λέβητας (θέρμανση μόνο)</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Λέβητας αερίου</w:t>
            </w:r>
          </w:p>
        </w:tc>
      </w:tr>
      <w:tr w:rsidR="00B77F10" w:rsidRPr="00B77F10" w14:paraId="7D6145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Λέβητας καυσίμου</w:t>
            </w:r>
          </w:p>
        </w:tc>
      </w:tr>
      <w:tr w:rsidR="00B77F10" w:rsidRPr="00B77F10" w14:paraId="67AC5E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Υβριδικός λέβητας</w:t>
            </w:r>
          </w:p>
        </w:tc>
      </w:tr>
      <w:tr w:rsidR="00B77F10" w:rsidRPr="00B77F10" w14:paraId="599CC5D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Λέβητας βιομάζας</w:t>
            </w:r>
          </w:p>
        </w:tc>
      </w:tr>
      <w:tr w:rsidR="00B77F10" w:rsidRPr="00B77F10" w14:paraId="0B6DC1C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Μεικτός λέβητας (θέρμανση και ζεστό νερό οικιακής χρήσης)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Λέβητας αερίου</w:t>
            </w:r>
          </w:p>
        </w:tc>
      </w:tr>
      <w:tr w:rsidR="00B77F10" w:rsidRPr="00B77F10" w14:paraId="0972193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Λέβητας καυσίμου</w:t>
            </w:r>
          </w:p>
        </w:tc>
      </w:tr>
      <w:tr w:rsidR="00B77F10" w:rsidRPr="00B77F10" w14:paraId="4D2C85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Ανεξάρτητες συσκευές βιομάζας</w:t>
            </w:r>
          </w:p>
        </w:tc>
      </w:tr>
      <w:tr w:rsidR="00B77F10" w:rsidRPr="00B77F10" w14:paraId="169653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Αντλία θερμότητας</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Ηλεκτρική αντλία θερμότητας με συμπίεση</w:t>
            </w:r>
          </w:p>
        </w:tc>
      </w:tr>
      <w:tr w:rsidR="00B77F10" w:rsidRPr="00B77F10" w14:paraId="03D84A0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Υβριδική αντλία θερμότητας</w:t>
            </w:r>
          </w:p>
        </w:tc>
      </w:tr>
      <w:tr w:rsidR="00B77F10" w:rsidRPr="00B77F10" w14:paraId="4917C6A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Αντλία κυκλοφορίας νερού</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Σώμα καλοριφέρ</w:t>
            </w:r>
          </w:p>
        </w:tc>
      </w:tr>
      <w:tr w:rsidR="00B77F10" w:rsidRPr="00B77F10" w14:paraId="5ADCA8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Θερμαινόμενη ράγα για πετσέτες</w:t>
            </w:r>
          </w:p>
        </w:tc>
      </w:tr>
      <w:tr w:rsidR="00B77F10" w:rsidRPr="00B77F10" w14:paraId="0831CE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Άμεση ηλεκτρική </w:t>
            </w:r>
            <w:r>
              <w:rPr>
                <w:rFonts w:ascii="Times New Roman" w:hAnsi="Times New Roman"/>
                <w:sz w:val="24"/>
              </w:rPr>
              <w:lastRenderedPageBreak/>
              <w:t>θέρμανση μέσω ορατής σταθερής μονάδας</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Θερμοπομπός</w:t>
            </w:r>
          </w:p>
        </w:tc>
      </w:tr>
      <w:tr w:rsidR="00B77F10" w:rsidRPr="00B77F10" w14:paraId="5BC7E9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Θερμαντικό σώμα</w:t>
            </w:r>
          </w:p>
        </w:tc>
      </w:tr>
      <w:tr w:rsidR="00B77F10" w:rsidRPr="00B77F10" w14:paraId="6AD73E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Σώμα καλοριφέρ</w:t>
            </w:r>
          </w:p>
        </w:tc>
      </w:tr>
      <w:tr w:rsidR="00B77F10" w:rsidRPr="00B77F10" w14:paraId="2D4723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Εξοπλισμός με δευτερεύουσα λειτουργία ως θερμαινόμενη ράγα για πετσέτες</w:t>
            </w:r>
          </w:p>
        </w:tc>
      </w:tr>
      <w:tr w:rsidR="00B77F10" w:rsidRPr="00B77F10" w14:paraId="34BF430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Παραγωγή ζεστού νερού οικιακής χρήσης</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Λίτρο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Μεμονωμένος θερμοσίφωνας αποθήκευσης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Ηλεκτρικός θερμοσίφωνας</w:t>
            </w:r>
          </w:p>
        </w:tc>
      </w:tr>
      <w:tr w:rsidR="00B77F10" w:rsidRPr="00B77F10" w14:paraId="5FD5115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Θερμοδυναμικός θερμοσίφωνας</w:t>
            </w:r>
          </w:p>
        </w:tc>
      </w:tr>
      <w:tr w:rsidR="00B77F10" w:rsidRPr="00B77F10" w14:paraId="477AF5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Θερμοσίφωνας αερίου</w:t>
            </w:r>
          </w:p>
        </w:tc>
      </w:tr>
      <w:tr w:rsidR="00B77F10" w:rsidRPr="00B77F10" w14:paraId="544728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Μεμονωμένος ηλιακός θερμοσίφωνας</w:t>
            </w:r>
          </w:p>
        </w:tc>
      </w:tr>
      <w:tr w:rsidR="00B77F10" w:rsidRPr="00B77F10" w14:paraId="5112EFC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Τελικές μονάδες άνεσης</w:t>
            </w:r>
          </w:p>
        </w:tc>
        <w:tc>
          <w:tcPr>
            <w:tcW w:w="1464"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Γεννήτριες θερμού αέρα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Γεννήτριες θερμού αέρα</w:t>
            </w:r>
          </w:p>
        </w:tc>
      </w:tr>
      <w:tr w:rsidR="00B77F10" w:rsidRPr="00B77F10" w14:paraId="384F2C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ή m³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Κλιματιστικά</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Παθητικά κλιματιστικά</w:t>
            </w:r>
          </w:p>
        </w:tc>
      </w:tr>
      <w:tr w:rsidR="00B77F10" w:rsidRPr="00B77F10" w14:paraId="2936C72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Ενεργά κλιματιστικά</w:t>
            </w:r>
          </w:p>
        </w:tc>
      </w:tr>
      <w:tr w:rsidR="00B77F10" w:rsidRPr="00B77F10" w14:paraId="04B7CB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Δυναμικά θερμαντικά σώματα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Δυναμικά θερμαντικά σώματα</w:t>
            </w:r>
          </w:p>
        </w:tc>
      </w:tr>
      <w:tr w:rsidR="00B77F10" w:rsidRPr="00B77F10" w14:paraId="17CA868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Αγωγοί και εξαρτήματα δικτύου</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Καμπύλες και εξαρτήματα</w:t>
            </w:r>
          </w:p>
        </w:tc>
      </w:tr>
      <w:tr w:rsidR="00B77F10" w:rsidRPr="00B77F10" w14:paraId="75AAB13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Εύκαμπτοι αγωγοί</w:t>
            </w:r>
          </w:p>
        </w:tc>
      </w:tr>
      <w:tr w:rsidR="00B77F10" w:rsidRPr="00B77F10" w14:paraId="146D6AC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Άκαμπτοι αγωγοί</w:t>
            </w:r>
          </w:p>
        </w:tc>
      </w:tr>
      <w:tr w:rsidR="00B77F10" w:rsidRPr="00B77F10" w14:paraId="63144C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Διάχυση αέρα</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m3/ώρα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Είσοδοι αέρα</w:t>
            </w:r>
          </w:p>
        </w:tc>
      </w:tr>
      <w:tr w:rsidR="00B77F10" w:rsidRPr="00B77F10" w14:paraId="23380A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Παθητικά τερματικά</w:t>
            </w:r>
          </w:p>
        </w:tc>
      </w:tr>
      <w:tr w:rsidR="00B77F10" w:rsidRPr="00B77F10" w14:paraId="47C6081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Συσκευές διάχυσης</w:t>
            </w:r>
          </w:p>
        </w:tc>
      </w:tr>
      <w:tr w:rsidR="00B77F10" w:rsidRPr="00B77F10" w14:paraId="7D7827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Φίλτρο αέρα</w:t>
            </w:r>
          </w:p>
        </w:tc>
      </w:tr>
      <w:tr w:rsidR="00B77F10" w:rsidRPr="00B77F10" w14:paraId="7776850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Ανοίγματα εξαγωγέων και ανεμιστήρων</w:t>
            </w:r>
          </w:p>
        </w:tc>
      </w:tr>
      <w:tr w:rsidR="00B77F10" w:rsidRPr="00B77F10" w14:paraId="0DB009C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Επεξεργασία αέρα</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m3/ώρα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Μονάδα επεξεργασίας αέρα</w:t>
            </w:r>
          </w:p>
        </w:tc>
      </w:tr>
      <w:tr w:rsidR="00B77F10" w:rsidRPr="00B77F10" w14:paraId="28F80E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Μονάδα διπλής ροής</w:t>
            </w:r>
          </w:p>
        </w:tc>
      </w:tr>
      <w:tr w:rsidR="00B77F10" w:rsidRPr="00B77F10" w14:paraId="112508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Κουτί εξαερισμού</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m3/ώρα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Μηχανικά ελεγχόμενος αερισμός μονής ροής (VMC)</w:t>
            </w:r>
          </w:p>
        </w:tc>
      </w:tr>
      <w:tr w:rsidR="00B77F10" w:rsidRPr="00B77F10" w14:paraId="33D5133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Μηχανικά ελεγχόμενος αερισμός διπλής ροής (VMC)</w:t>
            </w:r>
          </w:p>
        </w:tc>
      </w:tr>
      <w:tr w:rsidR="00B77F10" w:rsidRPr="00B77F10" w14:paraId="4C8E15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Κουτί εξαερισμού</w:t>
            </w:r>
          </w:p>
        </w:tc>
      </w:tr>
      <w:tr w:rsidR="00B77F10" w:rsidRPr="00B77F10" w14:paraId="40A02F5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Ψύξη</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Μονάδα παραγωγής παγωμένου νερού</w:t>
            </w:r>
          </w:p>
        </w:tc>
      </w:tr>
      <w:tr w:rsidR="00B77F10" w:rsidRPr="00B77F10" w14:paraId="70B8C49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Πύργος ψύξης</w:t>
            </w:r>
          </w:p>
        </w:tc>
      </w:tr>
      <w:tr w:rsidR="00B77F10" w:rsidRPr="00B77F10" w14:paraId="32625D6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Ψύκτες αέρα</w:t>
            </w:r>
          </w:p>
        </w:tc>
      </w:tr>
      <w:tr w:rsidR="00B77F10" w:rsidRPr="00B77F10" w14:paraId="434400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Μηχανικός απαγωγέας καπνού</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m3/ώρα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Πυργίσκος, ανεμιστήρας</w:t>
            </w:r>
          </w:p>
        </w:tc>
      </w:tr>
      <w:tr w:rsidR="00B77F10" w:rsidRPr="00B77F10" w14:paraId="5AE690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Κλαπέτο απομόνωσης πυρός ή αντιπυρικό διάφραγμα, ρυθμιστής αέρα, κλείστρο ασφαλείας</w:t>
            </w:r>
          </w:p>
        </w:tc>
      </w:tr>
      <w:tr w:rsidR="00B77F10" w:rsidRPr="00B77F10" w14:paraId="1F0F10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Κιβώτιο ηλεκτρονόμων</w:t>
            </w:r>
          </w:p>
        </w:tc>
      </w:tr>
      <w:tr w:rsidR="00B77F10" w:rsidRPr="00B77F10" w14:paraId="7270989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Διάφορα</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Τοπική παραγωγή ηλεκτρικής ενέργειας</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Γεννήτρια ηλεκτρικής ενέργειας</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Φωτοβολταïκές μονάδες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Κρυσταλλικό πυρίτιο (μονοκρυσταλλικό ή πολυκρυσταλλικό)</w:t>
            </w:r>
          </w:p>
        </w:tc>
      </w:tr>
      <w:tr w:rsidR="00B77F10" w:rsidRPr="00B77F10" w14:paraId="627A81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Λεπτές στρώσεις</w:t>
            </w:r>
          </w:p>
        </w:tc>
      </w:tr>
      <w:tr w:rsidR="00B77F10" w:rsidRPr="00B77F10" w14:paraId="5DA7E0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Ανεμογεννήτριες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Οριζόντια</w:t>
            </w:r>
          </w:p>
        </w:tc>
      </w:tr>
      <w:tr w:rsidR="00B77F10" w:rsidRPr="00B77F10" w14:paraId="5A5971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Κάθετα</w:t>
            </w:r>
          </w:p>
        </w:tc>
      </w:tr>
      <w:tr w:rsidR="00B77F10" w:rsidRPr="00B77F10" w14:paraId="1250AA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Μετατροπή και ρύθμιση</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Μετατροπή</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Περιστροφικοί μετατροπείς</w:t>
            </w:r>
          </w:p>
        </w:tc>
      </w:tr>
      <w:tr w:rsidR="00B77F10" w:rsidRPr="00B77F10" w14:paraId="57FF554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Αυτόνομοι μετατροπείς</w:t>
            </w:r>
          </w:p>
        </w:tc>
      </w:tr>
      <w:tr w:rsidR="00B77F10" w:rsidRPr="00B77F10" w14:paraId="34A2A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Μετατροπέας DC/DC</w:t>
            </w:r>
          </w:p>
        </w:tc>
      </w:tr>
      <w:tr w:rsidR="00B77F10" w:rsidRPr="00B77F10" w14:paraId="6D974E8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Μετατροπέας AC/DC</w:t>
            </w:r>
          </w:p>
        </w:tc>
      </w:tr>
      <w:tr w:rsidR="00B77F10" w:rsidRPr="00B77F10" w14:paraId="0B461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Ρύθμιση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Ελεγκτής φορτίου</w:t>
            </w:r>
          </w:p>
        </w:tc>
      </w:tr>
      <w:tr w:rsidR="00B77F10" w:rsidRPr="00B77F10" w14:paraId="053A13A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Αποθήκευση</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Ηλεκτροχημικός συσσωρευτής</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Μόλυβδος – οξύ</w:t>
            </w:r>
          </w:p>
        </w:tc>
      </w:tr>
      <w:tr w:rsidR="00B77F10" w:rsidRPr="00B77F10" w14:paraId="17CBB55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Λίθιο – ιόν</w:t>
            </w:r>
          </w:p>
        </w:tc>
      </w:tr>
      <w:tr w:rsidR="00B77F10" w:rsidRPr="00B77F10" w14:paraId="34A8F9B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Άλλα</w:t>
            </w:r>
          </w:p>
        </w:tc>
      </w:tr>
      <w:tr w:rsidR="00B77F10" w:rsidRPr="00B77F10" w14:paraId="592D3F5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Διάφορα</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Παρακολούθηση</w:t>
            </w:r>
          </w:p>
        </w:tc>
        <w:tc>
          <w:tcPr>
            <w:tcW w:w="1464"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Παρακολούθηση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Εξοπλισμός παρακολούθησης</w:t>
            </w:r>
          </w:p>
        </w:tc>
      </w:tr>
      <w:tr w:rsidR="00B77F10" w:rsidRPr="00B77F10" w14:paraId="221F3F4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Διάφορα</w:t>
            </w:r>
          </w:p>
        </w:tc>
        <w:tc>
          <w:tcPr>
            <w:tcW w:w="1464"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Εξοπλισμός φωτισμού</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Εξοπλισμός για φωτισμό εσωτερικού χώρου και τροφοδοτικά</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Κρυφός φωτισμός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Γραμμικός φωτισμός γραφείου εσωτερικής τοποθέτησης</w:t>
            </w:r>
          </w:p>
        </w:tc>
      </w:tr>
      <w:tr w:rsidR="00B77F10" w:rsidRPr="00B77F10" w14:paraId="36EC666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Μη γραμμικός εσωτερικός κρυφός φωτισμός γραφείου</w:t>
            </w:r>
          </w:p>
        </w:tc>
      </w:tr>
      <w:tr w:rsidR="00B77F10" w:rsidRPr="00B77F10" w14:paraId="74700B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Εσωτερικός κρυφός φωτισμός (σποτάκια)</w:t>
            </w:r>
          </w:p>
        </w:tc>
      </w:tr>
      <w:tr w:rsidR="00B77F10" w:rsidRPr="00B77F10" w14:paraId="07CBA8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Φώτα τοποθετημένα σε επιφάνεια</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Φώτα οροφής, γραμμικά εσωτερικά αναρτώμενα εξαρτήματα για φωτισμό γραφείου ή βιομηχανικό φωτισμό</w:t>
            </w:r>
          </w:p>
        </w:tc>
      </w:tr>
      <w:tr w:rsidR="00B77F10" w:rsidRPr="00B77F10" w14:paraId="2031FC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Λειτουργικός εσωτερικός γραμμικός φωτισμός </w:t>
            </w:r>
            <w:r>
              <w:rPr>
                <w:rFonts w:ascii="Times New Roman" w:hAnsi="Times New Roman"/>
                <w:sz w:val="24"/>
              </w:rPr>
              <w:lastRenderedPageBreak/>
              <w:t>τοίχων τοποθετημένος σε επιφάνεια</w:t>
            </w:r>
          </w:p>
        </w:tc>
      </w:tr>
      <w:tr w:rsidR="00B77F10" w:rsidRPr="00B77F10" w14:paraId="6339BE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Φώτα οροφής, φωτισμός τοίχου τοποθετημένος σε επιφάνεια, διακοσμητικά εσωτερικά αναρτώμενα εξαρτήματα</w:t>
            </w:r>
          </w:p>
        </w:tc>
      </w:tr>
      <w:tr w:rsidR="00B77F10" w:rsidRPr="00B77F10" w14:paraId="4354D5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Εσωτερικά φινιστρίνια</w:t>
            </w:r>
          </w:p>
        </w:tc>
      </w:tr>
      <w:tr w:rsidR="00B77F10" w:rsidRPr="00B77F10" w14:paraId="2E27CB7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Εσωτερικές ταινίες φωτισμού (χωρίς οπτικές διατάξεις, σε αντίθεση με τα γραμμικά προϊόντα)</w:t>
            </w:r>
          </w:p>
        </w:tc>
      </w:tr>
      <w:tr w:rsidR="00B77F10" w:rsidRPr="00B77F10" w14:paraId="4090BD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Εσωτερικοί προβολείς, τοποθετημένοι ή αναρτημένοι σε τοίχο ή ράφι για φωτισμό έμφασης</w:t>
            </w:r>
          </w:p>
        </w:tc>
      </w:tr>
      <w:tr w:rsidR="00B77F10" w:rsidRPr="00B77F10" w14:paraId="4B95AF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Εσωτερικά αδιάβροχα φωτιστικά εξαρτήματα</w:t>
            </w:r>
          </w:p>
        </w:tc>
      </w:tr>
      <w:tr w:rsidR="00B77F10" w:rsidRPr="00B77F10" w14:paraId="791B7F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Εύκαμπτες ράβδοι και ταινίες LED (συμπεριλαμβανομένης της παροχής ηλεκτρικού ρεύματος)</w:t>
            </w:r>
          </w:p>
        </w:tc>
      </w:tr>
      <w:tr w:rsidR="00B77F10" w:rsidRPr="00B77F10" w14:paraId="254F281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Αναρτώμενα εξαρτήματα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Βιομηχανικά εξαρτήματα</w:t>
            </w:r>
          </w:p>
        </w:tc>
      </w:tr>
      <w:tr w:rsidR="00B77F10" w:rsidRPr="00B77F10" w14:paraId="0A27075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Συνεχείς γραμμικές δομές για βιομηχανικό ή εμπορικό φωτισμό</w:t>
            </w:r>
          </w:p>
        </w:tc>
      </w:tr>
      <w:tr w:rsidR="00B77F10" w:rsidRPr="00B77F10" w14:paraId="7C7BF2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Στηρίγματα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Ράφια προβολέων</w:t>
            </w:r>
          </w:p>
        </w:tc>
      </w:tr>
      <w:tr w:rsidR="00B77F10" w:rsidRPr="00B77F10" w14:paraId="2AA11EE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Εξοπλισμός για υπαίθριο φωτισμό και τροφοδοτικά</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Προβολείς</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Προβολείς για χώρους άθλησης και μεγάλους χώρους</w:t>
            </w:r>
          </w:p>
        </w:tc>
      </w:tr>
      <w:tr w:rsidR="00B77F10" w:rsidRPr="00B77F10" w14:paraId="02FC73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Προβολείς εξωτερικού χώρου για διακοσμητικό φωτισμό</w:t>
            </w:r>
          </w:p>
        </w:tc>
      </w:tr>
      <w:tr w:rsidR="00B77F10" w:rsidRPr="00B77F10" w14:paraId="354680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Ελαφριά εξαρτήματα για φωτισμό εξωτερικού χώρου, εκτός από προβολείς</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Ελαφριά εξαρτήματα για διακοσμητικό φωτισμό</w:t>
            </w:r>
          </w:p>
        </w:tc>
      </w:tr>
      <w:tr w:rsidR="00B77F10" w:rsidRPr="00B77F10" w14:paraId="61B17E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Ελαφριά εξαρτήματα για λειτουργικό φωτισμό</w:t>
            </w:r>
          </w:p>
        </w:tc>
      </w:tr>
      <w:tr w:rsidR="00B77F10" w:rsidRPr="00B77F10" w14:paraId="4367BB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Περιοδικός φωτισμός</w:t>
            </w:r>
          </w:p>
        </w:tc>
      </w:tr>
      <w:tr w:rsidR="00B77F10" w:rsidRPr="00B77F10" w14:paraId="09C1E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Κρυφοί προβολείς</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Προβολείς εξωτερικού χώρου για τοποθέτηση σε εσοχή δαπέδου ή τοίχου</w:t>
            </w:r>
          </w:p>
        </w:tc>
      </w:tr>
      <w:tr w:rsidR="00B77F10" w:rsidRPr="00B77F10" w14:paraId="410EBC7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Κρυφός φωτισμός για προσανατολισμό</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Φωτιστικά εξωτερικού προσανατολισμού για τοποθέτηση σε εσοχή δαπέδου ή τοίχου</w:t>
            </w:r>
          </w:p>
        </w:tc>
      </w:tr>
      <w:tr w:rsidR="00B77F10" w:rsidRPr="00B77F10" w14:paraId="746257F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Θέσεις και στήλες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Διακοσμητικοί εξωτερικοί ακροδέκτες</w:t>
            </w:r>
          </w:p>
        </w:tc>
      </w:tr>
      <w:tr w:rsidR="00B77F10" w:rsidRPr="00B77F10" w14:paraId="2408F68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Διακοσμητικές εξωτερικές φωτεινές στήλες</w:t>
            </w:r>
          </w:p>
        </w:tc>
      </w:tr>
      <w:tr w:rsidR="00B77F10" w:rsidRPr="00B77F10" w14:paraId="2982017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Αδιάβροχα εξαρτήματα IP &gt; 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Φώτα τοίχου τοποθετημένα σε επιφάνεια και αδιάβροχα φινιστρίνια</w:t>
            </w:r>
          </w:p>
        </w:tc>
      </w:tr>
      <w:tr w:rsidR="00B77F10" w:rsidRPr="00B77F10" w14:paraId="0815962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Υποβρύχιος κρυφός φωτισμός για πισίνες ή σιντριβάνια</w:t>
            </w:r>
          </w:p>
        </w:tc>
      </w:tr>
      <w:tr w:rsidR="00B77F10" w:rsidRPr="00B77F10" w14:paraId="73BFCE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Υποβρύχιοι προβολείς για πισίνες ή σιντριβάνια</w:t>
            </w:r>
          </w:p>
        </w:tc>
      </w:tr>
      <w:tr w:rsidR="00B77F10" w:rsidRPr="00B77F10" w14:paraId="29AC0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μονάδα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Πυλώνες και εξαρτήματα</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Πυλώνες</w:t>
            </w:r>
          </w:p>
        </w:tc>
      </w:tr>
      <w:tr w:rsidR="00B77F10" w:rsidRPr="00B77F10" w14:paraId="38416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Βάσεις</w:t>
            </w:r>
          </w:p>
        </w:tc>
      </w:tr>
      <w:tr w:rsidR="00B77F10" w:rsidRPr="00B77F10" w14:paraId="3B70497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Διάφορες βάσεις για υπαίθρια ελαφριά εξαρτήματα</w:t>
            </w:r>
          </w:p>
        </w:tc>
      </w:tr>
      <w:tr w:rsidR="00B77F10" w:rsidRPr="00B77F10" w14:paraId="7FE45D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Διάφορα</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Άλλα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Διάφορα</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Παράρτημα</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Παράρτημα III</w:t>
      </w:r>
      <w:r>
        <w:rPr>
          <w:rFonts w:ascii="Times New Roman" w:hAnsi="Times New Roman"/>
          <w:caps/>
          <w:sz w:val="24"/>
        </w:rPr>
        <w:br/>
        <w:t>Υπολογισμός κερδών και δαπανών που σχετίζονται με την αποτίμηση στο τέλος του κύκλου ζωής.</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Η ένδειξη θετικής τιμής έχει ως αποτέλεσμα καθαρή χρέωση και η αρνητική τιμή έχει ως αποτέλεσμα καθαρό κέρδος.</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Σε περίπτωση ανακύκλωσης, για δεδομένη ροή ανακυκλωμένων αποβλήτων (και, κατά συνέπεια, δεδομένο υλικό λάμδα), εφαρμόζεται ο ακόλουθος τύπος:</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ChargeNetRecycl = MSval (ISval – IVval) – MS (IS – IV),</w:t>
      </w:r>
      <w:r>
        <w:rPr>
          <w:rFonts w:ascii="Times New Roman" w:hAnsi="Times New Roman"/>
          <w:sz w:val="24"/>
        </w:rPr>
        <w:br/>
        <w:t>όπου</w:t>
      </w:r>
      <w:r>
        <w:rPr>
          <w:rFonts w:ascii="Times New Roman" w:hAnsi="Times New Roman"/>
          <w:sz w:val="24"/>
        </w:rPr>
        <w:br/>
        <w:t>MSval = η μάζα (kg) δευτερογενούς υλικού που ανακτήθηκε από τη μάζα του αποθέματος που συλλέγεται (συστατικό λάμδα του υλικού στις ροές «υλικών προοριζόμενων για ανακύκλωση»)·</w:t>
      </w:r>
      <w:r>
        <w:rPr>
          <w:rFonts w:ascii="Times New Roman" w:hAnsi="Times New Roman"/>
          <w:sz w:val="24"/>
        </w:rPr>
        <w:br/>
        <w:t>IVval = το απόθεμα παραγωγής (ανά kg) υλικού (ή μείγματος) για το οποίο το ανακυκλωμένο δευτερογενές υλικό λάμδα υποκαθίσταται στο σύστημα επόμενου σταδίου που το χρησιμοποιεί (δηλαδή όχι το απόθεμα παραγωγής του προϊόντος επόμενου σταδίου, αλλά το υλικό αποθέματος παραγωγής που συνιστά το εν λόγω προϊόν επόμενου σταδίου)·</w:t>
      </w:r>
      <w:r>
        <w:rPr>
          <w:rFonts w:ascii="Times New Roman" w:hAnsi="Times New Roman"/>
          <w:sz w:val="24"/>
        </w:rPr>
        <w:br/>
        <w:t>ISval = το απόθεμα (ανά kg) της παραγωγής έτοιμου προς χρήση δευτερογενούς υλικού στο σύστημα επόμενου σταδίου από το απόθεμα·</w:t>
      </w:r>
      <w:r>
        <w:rPr>
          <w:rFonts w:ascii="Times New Roman" w:hAnsi="Times New Roman"/>
          <w:sz w:val="24"/>
        </w:rPr>
        <w:br/>
        <w:t>MS = η μάζα (kg) δευτερογενούς υλικού που ενσωματώνεται στο προϊόν για το οποίο εφαρμόζεται η δήλωση κατά την κατασκευή (συστατικό λάμδα του υλικού στη ροή «χρήσης δευτερογενών υλικών»)·</w:t>
      </w:r>
      <w:r>
        <w:rPr>
          <w:rFonts w:ascii="Times New Roman" w:hAnsi="Times New Roman"/>
          <w:sz w:val="24"/>
        </w:rPr>
        <w:br/>
        <w:t>IV = το απόθεμα παραγωγής (ανά kg) παρθένου υλικού που χρησιμοποιείται για την παραγωγή του προϊόντος για το οποίο εφαρμόζεται η δήλωση, ελλείψει ανακύκλωσης του υλικού·</w:t>
      </w:r>
      <w:r>
        <w:rPr>
          <w:rFonts w:ascii="Times New Roman" w:hAnsi="Times New Roman"/>
          <w:sz w:val="24"/>
        </w:rPr>
        <w:br/>
        <w:t>Is = το απόθεμα (ανά kg) παραγωγής του έτοιμου προς χρήση δευτερογενούς υλικού που χρησιμοποιείται για την παραγωγή του προϊόντος στο οποίο εφαρμόζεται η δήλωση.</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Στην περίπτωση ανάκτησης ενέργειας, για δεδομένη ροή ανακυκλωμένων αποβλήτων, εφαρμόζεται ο ακόλουθος τύπος:</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ChargeNetValoNRJ = MSval (ISval – PCISval × REval × IVval),</w:t>
      </w:r>
      <w:r>
        <w:rPr>
          <w:rFonts w:ascii="Times New Roman" w:hAnsi="Times New Roman"/>
          <w:sz w:val="24"/>
        </w:rPr>
        <w:br/>
        <w:t>όπου</w:t>
      </w:r>
      <w:r>
        <w:rPr>
          <w:rFonts w:ascii="Times New Roman" w:hAnsi="Times New Roman"/>
          <w:sz w:val="24"/>
        </w:rPr>
        <w:br/>
      </w:r>
      <w:r>
        <w:rPr>
          <w:rFonts w:ascii="Times New Roman" w:hAnsi="Times New Roman"/>
          <w:sz w:val="24"/>
        </w:rPr>
        <w:lastRenderedPageBreak/>
        <w:t>MSval = η μάζα (σε kg) δευτερογενούς υλικού που πράγματι ανακτήθηκε από τη συλλεχθείσα μάζα του αποθέματος [συστατικό(-ά) λάμδα ροής «υλικών ανάκτησης ενέργειας»]·</w:t>
      </w:r>
      <w:r>
        <w:rPr>
          <w:rFonts w:ascii="Times New Roman" w:hAnsi="Times New Roman"/>
          <w:sz w:val="24"/>
        </w:rPr>
        <w:br/>
        <w:t>IVval = το απόθεμα παραγωγής (ανά kg) της ενέργειας για την οποία η ενέργεια που ανακτάται με την ανακύκλωση ενέργειας των δευτερογενών υλικών υποκαθίσταται στο σύστημα επόμενου σταδίου (δηλαδή όχι το απόθεμα παραγωγής του συστήματος επόμενου σταδίου στο οποίο θα συνεισφέρει το δευτερογενές υλικό, αλλά το απόθεμα παραγωγής ενέργειας που καταναλώνεται από το σύστημα επόμενου σταδίου, εκφραζόμενος σε παραδιδόμενα MJ)·</w:t>
      </w:r>
      <w:r>
        <w:rPr>
          <w:rFonts w:ascii="Times New Roman" w:hAnsi="Times New Roman"/>
          <w:sz w:val="24"/>
        </w:rPr>
        <w:br/>
        <w:t>ISval = η απογραφή (ανά kg) ενεργειακής ανακύκλωσης του δευτερογενούς υλικού από το απόθεμα, για το οποίο η ροή αναφοράς είναι η μάζα ανακυκλωμένου δευτερογενούς υλικού·</w:t>
      </w:r>
      <w:r>
        <w:rPr>
          <w:rFonts w:ascii="Times New Roman" w:hAnsi="Times New Roman"/>
          <w:sz w:val="24"/>
        </w:rPr>
        <w:br/>
        <w:t>PCISval = IBD (MJ/kg) δευτερογενούς υλικού που ανακτήθηκε·</w:t>
      </w:r>
      <w:r>
        <w:rPr>
          <w:rFonts w:ascii="Times New Roman" w:hAnsi="Times New Roman"/>
          <w:sz w:val="24"/>
        </w:rPr>
        <w:br/>
        <w:t>REval = ενεργειακή απόδοση της εγκατάστασης ανακύκλωσης δευτερογενούς ενέργειας που ανακτήθηκε.</w:t>
      </w:r>
      <w:r>
        <w:rPr>
          <w:rFonts w:ascii="Times New Roman" w:hAnsi="Times New Roman"/>
          <w:sz w:val="24"/>
        </w:rPr>
        <w:br/>
        <w:t>Το συνολικό όφελος για το δηλωθέν προϊόν προκύπτει στη συνέχεια ως άθροισμα όλων των συλλογικών οφελών που υπολογίζονται για κάθε υλικό/ροή.</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Παράρτημα</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ΠΑΡΑΡΤΗΜΑ IV</w:t>
      </w:r>
      <w:r>
        <w:rPr>
          <w:rFonts w:ascii="Times New Roman" w:hAnsi="Times New Roman"/>
          <w:sz w:val="24"/>
        </w:rPr>
        <w:br/>
        <w:t>ΠΛΑΙΣΙΟ ΓΙΑ ΤΗΝ ΕΓΚΥΡΟΤΗΤΑ ΤΩΝ ΣΥΛΛΟΓΙΚΩΝ ΠΕΡΙΒΑΛΛΟΝΤΙΚΩΝ ΔΗΛΩΣΕΩΝ ΓΙΑ ΠΡΟΪΟΝΤΑ</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Ομοιογένεια</w:t>
      </w:r>
      <w:r>
        <w:rPr>
          <w:rFonts w:ascii="Times New Roman" w:hAnsi="Times New Roman"/>
          <w:sz w:val="24"/>
        </w:rPr>
        <w:br/>
        <w:t>Η ανάλυση κύκλου ζωής (ΑΚΖ) περιλαμβάνει μεγάλο αριθμό δεδομένων για πολλά σενάρια. Ορισμένα δεδομένα συλλέγονται επιτόπου, κάποια υπολογίζονται και ορισμένα εκτιμώνται. Ως εκ τούτου, τα στοιχεία που παρέχουν ΑΚΖ είναι δεδομένα με ορισμένο επίπεδο αβεβαιότητας. Κατά συνέπεια, το αποτέλεσμα ΑΚΖ είναι αρκετά ευαίσθητο σε διακυμάνσεις των εισροών δεδομένων.</w:t>
      </w:r>
      <w:r>
        <w:rPr>
          <w:rFonts w:ascii="Times New Roman" w:hAnsi="Times New Roman"/>
          <w:sz w:val="24"/>
        </w:rPr>
        <w:br/>
        <w:t>Σύμφωνα με το άρθρο 8 του παρόντος διατάγματος, οι περιβαλλοντικές επιπτώσεις των καταχωριζόντων που χρησιμοποιούν την ίδια συλλογική περιβαλλοντική δήλωση πρέπει να είναι ομοιογενείς. Συνεπώς, η συλλογική περιβαλλοντική δήλωση θα καλύπτει περιβαλλοντικά ομοιογενή προϊόντα, εάν είναι δυνατόν να διασφαλιστεί ότι όλα τα καλυπτόμενα προϊόντα δηλώνουν περιβαλλοντικές επιπτώσεις κάτω από μια οριακή τιμή, εφόσον συμμορφώνονται με το πλαίσιο εγκυρότητας που αφορά αυτή τη συλλογική περιβαλλοντική δήλωση.</w:t>
      </w:r>
      <w:r>
        <w:rPr>
          <w:rFonts w:ascii="Times New Roman" w:hAnsi="Times New Roman"/>
          <w:sz w:val="24"/>
        </w:rPr>
        <w:br/>
        <w:t>Είναι αποδεκτό ότι αυτή η ομοιογένεια θα πρέπει να αποδεικνύεται μόνο για ορισμένους δείκτες ελέγχου.</w:t>
      </w:r>
      <w:r>
        <w:rPr>
          <w:rFonts w:ascii="Times New Roman" w:hAnsi="Times New Roman"/>
          <w:sz w:val="24"/>
        </w:rPr>
        <w:br/>
        <w:t>Για τους δείκτες ΑΚΖ, η απόδειξη της ομοιογένειας πραγματοποιείται μέσω ανάλυσης ευαισθησίας αβέβαιων παραμέτρων και παραμέτρων που ποικίλλουν από τον ένα καταχωρίζοντα στον άλλο. Συνιστάται ιδιαιτέρως αυτή η ανάλυση να πραγματοποιείται νωρίς κατά τη διαδικασία ΑΚΖ και η συλλογική περιβαλλοντική δήλωση να βασίζεται σε αυτή την ανάλυση.</w:t>
      </w:r>
      <w:r>
        <w:rPr>
          <w:rFonts w:ascii="Times New Roman" w:hAnsi="Times New Roman"/>
          <w:sz w:val="24"/>
        </w:rPr>
        <w:br/>
        <w:t>2. Ανάλυση ευαισθησίας</w:t>
      </w:r>
      <w:r>
        <w:rPr>
          <w:rFonts w:ascii="Times New Roman" w:hAnsi="Times New Roman"/>
          <w:sz w:val="24"/>
        </w:rPr>
        <w:br/>
        <w:t>Η ανάλυση ευαισθησίας της ΑΚΖ πρέπει να περιλαμβάνει τα ακόλουθα στάδια:</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α) Επιλογή δεικτών ελέγχου·</w:t>
      </w:r>
      <w:r>
        <w:rPr>
          <w:rFonts w:ascii="Times New Roman" w:hAnsi="Times New Roman"/>
          <w:sz w:val="24"/>
        </w:rPr>
        <w:br/>
        <w:t>β) Προσδιορισμός ευαίσθητων παραμέτρων: μελέτη της συμβολής για τον εντοπισμό παραμέτρων εισροών που συμβάλλουν περισσότερο στην εξήγηση της τιμής των δεικτών ελέγχου (αποτελέσματα της ΑΚΖ)·</w:t>
      </w:r>
      <w:r>
        <w:rPr>
          <w:rFonts w:ascii="Times New Roman" w:hAnsi="Times New Roman"/>
          <w:sz w:val="24"/>
        </w:rPr>
        <w:br/>
        <w:t>γ) Καθορισμός του εύρους διακύμανσης των ευαίσθητων παραμέτρων (οριακές παράμετροι και κάθε στατιστική κατανομή)·</w:t>
      </w:r>
      <w:r>
        <w:rPr>
          <w:rFonts w:ascii="Times New Roman" w:hAnsi="Times New Roman"/>
          <w:sz w:val="24"/>
        </w:rPr>
        <w:br/>
        <w:t>δ) Παραμετροποιημένες προσομοιώσεις με βάση τα στάδια β και γ.</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Η ανάλυση ευαισθησίας μπορεί να είναι επαναληπτική. Το αποτέλεσμα της ανάλυσης ευαισθησίας πρέπει να είναι:</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α) Κατάλογος παραγόντων που επηρεάζουν τα αποτελέσματα της ΑΚΖ (ευαίσθητες παράμετροι) και τα εγκεκριμένα πεδία τροποποίησης τους (ο κατάλογος αυτός είναι το πεδίο εγκυρότητας)·</w:t>
      </w:r>
      <w:r>
        <w:rPr>
          <w:rFonts w:ascii="Times New Roman" w:hAnsi="Times New Roman"/>
          <w:sz w:val="24"/>
        </w:rPr>
        <w:br/>
        <w:t>β) Για κάθε δείκτη ελέγχου, πιθανό διάστημα διακύμανσης (95 % διάστημα εμπιστοσύνης) των τιμών δεικτών που προκύπτουν από τις προσομοιώσεις παραμέτρων.</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Στάδιο 1: επιλογή δεικτών ελέγχου</w:t>
      </w:r>
      <w:r>
        <w:rPr>
          <w:rFonts w:ascii="Times New Roman" w:hAnsi="Times New Roman"/>
          <w:sz w:val="24"/>
        </w:rPr>
        <w:br/>
        <w:t>Η επιλογή των δεικτών ελέγχου πρέπει να είναι εύλογη. Μπορούν να επιλέγονται κατά περίπτωση από τους δείκτες που αναφέρονται στο άρθρο 3 του παρόντος διατάγματος. Η επιλογή τους πρέπει να είναι δικαιολογημένη. Θα πρέπει να μελετηθούν τουλάχιστον οι ακόλουθοι δείκτες:</w:t>
      </w:r>
    </w:p>
    <w:p w14:paraId="3EA16B40" w14:textId="000115BB"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υπερθέρμανση του πλανήτη·</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χρήση μη ανανεώσιμης πρωτογενούς ενέργειας, εξαιρουμένων των μη ανανεώσιμων πηγών πρωτογενούς ενέργειας που χρησιμοποιούνται ως πρώτες ύλες·</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μη επικίνδυνα απόβλητα που απορρίπτονται.</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Στάδιο 2: προσδιορισμός ευαίσθητων παραμέτρων</w:t>
      </w:r>
      <w:r>
        <w:rPr>
          <w:rFonts w:ascii="Times New Roman" w:hAnsi="Times New Roman"/>
          <w:sz w:val="24"/>
        </w:rPr>
        <w:br/>
        <w:t>Για κάθε δείκτη ελέγχου θα πρέπει να διενεργείται ανάλυση ευαίσθητων παραμέτρων. Για τον σκοπό αυτό, προτείνεται, ως αρχική προσέγγιση, οι επιπτώσεις να διαχωρίζονται σύμφωνα με τις διαδικασίες που περιλαμβάνονται στον κύκλο ζωής. Η ανάλυση αυτή θα πρέπει να βασίζεται στο σενάριο αναφοράς που περιγράφεται στην ανάλυση ευαισθησίας.</w:t>
      </w:r>
      <w:r>
        <w:rPr>
          <w:rFonts w:ascii="Times New Roman" w:hAnsi="Times New Roman"/>
          <w:sz w:val="24"/>
        </w:rPr>
        <w:br/>
        <w:t>Συνιστάται να λαμβάνονται υπόψη όλες οι διαδικασίες με:</w:t>
      </w:r>
    </w:p>
    <w:p w14:paraId="76853F55"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συμβολή σε ποσοστό πάνω από 5 % σε έναν από τους δείκτες ελέγχου στο βασικό σενάριο·</w:t>
      </w:r>
      <w:r>
        <w:rPr>
          <w:rFonts w:ascii="Times New Roman" w:hAnsi="Times New Roman"/>
          <w:sz w:val="24"/>
        </w:rPr>
        <w:br/>
        <w:t>- ή σωρευτικές επιπτώσεις που αντιπροσωπεύουν τουλάχιστον το 80 % των επιπτώσεων ενός από τους δείκτες ελέγχου.</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Στη συνέχεια θα πρέπει να προσδιοριστούν οι παράμετροι του μοντέλου ΑΚΖ (είσοδος στη διαδικασία ή εγκατάλειψης της διαδικασίας, παράμετρος εσωτερικών μοντέλων διεργασιών κ.λπ.) που αλλάζουν αυτή τη συνεισφορά. Πρόκειται για τις παράμετροι που θεωρούνται ευαίσθητες.</w:t>
      </w:r>
      <w:r>
        <w:rPr>
          <w:rFonts w:ascii="Times New Roman" w:hAnsi="Times New Roman"/>
          <w:sz w:val="24"/>
        </w:rPr>
        <w:br/>
        <w:t>Στο τέλος αυτής της ανάλυσης, ο καταχωρίζων θα έχει έναν κατάλογο των διαδικασιών που συμβάλλουν περισσότερο στους δείκτες ελέγχου καθ’ όλη τη διάρκεια του κύκλου ζωής και έναν κατάλογο ευαίσθητων παραμέτρων.</w:t>
      </w:r>
      <w:r>
        <w:rPr>
          <w:rFonts w:ascii="Times New Roman" w:hAnsi="Times New Roman"/>
          <w:sz w:val="24"/>
        </w:rPr>
        <w:br/>
        <w:t>Στάδιο 3: ορισμός του εύρους διακύμανσης των ευαίσθητων παραμέτρων</w:t>
      </w:r>
      <w:r>
        <w:rPr>
          <w:rFonts w:ascii="Times New Roman" w:hAnsi="Times New Roman"/>
          <w:sz w:val="24"/>
        </w:rPr>
        <w:br/>
        <w:t>Το στάδιο αυτό συνίσταται στον καθορισμό του εύρους διακύμανσης κάθε ευαίσθητης παραμέτρου. Αυτό το εύρος θα πρέπει στη συνέχεια να προτείνεται ως ελάχιστο εύρος με τη μορφή διαστημάτων. Εάν είναι γνωστό, μπορεί να προβλεφθεί νόμος για την κατανομή της παραμέτρου στο χρονικό διάστημα που ορίζεται ανωτέρω.</w:t>
      </w:r>
      <w:r>
        <w:rPr>
          <w:rFonts w:ascii="Times New Roman" w:hAnsi="Times New Roman"/>
          <w:sz w:val="24"/>
        </w:rPr>
        <w:br/>
        <w:t>Μετά από αυτό το στάδιο, κάθε ευαίσθητη παράμετρος συνδέεται με μια σειρά παραλλαγών.</w:t>
      </w:r>
      <w:r>
        <w:rPr>
          <w:rFonts w:ascii="Times New Roman" w:hAnsi="Times New Roman"/>
          <w:sz w:val="24"/>
        </w:rPr>
        <w:br/>
        <w:t>Στάδιο 4: Υπολογισμός της μεταβλητότητας των δεικτών</w:t>
      </w:r>
      <w:r>
        <w:rPr>
          <w:rFonts w:ascii="Times New Roman" w:hAnsi="Times New Roman"/>
          <w:sz w:val="24"/>
        </w:rPr>
        <w:br/>
        <w:t>Βάσει των σταδίων 2 και 3, το στάδιο αυτό περιλαμβάνει τη χρήση κατάλληλης μαθηματικής μεθόδου για τον προσδιορισμό του εύρους διακύμανσης των δεικτών (μέγιστες τιμές, μέσες τιμές και ελάχιστες τιμές) κατά την υποβολή του μοντέλου ΑΚΖ σε διακυμάνσεις των ευαίσθητων παραμέτρων.</w:t>
      </w:r>
      <w:r>
        <w:rPr>
          <w:rFonts w:ascii="Times New Roman" w:hAnsi="Times New Roman"/>
          <w:sz w:val="24"/>
        </w:rPr>
        <w:br/>
        <w:t>Το αποτέλεσμα του σταδίου 4 είναι ένα σύνολο τιμών που λαμβάνονται από κάθε δείκτη που καλύπτεται από την ανάλυση ευαισθησίας.</w:t>
      </w:r>
      <w:r>
        <w:rPr>
          <w:rFonts w:ascii="Times New Roman" w:hAnsi="Times New Roman"/>
          <w:sz w:val="24"/>
        </w:rPr>
        <w:br/>
        <w:t>Ο υπολογισμός μεταβλητότητας των δεικτών καλύπτει τουλάχιστον ευαίσθητες παραμέτρους σχετικά με τα στοιχεία που αναφέρονται στο άρθρο 8 του παρόντος διατάγματος.</w:t>
      </w:r>
      <w:r>
        <w:rPr>
          <w:rFonts w:ascii="Times New Roman" w:hAnsi="Times New Roman"/>
          <w:sz w:val="24"/>
        </w:rPr>
        <w:br/>
        <w:t>Τα στάδια 3 και 4 μπορούν να πραγματοποιηθούν κατ’ επανάληψη, ώστε να προσαρμοστεί το φάσμα των ευαίσθητων παραμέτρων στις απαιτούμενες συνθήκες ομοιογένειας.</w:t>
      </w:r>
      <w:r>
        <w:rPr>
          <w:rFonts w:ascii="Times New Roman" w:hAnsi="Times New Roman"/>
          <w:sz w:val="24"/>
        </w:rPr>
        <w:br/>
        <w:t>Έκθεση ανάλυσης ευαισθησίας</w:t>
      </w:r>
      <w:r>
        <w:rPr>
          <w:rFonts w:ascii="Times New Roman" w:hAnsi="Times New Roman"/>
          <w:sz w:val="24"/>
        </w:rPr>
        <w:br/>
        <w:t>Η έκθεση περιλαμβάνει τα στοιχεία που αντιστοιχούν στα τέσσερα στάδια της ανάλυσης ευαισθησίας και το τελικό αποτέλεσμα της ανάλυσης ευαισθησίας, συμπεριλαμβανομένου του πεδίου εφαρμογής της ισχύος της συλλογικής περιβαλλοντικής δήλωσης και του εύρους διακύμανσης των δεικτών ελέγχου.</w:t>
      </w:r>
      <w:r>
        <w:rPr>
          <w:rFonts w:ascii="Times New Roman" w:hAnsi="Times New Roman"/>
          <w:sz w:val="24"/>
        </w:rPr>
        <w:br/>
        <w:t>3. Ανάλυση ευαισθησίας και δηλωθείσες περιβαλλοντικές τιμές</w:t>
      </w:r>
      <w:r>
        <w:rPr>
          <w:rFonts w:ascii="Times New Roman" w:hAnsi="Times New Roman"/>
          <w:sz w:val="24"/>
        </w:rPr>
        <w:br/>
        <w:t>Τα αποτελέσματα της ανάλυσης ευαισθησίας καθορίζουν τις περιβαλλοντικές τιμές που αναφέρονται στη συλλογική περιβαλλοντική δήλωση, όπως ορίζεται στο άρθρο 8 του παρόντος διατάγματος.</w:t>
      </w:r>
      <w:r>
        <w:rPr>
          <w:rFonts w:ascii="Times New Roman" w:hAnsi="Times New Roman"/>
          <w:sz w:val="24"/>
        </w:rPr>
        <w:br/>
        <w:t xml:space="preserve">Όταν η μέγιστη τιμή (ή μέγιστη σε διάστημα εμπιστοσύνης 95 %, εάν χρησιμοποιείται στατιστική προσέγγιση) του εύρους διακύμανσης κάθε δείκτη ελέγχου περιβαλλοντικών επιπτώσεων είναι μικρότερη από ή ίση με τη μέση τιμή του δείκτη πολλαπλασιαζόμενη επί οριακή τιμή (που καθορίζεται στο άρθρο 8 του παρόντος διατάγματος), τότε οι τιμές των δηλωμένων δεικτών περιβαλλοντικών επιπτώσεων υπολογίζονται με τις μέσες τιμές των ευαίσθητων παραμέτρων. Αν όχι, δηλαδή εάν τουλάχιστον ένας από τους δείκτες ελέγχου περιβαλλοντικών επιπτώσεων έχει μέγιστη τιμή μεγαλύτερη από τη μέση τιμή του δείκτη πολλαπλασιαζόμενη επί οριακή τιμή (που ορίζεται στο άρθρο 8 του παρόντος διατάγματος), τότε πρέπει να δηλώνεται το λιγότερο ευνοϊκό όριο (μέγιστη τιμή που μπορεί να επιτύχει ο δείκτης εάν αντικατοπτρίζει δαπάνη και ελάχιστη τιμή εάν αντικατοπτρίζει κέρδος). Εάν οι δείκτες αντικατοπτρίζουν δαπάνη, αυτό το όριο αντιστοιχεί στην τιμή των δεικτών </w:t>
      </w:r>
      <w:r>
        <w:rPr>
          <w:rFonts w:ascii="Times New Roman" w:hAnsi="Times New Roman"/>
          <w:sz w:val="24"/>
        </w:rPr>
        <w:lastRenderedPageBreak/>
        <w:t>που λαμβάνονται όταν χρησιμοποιούνται οι μέγιστες τιμές (ή μέγιστη με πιθανότητα 95 %, εάν χρησιμοποιείται στατιστική προσέγγιση) των ευαίσθητων παραμέτρων.</w:t>
      </w:r>
      <w:r>
        <w:rPr>
          <w:rFonts w:ascii="Times New Roman" w:hAnsi="Times New Roman"/>
          <w:sz w:val="24"/>
        </w:rPr>
        <w:br/>
        <w:t>4. Ακριβής ταυτοποίηση των προϊόντων που καλύπτονται από δήλωση</w:t>
      </w:r>
      <w:r>
        <w:rPr>
          <w:rFonts w:ascii="Times New Roman" w:hAnsi="Times New Roman"/>
          <w:sz w:val="24"/>
        </w:rPr>
        <w:br/>
        <w:t>Για να καθοριστεί εάν ένα προϊόν είναι πιθανό να καλύπτεται από συλλογική περιβαλλοντική δήλωση, πρέπει να καθοριστεί εάν το προϊόν είναι παρόμοιο με το τυποποιημένο καλυπτόμενο προϊόν και αν ο καταχωρίζων του εν λόγω προϊόντος επιτρέπεται να χρησιμοποιεί την παρούσα συλλογική περιβαλλοντική δήλωση.</w:t>
      </w:r>
      <w:r>
        <w:rPr>
          <w:rFonts w:ascii="Times New Roman" w:hAnsi="Times New Roman"/>
          <w:sz w:val="24"/>
        </w:rPr>
        <w:br/>
        <w:t>Ταυτοποίηση του τυποποιημένου προϊόντος</w:t>
      </w:r>
      <w:r>
        <w:rPr>
          <w:rFonts w:ascii="Times New Roman" w:hAnsi="Times New Roman"/>
          <w:sz w:val="24"/>
        </w:rPr>
        <w:br/>
        <w:t>Το τυποποιημένο προϊόν πρέπει να ορίζεται και να περιγράφεται σωστά, ώστε να διευκολύνεται η αντιπαραβολή μεταξύ της περιγραφής ενός προϊόντος και της περιγραφής του τυποποιημένου προϊόντος. Η περιγραφή του τυποποιημένου προϊόντος πρέπει να περιλαμβάνει τουλάχιστον τα ακόλουθα:</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α) Κατάλογο των κύριων συστατικών ή των κυριότερων υλικών·</w:t>
      </w:r>
      <w:r>
        <w:rPr>
          <w:rFonts w:ascii="Times New Roman" w:hAnsi="Times New Roman"/>
          <w:sz w:val="24"/>
        </w:rPr>
        <w:br/>
        <w:t>β) Πληροφορίες για τη λειτουργικότητα ή το επίπεδο απόδοσης.</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Αυτά τα στοιχεία πρέπει να είναι επαρκή για να διαπιστωθεί γρήγορα και κατηγορηματικά εάν ένα συγκεκριμένο προϊόν μπορεί να καλυφθεί από τη συλλογική δήλωση.</w:t>
      </w:r>
      <w:r>
        <w:rPr>
          <w:rFonts w:ascii="Times New Roman" w:hAnsi="Times New Roman"/>
          <w:sz w:val="24"/>
        </w:rPr>
        <w:br/>
        <w:t>Προσδιορισμός των καταχωριζόντων που μπορούν να χρησιμοποιούν τη συλλογική περιβαλλοντική δήλωση</w:t>
      </w:r>
      <w:r>
        <w:rPr>
          <w:rFonts w:ascii="Times New Roman" w:hAnsi="Times New Roman"/>
          <w:sz w:val="24"/>
        </w:rPr>
        <w:br/>
        <w:t>Δεδομένου ότι η συλλογική περιβαλλοντική δήλωση είναι ιδιοκτησία και ευθύνη μιας κοινότητας, αυτή η κοινότητα μπορεί να αποφασίσει ότι μόνο ορισμένοι καταχωρίζοντες μπορούν να χρησιμοποιήσουν αυτή τη συλλογική περιβαλλοντική δήλωση.</w:t>
      </w:r>
      <w:r>
        <w:rPr>
          <w:rFonts w:ascii="Times New Roman" w:hAnsi="Times New Roman"/>
          <w:sz w:val="24"/>
        </w:rPr>
        <w:br/>
        <w:t>Πρέπει να παρέχεται κατάλογος καταχωριζόντων στους οποίους επιτρέπεται να χρησιμοποιούν συλλογική περιβαλλοντική δήλωση:</w:t>
      </w:r>
    </w:p>
    <w:p w14:paraId="2AB81917" w14:textId="60ECC550"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είτε υπό τη μορφή εξαντλητικού καταλόγου ονομάτων·</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είτε υπό τη μορφή προϋπόθεσης ιδιότητας μέλους σε συλλογική οντότητα (ένωση, σωματείο, συμβαλλόμενα μέρη σε χάρτη ορθής πρακτικής κ.λπ.). Σε αυτήν την περίπτωση, ο κατάλογος των μελών αυτής της κοινότητας πρέπει να είναι διαθέσιμος στο κοινό.</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Περιεχόμενο του πλαισίου ισχύος</w:t>
      </w:r>
      <w:r>
        <w:rPr>
          <w:rFonts w:ascii="Times New Roman" w:hAnsi="Times New Roman"/>
          <w:sz w:val="24"/>
        </w:rPr>
        <w:br/>
        <w:t>Το πλαίσιο ισχύος περιέχει τουλάχιστον:</w:t>
      </w:r>
    </w:p>
    <w:p w14:paraId="76B32132" w14:textId="105D0A28"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Ταυτοποίηση του τυποποιημένου προϊόντος (υποχρεωτικό)·</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Προϊόντα που καλύπτονται από τη συλλογική περιβαλλοντική δήλωση·</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Προσδιορισμός των καταχωριζόντων που μπορούν να χρησιμοποιήσουν τη συλλογική περιβαλλοντική δήλωση·</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Η έκθεση της μελέτης ευαισθησίας, η οποία περιλαμβάνει το εύρος εγκυρότητας και παρέχει αποδεικτικά στοιχεία ότι οι δηλωθείσες τιμές των δεικτών είναι ομοιογενείς.</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6. Χρήση του πλαισίου εγκυρότητας</w:t>
      </w:r>
      <w:r>
        <w:rPr>
          <w:rFonts w:ascii="Times New Roman" w:hAnsi="Times New Roman"/>
          <w:sz w:val="24"/>
        </w:rPr>
        <w:br/>
        <w:t>Προκειμένου ο καταχωρίζων να χρησιμοποιεί συλλογική περιβαλλοντική δήλωση για το προϊόν του, πρέπει να προσκομίζει αποδεικτικά στοιχεία:</w:t>
      </w:r>
    </w:p>
    <w:p w14:paraId="0B262F36" w14:textId="6C342D0F"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Για το ότι το προϊόν του συμμορφώνεται με το «τυποποιημένο προϊόν» που καλύπτεται από τη συλλογική περιβαλλοντική δήλωση·</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Για το ότι περιλαμβάνεται στον κατάλογο των καταχωριζόντων που έχουν εγκριθεί για τη συγκεκριμένη συλλογική περιβαλλοντική δήλωση·</w:t>
      </w:r>
      <w:r>
        <w:rPr>
          <w:rFonts w:ascii="Times New Roman" w:hAnsi="Times New Roman"/>
          <w:sz w:val="24"/>
        </w:rPr>
        <w:br/>
      </w:r>
      <w:r w:rsidR="00A920A5">
        <w:rPr>
          <w:rFonts w:ascii="Times New Roman" w:hAnsi="Times New Roman"/>
          <w:sz w:val="24"/>
          <w:lang w:val="hr-HR"/>
        </w:rPr>
        <w:t xml:space="preserve">- </w:t>
      </w:r>
      <w:r>
        <w:rPr>
          <w:rFonts w:ascii="Times New Roman" w:hAnsi="Times New Roman"/>
          <w:sz w:val="24"/>
        </w:rPr>
        <w:t>Για το ότι συμμορφώνεται με το εύρος ισχύος της εν λόγω συλλογικής περιβαλλοντικής δήλωσης.</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Συντάχθηκε τη 14η Δεκεμβρίου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Ο Υφυπουργός παρά τω Υπουργώ Οικολογικής Μετάβασης, αρμόδιος για θέματα στέγασης,</w:t>
      </w:r>
      <w:r>
        <w:rPr>
          <w:rFonts w:ascii="Times New Roman" w:hAnsi="Times New Roman"/>
          <w:sz w:val="24"/>
        </w:rPr>
        <w:br/>
        <w:t>Για τον Υπουργό και κατ' εντολή του:</w:t>
      </w:r>
      <w:r>
        <w:rPr>
          <w:rFonts w:ascii="Times New Roman" w:hAnsi="Times New Roman"/>
          <w:sz w:val="24"/>
        </w:rPr>
        <w:br/>
        <w:t>Ο Διευθυντής Στέγασης, Αστικής Ανάπτυξης και Τοπίων,</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Υπουργός Οικολογικής Μετάβασης, Για τον Υπουργό και κατ' εντολή του:</w:t>
      </w:r>
      <w:r>
        <w:rPr>
          <w:rFonts w:ascii="Times New Roman" w:hAnsi="Times New Roman"/>
          <w:sz w:val="24"/>
        </w:rPr>
        <w:br/>
        <w:t>Ο Διευθυντής Στέγασης, Αστικής Ανάπτυξης και Τοπίων,</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08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261303"/>
    <w:rsid w:val="003541DB"/>
    <w:rsid w:val="003F2E4D"/>
    <w:rsid w:val="004C6E58"/>
    <w:rsid w:val="00657670"/>
    <w:rsid w:val="00A920A5"/>
    <w:rsid w:val="00B77F10"/>
    <w:rsid w:val="00D64750"/>
    <w:rsid w:val="00E807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35</Pages>
  <Words>7532</Words>
  <Characters>42939</Characters>
  <Application>Microsoft Office Word</Application>
  <DocSecurity>0</DocSecurity>
  <Lines>357</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3</cp:revision>
  <dcterms:created xsi:type="dcterms:W3CDTF">2022-05-04T10:59:00Z</dcterms:created>
  <dcterms:modified xsi:type="dcterms:W3CDTF">2022-05-05T09:38:00Z</dcterms:modified>
</cp:coreProperties>
</file>