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G N Í O M H</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Dréacht-Gníomh lena leasaítear an Gníomh um Shrian ar Úsáid Tobac agus Táirgí Gaolmhara</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1 den Ghníomh maidir le Srian ar Úsáid Tobac agus Táirgí Gaolmhara (IO RS, Uimh. 9/17 agus 29/17),</w:t>
      </w:r>
      <w:hyperlink r:id="rId4" w:tgtFrame="_blank" w:tooltip="to EUR-Lex" w:history="1">
        <w:r>
          <w:rPr>
            <w:rFonts w:ascii="Arial" w:hAnsi="Arial"/>
            <w:color w:val="0000EE"/>
            <w:sz w:val="21"/>
            <w:u w:val="single" w:color="0000EE"/>
          </w:rPr>
          <w:t xml:space="preserve"> cuirtear na focail ‘Treoir Tharmligthe 2014/109/AE</w:t>
        </w:r>
      </w:hyperlink>
      <w:r>
        <w:rPr>
          <w:rFonts w:ascii="Arial" w:hAnsi="Arial"/>
          <w:sz w:val="21"/>
        </w:rPr>
        <w:t xml:space="preserve">  ón gCoimisiún</w:t>
      </w:r>
      <w:hyperlink r:id="rId5" w:tgtFrame="_blank" w:tooltip="to EUR-Lex" w:history="1">
        <w:r>
          <w:rPr>
            <w:rFonts w:ascii="Arial" w:hAnsi="Arial"/>
            <w:color w:val="0000EE"/>
            <w:sz w:val="21"/>
            <w:u w:val="single" w:color="0000EE"/>
          </w:rPr>
          <w:t xml:space="preserve"> an 10 Deireadh Fómhair 2014 lena leasaítear Iarscríbhinn II a ghabhann le Treoir 2014/40/AE</w:t>
        </w:r>
      </w:hyperlink>
      <w:r>
        <w:rPr>
          <w:rFonts w:ascii="Arial" w:hAnsi="Arial"/>
          <w:sz w:val="21"/>
        </w:rPr>
        <w:t xml:space="preserve"> ó Pharlaimint na hEorpa agus ón gComhairle trí leabharlann na bpictiúr rabhaidh a úsáidfear ar tháirgí tobac a bhunú (IO L 360, 17. 12. .2014, lch. 22)’ in ionad na bhfocal</w:t>
      </w:r>
      <w:hyperlink r:id="rId6" w:tgtFrame="_blank" w:tooltip="to EUR-Lex" w:history="1">
        <w:r>
          <w:rPr>
            <w:rFonts w:ascii="Arial" w:hAnsi="Arial"/>
            <w:color w:val="0000EE"/>
            <w:sz w:val="21"/>
            <w:u w:val="single" w:color="0000EE"/>
          </w:rPr>
          <w:t xml:space="preserve"> ‘ Treoir Tharmligthe ón gCoimisiún (AE) 2022/2100</w:t>
        </w:r>
      </w:hyperlink>
      <w:r>
        <w:rPr>
          <w:rFonts w:ascii="Arial" w:hAnsi="Arial"/>
          <w:sz w:val="21"/>
        </w:rPr>
        <w:t xml:space="preserve"> an 29 Meitheamh 2022 lena leasaítear </w:t>
      </w:r>
      <w:hyperlink r:id="rId7" w:tgtFrame="_blank" w:tooltip="to EUR-Lex" w:history="1">
        <w:r>
          <w:rPr>
            <w:rFonts w:ascii="Arial" w:hAnsi="Arial"/>
            <w:color w:val="0000EE"/>
            <w:sz w:val="21"/>
            <w:u w:val="single" w:color="0000EE"/>
          </w:rPr>
          <w:t>Treoir 2014/40/AE</w:t>
        </w:r>
      </w:hyperlink>
      <w:r>
        <w:rPr>
          <w:rFonts w:ascii="Arial" w:hAnsi="Arial"/>
          <w:sz w:val="21"/>
        </w:rPr>
        <w:t xml:space="preserve"> ó Pharlaimint na hEorpa agus ón gComhairle a mhéid a bhaineann le díolúintí áirithe a tharraingt siar i leith táirgí tobac téite (IO L 283, 3. 11. 2022 lch.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3, leasaítear pointe 12 mar a leanas:</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Is éard is toitín leictreonach ann táirge is féidir a úsáid chun gal ina bhfuil nicitín nó neamh-nicitín a sheachadadh trí bhéalóg nó trí aon chomhpháirt den táirge sin, lena n-áirítear cartús, umar, agus gaireas gan cartús ná umar. Féadfaidh toitíní leictreonacha a bheith indiúscartha tar éis a n-úsáide nó in-athlíonta trí úsáid a bhaint as coimeádán agus umar athlíonta, nó is féidir iad a athlíonadh le cartúis aon úsáide.’. Measfar toitín leictreonach a bheith ina thoitín leictreonach freisin má dhéantar é a athlíonadh trí úsáid a bhaint as coimeádán agus umar athlíonta atá saor ó nicitín, nó má athlíontar é le hathlíonadh indiúscartha atá saor ó nicitín chun gala atá saor ó nicitín a ionanálú.”.</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Cuirtear pointe 12.a nua isteach i ndiaidh phointe 12, arb é seo a leanas a léamh:</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Is táirge indiúscartha é toitín leictreonach atá saor ó nicitín ina bhfuil umar le leacht neamh-nicitín agus a úsáidtear chun gala nach bhfuil nicitín iontu a ionanálú tríd an mbéalóg nó trí aon chomhpháirt den táirge seo.’.</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Scriostar pointe 17.</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Cuirtear pointe 19.a nua isteach i ndiaidh phointe 19, arb é seo a leanas a léamh:</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Is éard is táirge nicitín núíosach ann táirge nach mbaineann le haon cheann de na catagóirí táirgí seo a leanas ina bhfuil nicitín ach nach bhfuil tobac iontu: toitíní leictreonacha, coimeádáin athlíonta agus táirgí teiripe athsholáthair nicitín cláraithe.’.</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Cuirtear pointe 22.a nua isteach i ndiaidh phointe 22, arb é seo a leanas a léamh:</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‘22.a. Is táirge tobac núíosach é táirge tobac téite a théitear chun astaíocht a tháirgeadh ina bhfuil nicitín agus ceimiceáin eile, a ionanálaíonn an t-úsáideoir/na húsáideoirí ansin agus, ag brath ar a shaintréithe, ar táirge tobac gan toit é nó táirge tobac lena chaitheamh.’.</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Cuirtear pointe nua 23.a leis tar éis phointe 23, a léann mar a leanas:</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Is éard is coimeádán athlíonta ann gabhdán ina bhfuil nicitín nó leacht neamh-nicitín nó aon chartúis eile, ar féidir é a úsáid chun toitín leictreonach a athlíonadh.’.</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pointe 25 le léamh mar a leanas:</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Táirgí gaolmhara faoi </w:t>
      </w:r>
      <w:hyperlink r:id="rId8" w:tgtFrame="_blank" w:tooltip="to EUR-Lex" w:history="1">
        <w:r>
          <w:rPr>
            <w:rFonts w:ascii="Arial" w:hAnsi="Arial"/>
            <w:color w:val="0000EE"/>
            <w:sz w:val="21"/>
            <w:u w:val="single" w:color="0000EE"/>
          </w:rPr>
          <w:t>Treoir 2014/40/AE</w:t>
        </w:r>
      </w:hyperlink>
      <w:r>
        <w:rPr>
          <w:rFonts w:ascii="Arial" w:hAnsi="Arial"/>
          <w:sz w:val="21"/>
        </w:rPr>
        <w:t xml:space="preserve"> is toitíní leictreonacha agus coimeádáin athlíonta iad, agus táirgí luibhe lena gcaitheamh. Is ionann táirgí gaolmhara agus toitíní leictreonacha, lena n-áirítear coimeádáin athlíonta, táirgí luibhe lena gcaitheamh, táirgí tobac núíosacha agus táirgí nicitín núíosacha. Áirítear le táirgí gaolmhara gabhálais nó feistí le haghaidh a n-úsáide, nach féidir na táirgí gaolmhara a úsáid dá n-uireasa.’.</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pointe 40 le léamh mar a leanas:</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Is éard atá i dtobac rollta tobac is féidir le tomhaltóirí nó asraonta miondíola a úsáid chun toitíní a dhéanamh.’.</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Cuirtear pointe nua 50.a leis tar éis phointe 50, a léann mar a leanas:</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Is éard is táirge luibhe téite ann táirge atá bunaithe ar phlandaí, luibheanna nó torthaí, nach bhfuil tobac ann, agus a dtarlaíonn an próiseas téimh lena n-úsáid.’.</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11, leasaítear mír 1 mar seo a leanas:</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Beidh toirmeasc ar thoitíní, tobac rollta agus táirgí tobac téite a bhfuil sainbhlas orthu a chur ar an margadh.’.</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12, leasaítear mír 2 mar seo a leanas:</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Toirmiscfear toitíní, tobac rollta agus táirgí tobac téite a chur ar an margadh ina bhfuil substaintí blaistithe in aon cheann de na comhpháirteanna, amhail scagairí, páipéar, fillteáin agus capsúil, nó táirgí a bhfuil saintréithe teicniúla acu a fhágann gur féidir boladh nó blas an táirge tobac nó déine an deataigh a athrú. Ní bheidh tobac ná nicitín i scagairí, páipéir ná capsúil.”.</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Airteagal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13, cuirtear mír 7 nua isteach i ndiaidh mhír 6 a léitear mar seo a leanas:</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Comhlíonfaidh íomhánna d’aonadphaicéad agus d’aon phacáistiú lasmuigh de tháirgí tobac atá dírithe ar thomhaltóirí an ceannteideal “2. Lipéadú agus pacáistiú” de Chaibidil II den Ghníomh seo.”.</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14(1), leasaítear an abairt réamhráiteach mar a leanas: Beidh an rabhadh ginearálta seo a leanas ar gach aonadphaicéad agus lasmuigh de phacáistiú táirgí tobac lena gcaitheamh, lena n-áirítear táirgí tobac téite i gcás táirgí tobac lena gcaitheamh:”.</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mír 2, leasaítear an abairt réamhráiteach mar a leanas: Gach aonadphaicéad agus gach pacáistíocht lasmuigh de tháirgí tobac lena gcaitheamh, lena n-áirítear táirgí tobac téite i gcás táirgí tobac lena gcaitheamh, beidh an teachtaireacht faisnéise seo a leanas ag gabháil leis:”.</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mír 3, leasaítear an chéad abairt mar a leanas: ‘I gcás aonad-phaicéad ina bhfuil toitíní, aonadphaicéad ar a bhfuil táirgí tobac téite i gcás táirgí tobac lena gcaitheamh agus aonadphaicéad ar cruth cearnógach ina bhfuil tobac rollta, taispeánfar an rabhadh ginearálta ag bun taobh-dromchla amháin den aonadphaicéad, agus taispeánfar an teachtaireacht faisnéise ag bun an dromchla eile ar an taobh eile.’.</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15(1), leasaítear an abairt réamhráiteach mar a leanas: ‘Beidh rabhaidh sláinte chomhcheangailte ar gach paicéad aonaid agus lasmuigh de phacáistiú táirgí tobac lena gcaitheamh, lena n-áirítear táirgí tobac téite i gcás táirgí tobac lena gcaitheamh.’.</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22, leasaítear mír 9 mar seo a leanas:</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Ní mhodhnóidh ná ní scriosfaidh an t-eintiteas eacnamaíoch a bhfuil baint aige leis an trádáil i dtáirgí tobac na sonraí taifeadta.”.</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Airteagal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25(2), sa chéad abairt, tar éis an fhocail ‘mír’, an camóg agus na focail ‘nuair a mheasann NLZOH go bhfuil gá leis sin mar gheall ar athrú ar dhálaí’.</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ndiaidh mhír 2, cuirtear mír 3 nua isteach, ar mar seo a leanas atá:</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Gearrfaidh NLZOH táillí ar mhonaróirí agus ar allmhaireoirí as na sonraí arna dtíolacadh de bhun an Airteagail seo a fháil, a stóráil, a láimhseáil agus a anailísiú.”.</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an mhír 3 atá ann cheana, arb í mír 4 í, chun an méid seo a leanas a léamh:</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Cinnfidh an tAire foirm agus modh an fhógra agus méid na dtáillí dá dtagraítear san Airteagal seo.”.</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26(3), leasaítear an abairt réamhráiteach mar a leanas: ‘Comhlíonfaidh toitíní leictreonacha, toitíní leictreonacha atá saor ó nicitín, coimeádáin athlíonta agus coimeádáin athlíonta atá saor ó nicitín na coinníollacha seo a leanas:’.</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pointe 1 le léamh mar a leanas:</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cuirfear leacht nó cartús nicitín nó neamh-nicitín ar an margadh i gcoimeádáin athlíonta thiomnaithe nach bhfuil toirt níos mó ná 10 ml iontu. I dtoitíní leictreonacha indiúscartha nó i gcartúis aonúsáide, ní mó ná 2 ml toirt an chartúis nó an umair</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pointe 3 le léamh mar a leanas:</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ní bheidh na breiseáin dá dtagraítear in Airteagal 12(1) den Ghníomh seo i leacht nó i gcartús nicitín nó neamh-nicitín;’;</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pointe 4 le léamh mar a leanas:</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ní úsáidfear ach comhábhair íona chun leacht nó cartús nicitín nó neamh-nicitín a tháirgeadh. Sa leacht nó sa charttús, ní bheidh substaintí, seachas na comhábhair dá dtagraítear i bpointe 2 de mhír 2 den Airteagal seo, i láthair ach i rianmhéideanna, más rud é nach féidir rianmhéideanna den sórt sin a sheachaint ó thaobh na teicneolaíochta de le linn an táirgthe;’;</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pointe 7 le léamh mar a leanas:</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ní úsáidfidh leanaí iad, cosnófar iad ar chrioscaíl, ar bhriseadh agus ar sceitheadh agus beidh meicníocht acu lena n-áiritheofar athlíonadh gan sceitheadh;’.</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Cuirtear pointe 8 nua isteach i ndiaidh phointe 7, arb é seo a leanas a léamh:</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‘8. Ní bheidh aon bhlastáin seachas blas nó boladh tobac nó menthol i leacht nicitín nó i leacht neamh-nicitín ná in aon chartúis eile a úsáidtear i dtoitíní leictreonacha ná i gcoimeádáin athlíonta.”.</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mhír 5, leasaítear an abairt réamhráiteach mar a leanas: ‘Pacáistí agus forphacáistíocht toitíní leictreonacha, toitíní leictreonacha saor ó nicitín, coimeádán athlíonta agus coimeádán athlíonta saor ó nicitín:’.</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pointe 2 le léamh mar a leanas:</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 beag beann ar an bpointe roimhe seo, nach bhfuil iontu na heilimintí ná na saintréithe dá dtagraítear in Airteagal 17 den Ghníomh seo, ach amháin sa chéad fhleasc de mhír 1 maidir le faisnéis faoi ábhar nicitín agus faisnéis a bhaineann le blas nó boladh tobac nó menthol, agus i gcás cion nicitín, luafaidh siad an rabhadh sláinte seo a leanas a chomhlíonann ceanglais Airteagal 16(2) agus (3) den Ghníomh seo: “Tá nicitín sa táirge seo, ar substaint an-andúile é.” Ní mholtar do dhaoine nach gcaitheann tobac iad a úsáid.”.’. </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mír 8, cuirtear na focail seo a leanas isteach ag an deireadh: ‘Déanfaidh NLZOH agus Cigireacht Sláinte Phoblacht na Slóivéine, arna iarraidh sin, an fhaisnéis uile a fhaightear i gcomhréir leis an airteagal seo a chur ar fáil don Choimisiún Eorpach agus do Bhallstáit eile an Aontais, agus áiritheoidh siad go ndéileálfar le rúin trádála agus le faisnéis rúnda eile faoi rún.’.</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Cuirtear mír 15 nua isteach i ndiaidh mhír 14 a léitear mar seo a leanas:</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Forálacha maidir leis an bhfógra oifigiúil dá dtagraítear i mír 1 a chur isteach, a inneachar dá dtagraítear i mír 2, treoracha úsáide a chur isteach leis na sonraí dá dtagraítear i mír 4, na sonraí dá dtagraítear i mír 6 a chur isteach, faireachán a dhéanamh ar fhorbairt an mhargaidh dá dtagraítear i mír 7, foilsiú ar an Idirlíon, sonraí a chur ar fáil don phobal agus faisnéis a sholáthar dá dtagraítear i mír 8, an córas bailithe sonraí a bhunú agus a chothabháil agus na sonraí bailithe dá dtagraítear i mír 9 a tharchur, bearta a ghlacadh agus fógra a thabhairt do na húdaráis dá dtagraítear i mír 10, sonraí breise dá dtagraítear i mír 11 a aistriú, an teachtaireacht dá dtagraítear i mír 12, an ceart chun táillí a ghearradh dá dtagraítear i mír 13 agus na coinníollacha níos mionsonraithe dá dtagraítear i mír 14 den Airteagal seo a chinneadh, beidh feidhm acu freisin maidir le toitíní leictreonacha saor ó nicitín agus coimeádáin athlíonta saor ó nicitín.’.</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28, leasaítear an abairt réamhráiteach mar a leanas: ‘(comhábhair táirgí luibhe lena gcaitheamh agus táirgí luibhe téite a thuairisciú)’.</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pointe 1 le léamh mar a leanas:</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Déanfaidh monaróirí agus allmhaireoirí táirgí luibhe lena gcaitheamh agus táirgí luibhe téite liosta de na comhábhair uile agus a gcainníochtaí a úsáidtear i monarú na dtáirgí sin a chur faoi bhráid NLZOH, ar leithligh do gach branda agus do gach cineál. Cuirfear an fógra oifigiúil isteach go leictreonach 6 mhí sula mbeartaítear táirge nua nó modhnaithe um dheatú luibhe nó táirge luibhe téite a chur ar an margadh. Tabharfaidh monaróirí nó allmhaireoirí táirgí luibhe lena gcaitheamh agus táirgí luibhe téite fógra do NLZOH má athraítear comhdhéanamh an táirge ar bhealach a dhéanfaidh difear do na sonraí arna gcur isteach de bhun an Airteagail seo.’.</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Tar éis Airteagal 2, cuirtear isteach an mhír 3 nua seo a leanas, ar mar seo a leanas atá:</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Gearrfaidh NLZOH táillí ar mhonaróirí agus ar allmhaireoirí as na sonraí arna dtíolacadh de bhun an Airteagail seo a fháil, a stóráil, a láimhseáil, a anailísiú agus a fhoilsiú.”.</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an mhír 3 atá ann cheana, arb í mír 4 í, chun an méid seo a leanas a léamh:</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Leagfaidh an tAire síos coinníollacha níos mionsonraithe maidir le tuairisciú ar chomhábhair táirgí luibhe le haghaidh caitheamh tobac agus méid na dtáillí dá dtagraítear san Airteagal seo.”.</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teideal Chaibidil V le léamh mar a leanas: ‘V. FÓGRAÍOCHT, CUR CHUN CINN, URRAÍOCHT, DÍOL AGUS ALLMHAIRIÚ’.</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30, leasaítear an abairt réamhráiteach mar a leanas: ‘’(toirmeasc ar dhíol agus ar fháil)’;</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ndiaidh mhír 6, cuirtear mír 7 agus mír 8 nua isteach, ar mar a leanas a léitear:</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Ní fhéadfaidh duine tobac, táirgí tobac ná táirgí gaolmhara a dhíol ar an margadh ná a chur ar an margadh.</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Ní fhéadfaidh an tomhaltóir tobac, táirgí tobac ná táirgí gaolmhara a fháil de shárú ar an airteagal seo.”.</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Tar éis Airteagal 30, cuirtear isteach Airteagal 30.a nua seo a leanas, ar mar seo a leanas atá:</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(Toirmeasc ar allmhairiú)</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Toirmiscfear allmhairiú táirgí dá dtagraítear in Airteagal 11(1), in Airteagal 12(1), (2) agus (3), agus in Airteagal 24 den Ghníomh seo.</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Ní fhéadfaidh duine tobac, táirgí tobac nó táirgí gaolmhara a allmhairiú, cé is moite de tháirgí atá díolmhaithe ó dhleachtanna ar allmhairí a íoc i lastais nó i mbagáiste pearsanta an phaisinéara i gcomhréir leis an rialachán lena rialaítear córas na ndíolúintí custaim san Aontas.’.</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Airteagal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teideal Chaibidil VII le léamh mar a leanas: ‘VII. TOIRMEASC AR CHAITHEAMH TOBAC’.</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39(3), ag deireadh an tríú fleasc, cuirtear tréimhse in ionad an leathstad, agus scriostar an ceathrú fleasc.</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Scriostar mír 4.</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Déantar mír 4 de mhír 5.</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Scriostar Airteagal 40.</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foclaíocht Airteagal 41 mar a leanas:</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Is iad Cigireacht Sláinte Phoblacht na Slóivéine, Cigireacht Saothair Phoblacht na Slóivéine, Cigireacht Mhargaidh Phoblacht na Slóivéine, Riarachán Airgeadais Phoblacht na Slóivéine agus seirbhísí maor póilíneachta agus cathrach a dhéanfaidh maoirseacht ar chur chun feidhme na hIonstraime seo.</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Déanann Cigireacht Sláinte Phoblacht na Slóivéine maoirseacht ar an méid seo a leanas:</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astaíochtaí tarra, nicitín agus aonocsaíde carbóin ó thoitíní dá dtagraítear in Airteagal 7 den Ghníomh seo;</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toirmeasc ar tháirgí tobac a bhfuil sainbhlas dá dtagraítear in Airteagal 11 den Ghníomh seo orthu a chur ar an margadh;</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toirmeasc ar tháirgí tobac a bhfuil sainbhlas dá dtagraítear in Airteagal 12 den Ghníomh seo orthu a chur ar an margadh;</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táirgeoirí agus allmhaireoirí a thuairisciú agus a chur ar an eolas faoi chomhábhair agus astaíochtaí táirgí tobac agus táirgí gaolmhara i gcomhréir le hAirteagal 9, Airteagal 10, Airteagal 25, Airteagal 26(1), (2) agus (6), agus Airteagal 28 den Ghníomh seo;</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5. na hoibleagáidí atá le comhlíonadh ag táirgeoirí, allmhaireoirí agus dáileoirí toitíní leictreonacha dá dtagraítear in Airteagal 26(9), (10) agus (11) den Ghníomh seo agus na coinníollacha atá le comhlíonadh ag toitíní leictreonacha dá dtagraítear in Airteagal 26(3) den Ghníomh seo;</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toirmeasc ar chaitheamh nó ar úsáid tobac, táirgí tobac agus táirgí gaolmhara, seachas tobac coganta agus tobac sróine, i spásanna poiblí dá dtagraítear in Airteagal 39 den Ghníomh seo;</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toirmeasc ar chaitheamh nó ar úsáid tobac, táirgí tobac agus táirgí gaolmhara, seachas tobac coganta agus tobac sróine, i spásanna poiblí dá dtagraítear in Airteagal 39 den Ghníomh seo;</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Cuireann Cigireacht Sláinte Phoblacht na Slóivéine, ar bhonn a fionnachtana féin nó ar bhonn chinntí NLZOH go ndéantar tobac, táirgí tobac agus táirgí gaolmhara a tháirgeadh, a dhíol nó a chur ar an margadh de shárú ar Airteagail 7, 8, 11, 12 agus 26 den Gníomh seo, le cinneadh, toirmeasc ar tháirgeadh agus ar dhíol na dtáirgí sin agus ordaíonn sí iad a bhaint den táirgeadh agus den díol.</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Cigireacht Sláinte Phoblacht na Slóivéine, bunaithe ar chinntí NLZOH, maidir le branda agus cineál áirithe tobac, táirgí tobac agus táirgí gaolmhara, nach gcomhlíonann a dtáirgeoirí agus a n-allmhaireoirí an oibleagáid maidir leis na táirgí dá dtagraítear in Airteagail 9, 10, 25, 26 agus 28 den Gníomh seo a thuairisciú nó a chur ar an eolas, le cinneadh, toirmeasc a chur ar na táirgí sin a dhíol agus ordaíonn sí iad a bhaint ó dhíol.</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Arna iarraidh sin do Chigireacht Sláinte Phoblacht na Slóivéine nó do Riarachán Airgeadais Phoblacht na Slóivéine, féadfaidh NLZOH tástáil saotharlainne a dhéanamh ar thobac, ar tháirgí tobac agus ar tháirgí gaolmhara. Ní mór do dhaoine dlítheanacha agus nádúrtha a chuireann tobac, táirgí tobac agus táirgí gaolmhara ar an margadh sampla den táirge sin a chur ar fáil saor in aisce don chigire inniúil (dá ngairtear “cigire” anseo feasta). Más rud é, trí thástáil saotharlainne, go suífear nach gcomhlíonann an sampla a tógadh le linn an nós imeachta rialaithe forálacha an Achta seo, is é an duine dlítheanach nó nádúrtha ónar tógadh an sampla a íocfaidh costais na tástála saotharlainne.</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Déanann Cigireacht Saothair Phoblacht na Slóivéine maoirseacht ar an méid seo a leanas:</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toirmeasc ar chaitheamh nó ar úsáid tobac, táirgí tobac agus táirgí gaolmhara, seachas tobac coganta agus tobac sróine, i spásanna poiblí dá dtagraítear in Airteagal 39 den Ghníomh seo;</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toirmeasc ar chaitheamh nó ar úsáid tobac, táirgí tobac agus táirgí gaolmhara, seachas tobac coganta agus tobac sróine, i spásanna poiblí dá dtagraítear in Airteagal 39 den Ghníomh seo;</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Déanann Cigireacht Mhargaidh Phoblacht na Slóivéine maoirseacht ar eintitis ghnó, eadhon:</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na coinníollacha a bheidh le comhlíonadh ag tobac agus táirgí tobac dá dtagraítear in Airteagail 13 go 20 den Ghníomh seo;</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toirmeasc ar tháirgí tobac a bhfuil sainbhlas dá dtagraítear in Airteagal 24 den Ghníomh seo orthu a chur ar an margadh;</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na coinníollacha atá le comhlíonadh le toitíní leictreonacha agus le coimeádáin athlíonta dá dtagraítear in Airteagal 26(4) agus (5) den Ghníomh seo;</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4. na coinníollacha a bheidh le comhlíonadh ag tobac agus táirgí tobac dá dtagraítear in Airteagail 27 den Ghníomh seo;</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toirmeasc ar urraíocht agus fógraíocht tobac, táirgí tobac agus táirgí gaolmhara dá dtagraítear in Airteagal 29 den Ghníomh seo;</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6.an toirmeasc ar dhíolacháin dá dtagraítear in Airteagail 30 agus 31 den Ghníomh seo;</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tobac, táirgí tobac agus táirgí gaolmhara a dhíol gan an t-údarú dá dtagraítear in Airteagal 32 den Ghníomh seo agus infheictheacht an údaraithe san áitreabh gnó dá dtagraítear in Airteagal 34(3) den Ghníomh seo.</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Déanann Riarachán Airgeadais Phoblacht na Slóivéine maoirseacht ar na nithe seo a leanas:</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go gcomhlíonfaidh tobac agus táirgí tobac na coinníollacha atá leagtha síos in Airteagail 22 agus 23 den Gníomh seo;</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na coinníollacha atá le comhlíonadh ag toitíní leictreonacha agus coimeádáin athlíonta dá dtagraítear in Airteagal 26(3) den Ghníomh seo arna n-allmhairiú ó thríú tíortha, leis an tacaíocht arna soláthar ag Cigireacht Sláinte Phoblacht na Slóivéine;</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pearsana aonair a dhíolann, a chuirfidh ar an margadh nó a gheobhaidh tobac, tobac nó táirgí gaolmhara de shárú ar Airteagal 30(7) agus (8) den Gníomh seo;</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an toirmeasc ar allmhairiú dá dtagraítear in Airteagal 30.a den Gníomh seo;</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tobac, táirgí tobac agus táirgí gaolmhara a dhíol gan údarú dá dtagraítear in Airteagal 32 den Gníomh seo.</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Má chinneann Cigireacht Mhargaidh Phoblacht na Slóivéine go ndéantar tobac agus táirgí tobac a tháirgeadh, a dhíol nó a chur ar an margadh de shárú ar Airteagail 13 go 20 den Gníomh seo nó go ndíolfar iad gan an t-údarú dá dtagraítear in Airteagal 32 den Gníomh seo, eiseoidh sí cinneadh lena dtoirmiscfear iad a tháirgeadh, a dhíol nó a chur ar an margadh agus ordóidh sí iad a bhaint ó tháirgeadh nó ó dhíol.</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Má chinneann Údarás Airgeadais Phoblacht na Slóivéine go ndíoltar tobac, táirgí tobac agus táirgí a bhaineann le tobac gan an t-údarú dá dtagraítear in Airteagal 32 den Gníomh seo, eiseoidh sé cinneadh lena dtoirmiscfear iad a dhíol agus ordóidh sé iad a bhaint ó tháirgeadh nó ó dhíol.</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Déanfaidh Cigireacht Sláinte Phoblacht na Slóivéine, ar bhonn an fhógra dá dtagraítear in Airteagal 26(12) den Ghníomh seo, bearta sealadacha iomchuí a ghlacadh chun sláinte an duine a chosaint, lena n-áirítear toirmeasc ar tháirge áirithe a dhíol nó táirge áirithe a tharraingt siar ón margadh.</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Má chinneann an comhlacht cigireachta inniúil go ndéantar tobac nó táirgí gaolmhara a tháirgeadh, a dhíol nó a chur ar an margadh de shárú ar Airteagail 26 agus 27 den Gníomh seo nó gan an t-údarú dá dtagraítear in Airteagal 32 den Gníomh seo, eiseoidh sé cinneadh lena dtoirmiscfear na táirgí sin a dhíol, a chur ar an margadh nó a tháirgeadh agus ordóidh sé iad a bhaint ó tháirgeadh nó ó dhíol.</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(13) Má chinneann Cigireacht Mhargaidh Phoblacht na Slóivéine go bhfuil tobac, táirgí tobac nó táirgí a bhaineann le tobac á urrú nó á bhfógairt de shárú ar Airteagal 29 den Gníomh seo, toirmiscfear an urraíocht nó an fhógraíocht sin le cinneadh. Chun an cinneadh a fhorfheidhmiú, ordaíonn sé ábhar fógraíochta a bhaint láithreach ar chostas an eintitis ghnó.</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Féadfaidh an cigire inniúil comhoibriú le duine faoi bhun 18 mbliana d’aois le linn dó nó di maoirseacht a dhéanamh ar an toirmeasc ar dhíol tobac, táirgí tobac agus táirgí a bhaineann le tobac le daoine faoi bhun 18 mbliana d’aois dá dtagraítear in Airteagal 30(1) den Ghníomh seo. Maidir le mionaoisigh a bheith rannpháirteach, gheofar toiliú i scríbhinn roimh ré óna dtuismitheoirí nó óna gcaomhnóirí.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Rialaíonn seirbhísí maor póilíneachta agus cathrach an toirmeasc ar chaitheamh tobac i ngach feithicil i láthair daoine faoi bhun 18 mbliana d’aois, dá dtagraítear in Airteagal 39(1) den Ghníomh seo.”.</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42, leasaítear mír 1 mar seo a leanas:</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Gearrfar fíneáil idir EUR 4 000 agus EUR 33 000 ar eintiteas dlíthiúil as cion:</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má tháirgeann, má dhíolann nó má chuireann sé ar an margadh toitíní ina bhfuil níos mó tarra, nicitín agus aonocsaíde carbóin, mar a shonraítear in Airteagal 7 den Gníomh seo;</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má dhíolann sé nó má chuireann sé ar an margadh táirgí tobac nach bhfuil an oibleagáid maidir le tuairisciú ar chomhábhair agus astaíochtaí na dtáirgí sin comhlíonta ina leith (Airteagal 9 agus Airteagal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má tháirgeann sé, má chuireann sé ar an margadh nó má dhíolann sé táirgí tobac a bhfuil blas sainiúil orthu (Airteagal 11) nó a bhfuil breiseáin dá dtagraítear in Airteagal 12(1) agus (3) den Gníomh seo orthu, nó má tháirgeann sé, má dhíolann sé nó má chuireann sé ar an margadh táirgí tobac ina bhfuil substaintí aramatacha in aon cheann dá gcomhchodanna (Airteagal 12(2));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má chuireann sé táirgí tobac agus táirgí tobac gan toit nach gcomhlíonann na coinníollacha maidir le lipéadú, pacáistiú, rabhaidh ghinearálta, teachtaireachtaí faisnéiseacha agus rabhaidh sláinte chomhcheangailte ar an margadh nó má dhíolann sé iad (Airteagail 13, 14, 15 agus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má dhéanann sé táirgí tobac a chur ar an margadh nó a dhíol, ar táirgí iad a sáraíonn a lipéadú nó a lipéadú lasmuigh d’fhorálacha Airteagal 17 den Gníomh seo;</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má dhéanann sé paicéid toitíní agus lasmuigh de phacáistíocht toitíní a chur ar an margadh nó a dhíol, ar toitíní iad a sáraíonn a gcuma agus a n-ábhar forálacha Airteagal 18 den Gníomh seo;</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má chuireann nó má dhíolann sé aonad-phaicéid tobac rollta agus lasmuigh de phacáistiú tobac rollta a sháraíonn a gcuma agus a bhfuil ann forálacha Airteagal 19 den Gníomh seo;</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má chuireann sé toitíní ar an margadh nó má dhíolann sé toitíní a sáraíonn a gcuma forálacha Airteagal 20 den Gníomh seo;</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mura gcuireann sé an t-aitheantóir uathúil ar fáil go héasca (Airteagal 22(4));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10. mura dtaifeadann sé iontráil na n-aonadphaicéad go léir agus na ngluaiseachtaí idirmheánacha uile agus méid deiridh na n-aonadphaicéad óna seilbh ar bhealach a chumasaíonn sainaithint agus rianú soiléir gan débhrí ar gach aonad-phaicéad (Airteagal 22(5));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mura gcoimeádann sé taifid ar gach idirbheart atá curtha i gcrích (Airteagal 22(6));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mura soláthraíonn sé do na heintitis eacnamaíocha a bhfuil baint acu le trádáil i dtáirgí tobac, ón táirgeoir go dtí an t-eintiteas eacnamaíoch deireanach, roimh an gcéad díolachán ag an díolphointe, lena n-áirítear allmhaireoirí, trádstórais agus cuideachtaí iompair, an trealamh chun táirgí tobac a thaifeadadh, nó mura gcumasaíonn an trealamh a sholáthraítear léamh leictreonach agus sainaithint agus rianú gan débhrí na n-aonadphaicéad uile (Airteagal 22(7));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má athraíonn nó má scriosann sé na sonraí taifeadta (Airteagal 22(9));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má chuireann sé táirgí tobac ar an margadh nó má dhíolann sé táirgí tobac gan marc aitheantais nó gné slándála, má tá an marc aitheantais neamhiomlán nó mura gcomhlíonann an ghné slándála na caighdeáin theicniúla is gá (Airteagal 22(1), (2) agus (3), agus Airteagal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má chuireann sé tobac ar an margadh nó má dhíolann sé tobac béil (Airteagal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má dhíolann sé nó má chuireann sé táirgí tobac núíosacha ar an margadh de shárú ar Airteagal 25 den Gníomh seo;</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17.Má dhéanann sé toitíní leictreonacha a tháirgeadh, a dhíol nó a chur ar an margadh de shárú ar Airteagal 26(3), (4), (5) agus (10) den Ghníomh seo;</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18.Má dhéanann sé toitíní leictreonacha a tháirgeadh, a dhíol nó a chur ar an margadh de shárú ar Airteagal 26(1), (2), (6) agus (11) den Ghníomh seo;</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má chuireann sé táirge luibhe ar an margadh nó má dhíolann sé táirge luibhe lena chaitheamh de shárú ar Airteagal 27 den Ghníomh seo;</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mura dtuairiscíonn sé na comhábhair atá i dtáirgí luibhe lena gcaitheamh i gcomhréir le hAirteagal 28 den Ghníomh seo;</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má thugann sé nó má urraíonn sé imeacht, gníomhaíocht nó duine aonair agus go ndéanann sé táirgí tobac agus táirgí gaolmhara a fhógairt agus a chur chun cinn go díreach nó go hindíreach (Airteagal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má thaispeántar nó má úsáideann sé tobac, táirgí tobac agus táirgí a bhaineann le tobac ar an teilifís agus i gcomhthéacs láithrithe poiblí (Airteagal 29(7));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má dhíolann sé tobac, táirgí tobac nó táirgí tobac le daoine faoi bhun 18 mbliana d’aois, nó mura gcuireann sé toirmeasc ar a ndíol in áit infheicthe, nó má dhíolann sé tobac, táirgí tobac nó táirgí tobac le duine atá faoi bhun 18 mbliana d’aois (Airteagal 30(1) agus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má dhéanann sé tobac, táirgí tobac nó táirgí tobac a dhíol nó a chur ar an margadh de shárú ar Airteagal 30(3) den Ghníomh seo;</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má dhíolann sé tobac, táirgí tobac nó táirgí tobac nó má chuireann sé ar an margadh iad lasmuigh de phacáistíocht bhunaidh an táirgeora (Airteagal 30(4));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má chuireann sé tobac, táirgí tobac nó táirgí tobac ar an margadh nó má dhéanann sé ciandíolacháin trasteorann ar an idirlíon, ar an teileachumarsáid nó ar theicneolaíocht eile atá ag teacht chun cinn (Airteagal 30(5));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27. más milseáin, sneaiceanna, bréagáin nó nithe eile i bhfoirm táirgí tobac nó táirgí a bhaineann le tobac atá beartaithe do dhaoine faoi bhun 18 mbliana d’aois a tháirgeann, a chuireann ar an margadh nó a dhéanann ciandíolacháin trasteorann (Airteagal 30(6));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toirmiscfear allmhairiú táirgí dá dtagraítear in Airteagal 11(1), in Airteagal 12(1), (2) agus (3), agus in Airteagal 24 den Ghníomh seo.</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mura bhfuil an t-údarú chun tobac, táirgí tobac agus táirgí a bhaineann le tobac a dhíol ar taispeáint go feiceálach san áitreabh gnó (Airteagal 34(3));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mura n-áirithíonn sé go gcomhlíonfar an toirmeasc ar chaitheamh nó ar úsáid tobac, táirgí tobac agus táirgí a bhaineann le tobac, seachas tobac coganta agus tobac sróine, i spásanna dúnta poiblí agus oibre agus i spásanna nach meastar a bheith dúnta faoin Gníomh seo, más cuid den talamh feidhmiúil iad a bhaineann leis na saoráidí ina ndéantar gníomhaíochtaí tógála nó oideachais (Airteagal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Leasaítear míreanna 4, 5 agus 6 mar a leanas:</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Maidir leis na cionta dá dtagraítear i bpointí 1, 3,</w:t>
      </w:r>
      <w:r>
        <w:t xml:space="preserve"> </w:t>
      </w:r>
      <w:hyperlink r:id="rId9" w:tgtFrame="_blank" w:tooltip="to EUR-Lex" w:history="1">
        <w:r>
          <w:rPr>
            <w:rFonts w:ascii="Arial" w:hAnsi="Arial"/>
            <w:color w:val="0000EE"/>
            <w:sz w:val="21"/>
            <w:u w:val="single" w:color="0000EE"/>
          </w:rPr>
          <w:t xml:space="preserve"> -15, 17, 19</w:t>
        </w:r>
      </w:hyperlink>
      <w:r>
        <w:rPr>
          <w:rFonts w:ascii="Arial" w:hAnsi="Arial"/>
          <w:sz w:val="21"/>
        </w:rPr>
        <w:t>, 25 agus 28 de mhír 1 den Airteagal seo, de bhreis ar an bpríomhsmachtbhanna, forchuirfear coigistiú tobac, táirgí tobac nó táirgí a bhaineann le tobac is ábhar don chion agus forchuirfear coigistiú na n-ítimí a ndearnadh an cion ina leith. Forchuirfear smachtbhanna comhthaobhachta freisin mura bhfuil tobac, táirgí tobac nó táirgí a bhaineann le tobac i seilbh an chiontóra nó mura bhfuil siad i seilbh an eintitis dhlíthiúil. Féadfar coigistiú na míre a tharscaoileadh má chruthaíonn an ciontóir tionscnamh dlíthiúil an tobac, na dtáirgí tobac nó na dtáirgí a bhaineann le tobac, nó más léir go mbeadh forchur smachtbhanna comhthaobhaigh maidir le coigistiú mhíreanna an chiona díréireach le tromchúis an ghnímh agus le hiarmhairtí an chiona.</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Gearrfar fíneáil EUR 50 000 ar eintiteas dlítheanach, ar thrádálaí aonair nó ar dhuine aonair atá i mbun gníomhaíochta go neamhspleách agus a dhíolann tobac, táirgí tobac nó táirgí a bhaineann le tobac gan údarú (Airteagal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Gearrfar fíneáil EUR 5 000 ar dhuine freagrach as eintiteas dlítheanach, duine freagrach de thrádálaí aonair nó duine aonair atá i mbun gníomhaíochta go neamhspleách agus a dhíolann tobac, táirgí tobac nó táirgí a bhaineann le tobac gan údarú (Airteagal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 Airteagal 43, leasaítear mír 1 mar seo a leanas:</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Gearrfar fíneáil idir EUR 125 agus EUR 5 000 ar dhuine aonair i leith ciona:</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má fhaigheann sé tobac, táirgí tobac nó táirgí atá gaolmhar le tobac de shárú ar Airteagal 30 den Ghníomh seo;</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má allmhairíonn sé táirgí de shárú ar Airteagal 30.a(1) nó (2) den Gníomh seo;</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má chaitheann sé nó má úsáideann sé tobac, táirgí tobac nó táirgí a bhaineann le tobac in áiteanna poiblí nó in áiteanna oibre ina bhfuil toirmeasc air sin (Airteagal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Tar éis mhír 2, cuirtear isteach mír 3 agus mír 4 nua, ar mar a leanas a léitear:</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Gearrfar fíneáil idir EUR 3 000 agus EUR 5 000 ar dhuine aonair i leith ciona:</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más rud é, chun críche fógraíochta, go dtairgfidh sé tobac, táirgí tobac agus táirgí a bhaineann le tobac saor in aisce in áit phoiblí nó in áitreabh poiblí de shárú ar Airteagal 29(3) den Ghníomh seo;</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má fhaigheann sé tobac, táirgí tobac nó táirgí atá gaolmhar le tobac de shárú ar Airteagal 30(7) den Ghníomh seo.</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Le haghaidh cionta dá dtagraítear sa chéad fhleasc agus sa dara fleasc den chéad mhír den airteagal seo agus le haghaidh cionta dá dtagraítear sa chéad fhleasc agus sa dara fleasc den mhír roimhe seo, i dteannta an phríomhsmachtbhanna, forchuirfear coigistiú tobac, táirgí tobac nó táirgí a bhaineann le tobac is ábhar don chion agus forchuirfear coigistiú ítimí a ndearnadh an cion ina leith. Forchuirfear smachtbhanna comhthaobhachta freisin más rud é nach leis an gciontóir tobac, táirgí tobac nó táirgí a bhaineann le tobac nó mura bhfuil siad ina sheilbh aige. Féadfar coigistiú na míre a tharscaoileadh má chruthaíonn an ciontóir tionscnamh dlíthiúil an tobac, na dtáirgí tobac nó na dtáirgí a bhaineann le tobac, nó más léir go mbeadh forchur smachtbhanna comhthaobhaigh maidir le coigistiú mhíreanna an chiona díréireach le tromchúis an ghnímh agus le hiarmhairtí an chiona.’.</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ndiaidh Airteagal 43, cuirtear isteach Airteagal 43.a nua, arb é seo a leanas a théacs:</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(Fíneáil a ghearradh i nós imeachta brostaithe mí-iompair)</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gcás cionta dá dtagraítear san Gníomh seo, féadfar fíneáil a ghearradh faoi nós imeachta brostaithe i méid is airde ná an fhíneáil fhorordaithe íosta a chinnfear leis an Gníomh seo.</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FORÁLACHA IDIRTHRÉIMHSEACHA AGUS CRÍOCHNAITHEACHA</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(Comhchuibhiú gníomhaíochtaí)</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Féadfar toitíní leictreonacha agus coimeádáin athlíonta ina bhfuil blastáin a chur ar an margadh ar feadh uastréimhse 12 mhí tar éis theacht i bhfeidhm an Gníomh seo.</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(Nósanna imeachta a chur i gcrích)</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Déanfar nósanna imeachta iniúchta agus oilghníomhartha a tionscnaíodh roimh theacht i bhfeidhm an Gníomh seo a thabhairt i gcrích de réir na rialachán a bhí i bhfeidhm go dtí seo.</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(Fodhlíthe)</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Eiseoidh an tAire rialacháin dá dtagraítear in Airteagal 25(4) leasaithe den Gníomh agus in Airteagal 28(4) leasaithe den Gníomh laistigh de thrí mhí ó theacht i bhfeidhm na hIonstraime seo.</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Déanfaidh an tAire na forálacha dá dtagraítear in Airteagal 26(14) den Ionstraim i gcomhréir le pointe nua 8 de mhír 3 agus le mír 15 nua d'Airteagal 26 den Ionstraim laistigh de thrí mhí ó theacht i bhfeidhm den Ghníomh seo.</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(Deireadh a chur le bailíocht agus síneadh a chur le cur i bhfeidhm na rialachán atá ann cheana)</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Forálacha phointe 17 d’Airteagal 3, an ceathrú fleasc de mhír 3, agus mhír 4 d’Airteagal 39, Airteagal 40, pointe 8 agus 9 de mhír 2 agus pointe 3 agus 4 de mhír 6, agus mír 14 d’Airteagal 41, pointe 30 de mhír 1 d’Airteagal 42, agus an tríú fleasc de mhír 1 d’Airteagal 43 den Ionstraim maidir le Srianadh ar Úsáid Tobac agus Táirgí Gaolmhara (Iris Oifigiúil Phoblacht na Slóivéine, Uimh. 9/17 agus 29/17) chuig seomraí tobac a chaitheamh go dtí 31 Nollaig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Amhail ó dháta theacht i bhfeidhm an Ghnímh seo, scoirfidh na Rialacha maidir leis na coinníollacha atá le comhlíonadh ag seomra tobac (Iris Oifigiúil Phoblacht na Slóivéine, Uimh. 52/17), a fhéadfar a úsáid go dtí an 31 Nollaig 2025, d’fheidhm a bheith acu.</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Airteagal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(Teacht i bhfeidhm agus cur i bhfeidhm)</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Tiocfaidh an Gníomh seo i bhfeidhm ar an gcúigiú lá déag tar éis a fhoilsithe in Iris Oifigiúil Phoblacht na Slóivéine agus beidh feidhm aici ón tríochadú lá tar éis a theachta i bhfeidhm.</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Beidh feidhm ag an Gnímh um Srian ar Úsáid Tobac agus Táirgí Gaolmhara (IO RS, Uimh. 9/17 agus 29/17) go dtí go dtiocfaidh an Gníomh seo i bhfeidhm.</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Uimh.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lastRenderedPageBreak/>
        <w:t>Liúibleána, 28 Márta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Tionól Náisiúnta</w:t>
      </w:r>
      <w:r>
        <w:rPr>
          <w:rFonts w:ascii="Arial" w:hAnsi="Arial"/>
          <w:sz w:val="21"/>
        </w:rPr>
        <w:br/>
        <w:t>Phoblacht na Slóivéine</w:t>
      </w:r>
      <w:r>
        <w:rPr>
          <w:rFonts w:ascii="Arial" w:hAnsi="Arial"/>
          <w:sz w:val="21"/>
        </w:rPr>
        <w:br/>
        <w:t>Danijel Krivec</w:t>
      </w:r>
      <w:r>
        <w:rPr>
          <w:rFonts w:ascii="Arial" w:hAnsi="Arial"/>
          <w:sz w:val="21"/>
        </w:rPr>
        <w:br/>
        <w:t>Leas-Uachtarán</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196D20"/>
    <w:rsid w:val="006303F7"/>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5595</Words>
  <Characters>28426</Characters>
  <Application>Microsoft Office Word</Application>
  <DocSecurity>0</DocSecurity>
  <Lines>473</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2024-08-14T11:53:00Z</dcterms:created>
  <dcterms:modified xsi:type="dcterms:W3CDTF">2024-08-14T11:53:00Z</dcterms:modified>
</cp:coreProperties>
</file>