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80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1701"/>
      </w:tblGrid>
      <w:tr w:rsidR="0073151C" w14:paraId="35AEE78C" w14:textId="77777777" w:rsidTr="00E80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16238F1A" w14:textId="1CE42953" w:rsidR="0073151C" w:rsidRPr="0073151C" w:rsidRDefault="0073151C" w:rsidP="0073151C">
            <w:pPr>
              <w:pStyle w:val="Titel"/>
              <w:spacing w:line="240" w:lineRule="auto"/>
              <w:rPr>
                <w:b/>
                <w:bCs w:val="0"/>
              </w:rPr>
            </w:pPr>
            <w:r>
              <w:rPr>
                <w:b/>
              </w:rPr>
              <w:t xml:space="preserve">Sbírka předpisů Švédské </w:t>
            </w:r>
            <w:r>
              <w:rPr>
                <w:b/>
              </w:rPr>
              <w:br/>
              <w:t>dopravní agentury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D3593F0" w14:textId="54AAA61D" w:rsidR="0073151C" w:rsidRDefault="0073151C" w:rsidP="00CA6BA0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B376EF" wp14:editId="48A3F4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053" cy="352474"/>
                  <wp:effectExtent l="0" t="0" r="0" b="9525"/>
                  <wp:wrapSquare wrapText="bothSides"/>
                  <wp:docPr id="1538038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3882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B794092" w14:textId="45CA0890" w:rsidR="0073151C" w:rsidRDefault="0073151C" w:rsidP="0073151C">
            <w:r>
              <w:rPr>
                <w:caps/>
                <w:sz w:val="22"/>
              </w:rPr>
              <w:t>Švédská dopravní agentura</w:t>
            </w:r>
          </w:p>
        </w:tc>
      </w:tr>
    </w:tbl>
    <w:p w14:paraId="2AF24316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7BAFC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2B045BCA" w14:textId="77777777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Obecné doporučení Švédské dopravní agentury týkající se </w:t>
      </w:r>
      <w:sdt>
        <w:sdtPr>
          <w:alias w:val="Klikněte a zadejte text"/>
          <w:tag w:val="Rub"/>
          <w:id w:val="1080104925"/>
          <w:placeholder>
            <w:docPart w:val="8D5603ED432440798B0CCACF9280ADE2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>
            <w:t>výjimek pro jízdy širokých vozidel a vozidel s širokým nedělitelným nákladem;</w:t>
          </w:r>
        </w:sdtContent>
      </w:sdt>
    </w:p>
    <w:p w14:paraId="61422215" w14:textId="77777777" w:rsidR="004366FF" w:rsidRDefault="001D701C" w:rsidP="005146A9">
      <w:pPr>
        <w:pStyle w:val="Radmedbeslutsdatum"/>
        <w:tabs>
          <w:tab w:val="left" w:pos="4046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110A700B">
                <wp:simplePos x="0" y="0"/>
                <wp:positionH relativeFrom="page">
                  <wp:posOffset>4429125</wp:posOffset>
                </wp:positionH>
                <wp:positionV relativeFrom="page">
                  <wp:posOffset>2119630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B075" w14:textId="77777777" w:rsidR="00A41C32" w:rsidRPr="0024789E" w:rsidRDefault="00000000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Rok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24</w:t>
                                </w:r>
                              </w:sdtContent>
                            </w:sdt>
                            <w:r w:rsidR="00E807BC">
                              <w:t>:</w:t>
                            </w:r>
                            <w:sdt>
                              <w:sdtPr>
                                <w:alias w:val="č.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16</w:t>
                                </w:r>
                              </w:sdtContent>
                            </w:sdt>
                          </w:p>
                          <w:p w14:paraId="149A44EF" w14:textId="3251D058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Zveřejněno dne</w:t>
                            </w:r>
                            <w:r>
                              <w:br/>
                            </w:r>
                            <w:sdt>
                              <w:sdtPr>
                                <w:alias w:val="Vyberte datum"/>
                                <w:tag w:val="Utkom datum"/>
                                <w:id w:val="1764647152"/>
                                <w:dataBinding w:prefixMappings="xmlns:ns0='consensis-fs'" w:xpath="/ns0:root[1]/ns0:fs-fields[1]/ns0:fs-date[1]" w:storeItemID="{F222B965-9C48-4AC7-962E-E2AF3EEF1550}"/>
                                <w:date w:fullDate="2024-04-19T00:00:00Z">
                                  <w:dateFormat w:val="d MMMM 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CC18B9">
                                  <w:t>19 dubna 2024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Zadejte sérii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7D5342C9" w14:textId="77777777" w:rsidR="00A41C32" w:rsidRPr="001D6617" w:rsidRDefault="00455BC3" w:rsidP="00532FCA">
                                <w:pPr>
                                  <w:pStyle w:val="Serie"/>
                                </w:pPr>
                                <w:r>
                                  <w:t>SILNIČNÍ PROVOZ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8.75pt;margin-top:166.9pt;width:116.8pt;height:104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6T+AEAAM4DAAAOAAAAZHJzL2Uyb0RvYy54bWysU8tu2zAQvBfoPxC81/IzdgTLQZo0RYH0&#10;AaT9AJqiLKIkl13Sltyvz5JyHKO9FdWB4GrJ2Z3Z4fqmt4YdFAYNruKT0Zgz5STU2u0q/uP7w7sV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" filled="f" stroked="f">
                <v:textbox>
                  <w:txbxContent>
                    <w:p w14:paraId="31CCB075" w14:textId="77777777" w:rsidR="00A41C32" w:rsidRPr="0024789E" w:rsidRDefault="00000000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Rok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Content>
                          <w:r w:rsidR="00E807BC">
                            <w:t>24</w:t>
                          </w:r>
                        </w:sdtContent>
                      </w:sdt>
                      <w:r w:rsidR="00E807BC">
                        <w:t>:</w:t>
                      </w:r>
                      <w:sdt>
                        <w:sdtPr>
                          <w:alias w:val="č.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Content>
                          <w:r w:rsidR="00E807BC">
                            <w:t>16</w:t>
                          </w:r>
                        </w:sdtContent>
                      </w:sdt>
                    </w:p>
                    <w:p w14:paraId="149A44EF" w14:textId="3251D058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Zveřejněno dne</w:t>
                      </w:r>
                      <w:r>
                        <w:br/>
                      </w:r>
                      <w:sdt>
                        <w:sdtPr>
                          <w:alias w:val="Vyberte datum"/>
                          <w:tag w:val="Utkom datum"/>
                          <w:id w:val="1764647152"/>
                          <w:dataBinding w:prefixMappings="xmlns:ns0='consensis-fs'" w:xpath="/ns0:root[1]/ns0:fs-fields[1]/ns0:fs-date[1]" w:storeItemID="{F222B965-9C48-4AC7-962E-E2AF3EEF1550}"/>
                          <w:date w:fullDate="2024-04-19T00:00:00Z">
                            <w:dateFormat w:val="d MMMM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C18B9">
                            <w:t>19 dubna 2024</w:t>
                          </w:r>
                        </w:sdtContent>
                      </w:sdt>
                    </w:p>
                    <w:sdt>
                      <w:sdtPr>
                        <w:alias w:val="Zadejte sérii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Content>
                        <w:p w14:paraId="7D5342C9" w14:textId="77777777" w:rsidR="00A41C32" w:rsidRPr="001D6617" w:rsidRDefault="00455BC3" w:rsidP="00532FCA">
                          <w:pPr>
                            <w:pStyle w:val="Serie"/>
                          </w:pPr>
                          <w:r>
                            <w:t>SILNIČNÍ PROVOZ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přijato dne </w:t>
      </w:r>
      <w:sdt>
        <w:sdtPr>
          <w:rPr>
            <w:szCs w:val="22"/>
          </w:rPr>
          <w:alias w:val="Vyberte datum"/>
          <w:tag w:val="Välj ett datum"/>
          <w:id w:val="1438946608"/>
          <w:placeholder>
            <w:docPart w:val="B33F81CD5BBA4203B5D7E75BC4F9EB11"/>
          </w:placeholder>
          <w:date w:fullDate="2024-04-05T00:00:00Z">
            <w:dateFormat w:val="d MMMM yyyy"/>
            <w:lid w:val="cs-CZ"/>
            <w:storeMappedDataAs w:val="dateTime"/>
            <w:calendar w:val="gregorian"/>
          </w:date>
        </w:sdtPr>
        <w:sdtContent>
          <w:r w:rsidR="005146A9">
            <w:rPr>
              <w:szCs w:val="22"/>
            </w:rPr>
            <w:t>5 april 2024</w:t>
          </w:r>
        </w:sdtContent>
      </w:sdt>
      <w:r>
        <w:t>.</w:t>
      </w:r>
    </w:p>
    <w:p w14:paraId="7E362189" w14:textId="77777777" w:rsidR="00E43EE1" w:rsidRDefault="008F31FC" w:rsidP="00B72887">
      <w:pPr>
        <w:pStyle w:val="Styckemedindrag"/>
      </w:pPr>
      <w:r>
        <w:t>Švédská dopravní agentura přijala</w:t>
      </w:r>
      <w:r w:rsidR="00455BC3">
        <w:rPr>
          <w:rStyle w:val="FootnoteReference"/>
        </w:rPr>
        <w:footnoteReference w:id="2"/>
      </w:r>
      <w:r>
        <w:t xml:space="preserve"> následující obecné doporučení.</w:t>
      </w:r>
    </w:p>
    <w:p w14:paraId="5191BBF2" w14:textId="77777777" w:rsidR="00455BC3" w:rsidRDefault="00455BC3" w:rsidP="00455BC3">
      <w:pPr>
        <w:pStyle w:val="Rubrik2kapitelelliknande"/>
      </w:pPr>
      <w:r>
        <w:t>Obecně</w:t>
      </w:r>
    </w:p>
    <w:p w14:paraId="5EE4215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</w:t>
      </w:r>
      <w:r>
        <w:rPr>
          <w:rStyle w:val="Fparagrafbeteckning"/>
        </w:rPr>
        <w:t> </w:t>
      </w:r>
      <w:r>
        <w:t>Toto obecné doporučení se týká posuzování žádostí o výjimky z ustanovení o šířce vozidel nebo souprav vozidel v kapitole 4 § 15 nařízení o silničním provozu (1998:1276) a v místní úpravě provozu vydané na základě kapitoly 10 § 1 druhého odstavce bodu 20 uvedeného nařízení.</w:t>
      </w:r>
    </w:p>
    <w:p w14:paraId="70E096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</w:t>
      </w:r>
      <w:r>
        <w:rPr>
          <w:rStyle w:val="Fparagrafbeteckning"/>
        </w:rPr>
        <w:t> </w:t>
      </w:r>
      <w:r>
        <w:t>Kapitola 13, §§ 3-5 nařízení o silničním provozu (1998:1276) obsahuje ustanovení, která opravňují orgány k posuzování žádostí o výjimky z pravidel silničního provozu a podmínky, za kterých mohou být výjimky uděleny.</w:t>
      </w:r>
    </w:p>
    <w:p w14:paraId="72EFCD57" w14:textId="77777777" w:rsidR="00455BC3" w:rsidRPr="00F47D40" w:rsidRDefault="00455BC3" w:rsidP="00455BC3">
      <w:pPr>
        <w:pStyle w:val="Stycke"/>
        <w:spacing w:before="120"/>
      </w:pPr>
      <w:r>
        <w:rPr>
          <w:rStyle w:val="Fparagrafbeteckning"/>
        </w:rPr>
        <w:t>3</w:t>
      </w:r>
      <w:r>
        <w:rPr>
          <w:rStyle w:val="Fparagrafbeteckning"/>
        </w:rPr>
        <w:t> </w:t>
      </w:r>
      <w:r>
        <w:t>Předpisy a obecné pokyny Švédské dopravní agentury (TSFS 2023:36) pro jízdy s širokým nedělitelným nákladem obsahují ustanovení o výjimkách pro přepravu širokého nedělitelného nákladu o maximální šířce 350 cm.</w:t>
      </w:r>
    </w:p>
    <w:p w14:paraId="74A56B21" w14:textId="77777777" w:rsidR="00455BC3" w:rsidRDefault="00455BC3" w:rsidP="00455BC3">
      <w:pPr>
        <w:pStyle w:val="Rubrik2kapitelelliknande"/>
      </w:pPr>
      <w:r>
        <w:t>Definice</w:t>
      </w:r>
    </w:p>
    <w:p w14:paraId="090BB9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4</w:t>
      </w:r>
      <w:r>
        <w:rPr>
          <w:rStyle w:val="Fparagrafbeteckning"/>
        </w:rPr>
        <w:t> </w:t>
      </w:r>
      <w:r>
        <w:t>Pojmy použité v tomto obecném doporučení mají stejný význam jako v zákoně o řidičských průkazech (1998:488), zákoně o definicích silničního provozu (2001:559), zákoně o certifikaci doprovodu v silniční dopravě (2004:1167), nařízení o silničním provozu (1998:1276) a nařízení (2001:651) o definicích silničního provozu.</w:t>
      </w:r>
    </w:p>
    <w:p w14:paraId="21E43EE6" w14:textId="77777777" w:rsidR="00455BC3" w:rsidRPr="005D3C7F" w:rsidRDefault="00455BC3" w:rsidP="00455BC3">
      <w:pPr>
        <w:pStyle w:val="Rubrik2kapitelelliknande"/>
      </w:pPr>
      <w:r>
        <w:t>Podmínky pro udělování výjimek</w:t>
      </w:r>
    </w:p>
    <w:p w14:paraId="4C4DCB54" w14:textId="77777777" w:rsidR="00455BC3" w:rsidRDefault="00455BC3" w:rsidP="00455BC3">
      <w:pPr>
        <w:pStyle w:val="Rubrik3utanluftfre"/>
      </w:pPr>
      <w:r>
        <w:t>Osvědčení o trase</w:t>
      </w:r>
    </w:p>
    <w:p w14:paraId="5F7E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5</w:t>
      </w:r>
      <w:r>
        <w:rPr>
          <w:rStyle w:val="Fparagrafbeteckning"/>
        </w:rPr>
        <w:t> </w:t>
      </w:r>
      <w:r>
        <w:t>Pokud šířka vozidla přesahuje 450 cm nebo, pokud šířka přesahuje 350 cm a celková výška přesahuje 450 cm, měl by žadatel přiložit popis umožňující kontrolu trasy (osvědčení o trase). Z popisu by měla být zřejmá trasa a všechny předvídatelné překážky na cestě.</w:t>
      </w:r>
    </w:p>
    <w:p w14:paraId="0A0AA3C8" w14:textId="77777777" w:rsidR="00455BC3" w:rsidRPr="00455BC3" w:rsidRDefault="00455BC3" w:rsidP="00455BC3">
      <w:pPr>
        <w:pStyle w:val="Heading3"/>
        <w:rPr>
          <w:rStyle w:val="Heading3Char1"/>
          <w:b/>
        </w:rPr>
      </w:pPr>
      <w:r>
        <w:rPr>
          <w:rStyle w:val="Heading3Char1"/>
          <w:b/>
        </w:rPr>
        <w:lastRenderedPageBreak/>
        <w:t>Široká vozidla a přeprava širokých nedělitelných nákladů</w:t>
      </w:r>
    </w:p>
    <w:p w14:paraId="5539E7ED" w14:textId="77777777" w:rsidR="00455BC3" w:rsidRDefault="00455BC3" w:rsidP="00455BC3">
      <w:pPr>
        <w:pStyle w:val="Stycke"/>
        <w:spacing w:before="120"/>
        <w:rPr>
          <w:szCs w:val="19"/>
        </w:rPr>
      </w:pPr>
      <w:r>
        <w:rPr>
          <w:rStyle w:val="Fparagrafbeteckning"/>
        </w:rPr>
        <w:t>6</w:t>
      </w:r>
      <w:r>
        <w:rPr>
          <w:rStyle w:val="Fparagrafbeteckning"/>
        </w:rPr>
        <w:t> </w:t>
      </w:r>
      <w:r>
        <w:t>Výjimky by měly být udělovány pouze pro jízdy s vozidly, která:</w:t>
      </w:r>
    </w:p>
    <w:p w14:paraId="298358C0" w14:textId="77777777" w:rsidR="00455BC3" w:rsidRDefault="00455BC3" w:rsidP="00455BC3">
      <w:pPr>
        <w:pStyle w:val="Styckemedindrag"/>
      </w:pPr>
      <w:r>
        <w:t>– kvůli své funkci musí být širší než 260 centimetrů; nebo</w:t>
      </w:r>
    </w:p>
    <w:p w14:paraId="2EF07593" w14:textId="77777777" w:rsidR="00455BC3" w:rsidRDefault="00455BC3" w:rsidP="00455BC3">
      <w:pPr>
        <w:pStyle w:val="Styckemedindrag"/>
      </w:pPr>
      <w:r>
        <w:t>– přepravují nebo jsou speciálně upraveny pro přepravu širokých nedělitelných nákladů, a proto musí být širší než 260 cm v nenaloženém stavu.</w:t>
      </w:r>
    </w:p>
    <w:p w14:paraId="59DB483D" w14:textId="77777777" w:rsidR="00455BC3" w:rsidRDefault="00455BC3" w:rsidP="00455BC3">
      <w:pPr>
        <w:pStyle w:val="Heading3"/>
      </w:pPr>
      <w:r>
        <w:t>Konzultace</w:t>
      </w:r>
    </w:p>
    <w:p w14:paraId="4C6F4312" w14:textId="77777777" w:rsidR="00455BC3" w:rsidRDefault="00455BC3" w:rsidP="00455BC3">
      <w:pPr>
        <w:pStyle w:val="Rubrik4utanluftfre"/>
      </w:pPr>
      <w:r>
        <w:t>Silniční správní orgány</w:t>
      </w:r>
    </w:p>
    <w:p w14:paraId="636CED7E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7</w:t>
      </w:r>
      <w:r>
        <w:rPr>
          <w:rStyle w:val="Fparagrafbeteckning"/>
        </w:rPr>
        <w:t> </w:t>
      </w:r>
      <w:r>
        <w:t>Před rozhodnutím o výjimce by měly mít ostatní silniční správní orgány, jichž se výjimka týká, možnost se k věci vyjádřit.</w:t>
      </w:r>
    </w:p>
    <w:p w14:paraId="64DFE073" w14:textId="77777777" w:rsidR="00455BC3" w:rsidRDefault="00455BC3" w:rsidP="00455BC3">
      <w:pPr>
        <w:pStyle w:val="Heading4"/>
      </w:pPr>
      <w:r>
        <w:t>Švédský policejní úřad</w:t>
      </w:r>
    </w:p>
    <w:p w14:paraId="7BB28845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8</w:t>
      </w:r>
      <w:r>
        <w:rPr>
          <w:rStyle w:val="Fparagrafbeteckning"/>
        </w:rPr>
        <w:t> </w:t>
      </w:r>
      <w:r>
        <w:t>Pokud šířka vozidla nebo soupravy vozidel přesáhne 450 cm, musí mít Švédský policejní úřad možnost vyjádřit se k tomu, zda lze udělit výjimku, aniž by byla ohrožena bezpečnost silničního provozu nebo způsobeny jiné významné obtíže.</w:t>
      </w:r>
    </w:p>
    <w:p w14:paraId="0B22BFDF" w14:textId="77777777" w:rsidR="00455BC3" w:rsidRDefault="00455BC3" w:rsidP="00455BC3">
      <w:pPr>
        <w:pStyle w:val="Heading4"/>
      </w:pPr>
      <w:r>
        <w:t>Orgán, který vydal místní dopravní předpisy</w:t>
      </w:r>
    </w:p>
    <w:p w14:paraId="4F278AC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9</w:t>
      </w:r>
      <w:r>
        <w:rPr>
          <w:rStyle w:val="Fparagrafbeteckning"/>
        </w:rPr>
        <w:t> </w:t>
      </w:r>
      <w:r>
        <w:t>Před udělením výjimky z místních dopravních předpisů prostřednictvím zvláštních dopravních předpisů, které omezují šířku nebo délku motorových vozidel, souprav vozidel nebo nákladu jinak, než je povoleno v kapitole 4 oddílech 15, 17 nebo 17a nařízení o silničním provozu (1998:1276), je třeba konzultovat orgán, který předpisy vydal.</w:t>
      </w:r>
    </w:p>
    <w:p w14:paraId="3B03DA0C" w14:textId="77777777" w:rsidR="00455BC3" w:rsidRDefault="00455BC3" w:rsidP="00455BC3">
      <w:pPr>
        <w:pStyle w:val="Rubrik2kapitelelliknande"/>
      </w:pPr>
      <w:r>
        <w:t>Doba platnosti a doba trvání přepravy</w:t>
      </w:r>
    </w:p>
    <w:p w14:paraId="1DD0CB77" w14:textId="77777777" w:rsidR="00455BC3" w:rsidRDefault="00455BC3" w:rsidP="00455BC3">
      <w:pPr>
        <w:pStyle w:val="Rubrik3utanluftfre"/>
      </w:pPr>
      <w:r>
        <w:t>Doba platnosti</w:t>
      </w:r>
    </w:p>
    <w:p w14:paraId="6E1A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Pokud má být výjimka udělena pro jednu cestu, měla by být doba platnosti obvykle stanovena tak, aby se cesta mohla uskutečnit během jednoho měsíce. </w:t>
      </w:r>
      <w:r>
        <w:t>Pokud se výjimka týká více cest, neměla by doba platnosti překročit pět let.</w:t>
      </w:r>
    </w:p>
    <w:p w14:paraId="00B6A282" w14:textId="77777777" w:rsidR="00455BC3" w:rsidRDefault="00455BC3" w:rsidP="00455BC3">
      <w:pPr>
        <w:pStyle w:val="Heading3"/>
      </w:pPr>
      <w:r>
        <w:t>Doba trvání přepravy</w:t>
      </w:r>
    </w:p>
    <w:p w14:paraId="79850A3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11</w:t>
      </w:r>
      <w:r>
        <w:rPr>
          <w:rStyle w:val="Fparagrafbeteckning"/>
        </w:rPr>
        <w:t> </w:t>
      </w:r>
      <w:r>
        <w:t>Pokud šířka přesahuje 310 cm, výjimka podle kapitoly 13 oddílu 3 nařízení o silničním provozu (1998:1276) by neměla být udělena:</w:t>
      </w:r>
    </w:p>
    <w:p w14:paraId="7FE53079" w14:textId="77777777" w:rsidR="00455BC3" w:rsidRDefault="00455BC3" w:rsidP="00455BC3">
      <w:pPr>
        <w:pStyle w:val="Styckemedindrag"/>
      </w:pPr>
      <w:r>
        <w:t>– v případech, kdy lze očekávat silný provoz, například v době dopravní špičky ve velkých aglomeracích a v jejich blízkosti, během velkých místních událostí a po části dnů spojených s velkými svátky, jako jsou Velikonoce, letní slunovrat a Vánoce; nebo</w:t>
      </w:r>
    </w:p>
    <w:p w14:paraId="1681978F" w14:textId="77777777" w:rsidR="00455BC3" w:rsidRDefault="00455BC3" w:rsidP="00455BC3">
      <w:pPr>
        <w:pStyle w:val="Styckemedindrag"/>
      </w:pPr>
      <w:r>
        <w:t>– pro cesty za tmy od pondělí do pátku od 6 do 9 hodin a od 15 do 20 hodin.</w:t>
      </w:r>
    </w:p>
    <w:p w14:paraId="049FF755" w14:textId="77777777" w:rsidR="00455BC3" w:rsidRDefault="00455BC3" w:rsidP="00455BC3">
      <w:pPr>
        <w:pStyle w:val="Rubrik2kapitelelliknande"/>
      </w:pPr>
      <w:r>
        <w:lastRenderedPageBreak/>
        <w:t>Podmínky v rozhodnutí</w:t>
      </w:r>
    </w:p>
    <w:p w14:paraId="07E03C11" w14:textId="77777777" w:rsidR="00455BC3" w:rsidRPr="00E7406A" w:rsidRDefault="00455BC3" w:rsidP="00455BC3">
      <w:pPr>
        <w:pStyle w:val="Stycke"/>
        <w:spacing w:before="120"/>
      </w:pPr>
      <w:r>
        <w:rPr>
          <w:rStyle w:val="Fparagrafbeteckning"/>
        </w:rPr>
        <w:t>12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R</w:t>
      </w:r>
      <w:r>
        <w:t>ozhodnutí by měla být podmíněná, například:</w:t>
      </w:r>
    </w:p>
    <w:p w14:paraId="406D16E4" w14:textId="77777777" w:rsidR="00455BC3" w:rsidRDefault="00455BC3" w:rsidP="00455BC3">
      <w:pPr>
        <w:pStyle w:val="Styckemedindrag"/>
      </w:pPr>
      <w:r>
        <w:t>– před zahájením jízdy se řidič přesvědčí, zda je trasa sjízdná, přičemž vezme v úvahu práce na silnici, svislé a boční překážky a jiné podobné předvídatelné okolnosti;</w:t>
      </w:r>
    </w:p>
    <w:p w14:paraId="341403F1" w14:textId="77777777" w:rsidR="00455BC3" w:rsidRDefault="00455BC3" w:rsidP="00455BC3">
      <w:pPr>
        <w:pStyle w:val="Styckemedindrag"/>
        <w:rPr>
          <w:rStyle w:val="CommentReference"/>
        </w:rPr>
      </w:pPr>
      <w:r>
        <w:t>– přeprava se neuskutečňuje, pokud je viditelnost výrazně snížena v důsledku povětrnostních podmínek, jako je hustá mlha, husté sněžení nebo bílá tma; a</w:t>
      </w:r>
    </w:p>
    <w:p w14:paraId="7EE80997" w14:textId="77777777" w:rsidR="00455BC3" w:rsidRDefault="00455BC3" w:rsidP="00455BC3">
      <w:pPr>
        <w:pStyle w:val="Styckemedindrag"/>
      </w:pPr>
      <w:r>
        <w:t>– splnění požadavků na značení a výstražná světla podle bodu 15–25.</w:t>
      </w:r>
    </w:p>
    <w:p w14:paraId="26C4EC4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13</w:t>
      </w:r>
      <w:r>
        <w:rPr>
          <w:rStyle w:val="Fparagrafbeteckning"/>
        </w:rPr>
        <w:t> </w:t>
      </w:r>
      <w:r>
        <w:t>Pro jízdy s vozidly širšími než 310 cm, ale ne širšími než 450 cm, by rozhodnutí kromě bodu 12 mělo podléhat podmínkám v souladu s body 26–37.</w:t>
      </w:r>
    </w:p>
    <w:p w14:paraId="6BA93489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14</w:t>
      </w:r>
      <w:r>
        <w:rPr>
          <w:rStyle w:val="Fparagrafbeteckning"/>
        </w:rPr>
        <w:t> </w:t>
      </w:r>
      <w:r>
        <w:t>Pro jízdy s vozidly širšími než 450 cm by rozhodnutí mělo kromě bodu 12 podléhat podmínkám podle bodů 26–39.</w:t>
      </w:r>
    </w:p>
    <w:p w14:paraId="55515651" w14:textId="77777777" w:rsidR="00455BC3" w:rsidRPr="00455BC3" w:rsidRDefault="00455BC3" w:rsidP="00455BC3">
      <w:pPr>
        <w:pStyle w:val="Heading3"/>
      </w:pPr>
      <w:r>
        <w:rPr>
          <w:rStyle w:val="Heading3Char1"/>
          <w:b/>
        </w:rPr>
        <w:t>Značení</w:t>
      </w:r>
    </w:p>
    <w:p w14:paraId="2C6946A8" w14:textId="77777777" w:rsidR="00455BC3" w:rsidRPr="00514E1B" w:rsidRDefault="00455BC3" w:rsidP="00455BC3">
      <w:pPr>
        <w:pStyle w:val="Styckemedindrag"/>
        <w:ind w:firstLine="0"/>
      </w:pPr>
      <w:r>
        <w:rPr>
          <w:rStyle w:val="Fparagrafbeteckning"/>
        </w:rPr>
        <w:t>15</w:t>
      </w:r>
      <w:r>
        <w:rPr>
          <w:rStyle w:val="Fparagrafbeteckning"/>
        </w:rPr>
        <w:t> </w:t>
      </w:r>
      <w:r>
        <w:t xml:space="preserve">Vozidla nebo soupravy vozidel, jejichž šířka přesahuje 260 cm, jsou vybaveny výstražnými světly a označeny dalšími světly, značkami pro označení šířky, výstražnými značkami a odrazkami podle bodů 16, 19–21 a 24. </w:t>
      </w:r>
    </w:p>
    <w:p w14:paraId="5DC85DB7" w14:textId="77777777" w:rsidR="00455BC3" w:rsidRDefault="00455BC3" w:rsidP="00455BC3">
      <w:pPr>
        <w:pStyle w:val="Styckemedindrag"/>
      </w:pPr>
      <w:r>
        <w:t>Značky, světla a odrazky jsou v takovém stavu, aby byly viditelné a srozumitelné pro ostatní účastníky silničního provozu. Značky pro označení šířky a výstražné značky jsou dobře viditelné zepředu i zezadu.</w:t>
      </w:r>
    </w:p>
    <w:p w14:paraId="6AC028A5" w14:textId="77777777" w:rsidR="00455BC3" w:rsidRDefault="00455BC3" w:rsidP="00455BC3">
      <w:pPr>
        <w:pStyle w:val="Styckemedindrag"/>
      </w:pPr>
      <w:r>
        <w:t>Při jízdě v noci, za soumraku nebo za svítání a jinak, pokud to vyžadují povětrnostní nebo jiné okolnosti, jsou výstražné značky osvětleny. Značky označující šířku na mobilních jeřábech a motorových zařízeních ES nejsou osvětlené.</w:t>
      </w:r>
    </w:p>
    <w:p w14:paraId="68E422BF" w14:textId="77777777" w:rsidR="00455BC3" w:rsidRDefault="00455BC3" w:rsidP="00455BC3">
      <w:pPr>
        <w:pStyle w:val="Styckemedindrag"/>
      </w:pPr>
      <w:r>
        <w:t>Na obrázku 1 v příloze jsou uvedeny příklady, jak by měl být náklad vyčnívající do stran z vozidla označen, aby byl dobře viditelný zepředu i zezadu.</w:t>
      </w:r>
    </w:p>
    <w:p w14:paraId="1315ED4E" w14:textId="77777777" w:rsidR="00455BC3" w:rsidRPr="00FD46C8" w:rsidRDefault="00455BC3" w:rsidP="00455BC3">
      <w:pPr>
        <w:pStyle w:val="Heading4"/>
      </w:pPr>
      <w:r>
        <w:t>Značky označující šířku</w:t>
      </w:r>
    </w:p>
    <w:p w14:paraId="4B3D7CBD" w14:textId="77777777" w:rsidR="00455BC3" w:rsidRDefault="00455BC3" w:rsidP="00455BC3">
      <w:pPr>
        <w:pStyle w:val="Styckemedindrag"/>
        <w:ind w:firstLine="0"/>
        <w:rPr>
          <w:rStyle w:val="Fparagrafbeteckning"/>
          <w:b w:val="0"/>
        </w:rPr>
      </w:pPr>
      <w:r>
        <w:rPr>
          <w:rStyle w:val="Fparagrafbeteckning"/>
        </w:rPr>
        <w:t>16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U vozidel, jejichž šířka v nenaloženém stavu přesahuje 260 cm, jsou na vnějších okrajích vozidla umístěny značky označující šířku.</w:t>
      </w:r>
    </w:p>
    <w:p w14:paraId="10E7295E" w14:textId="77777777" w:rsidR="00455BC3" w:rsidRDefault="00455BC3" w:rsidP="00455BC3">
      <w:pPr>
        <w:pStyle w:val="Styckemedindrag"/>
      </w:pPr>
      <w:r>
        <w:t>U vozidel s nákladem, který vyčnívá do stran z vozidla, nejsou vnější okraje značek označujících šířku ve vodorovném směru umístěny na vnějším okraji nákladu. V podélném směru nákladu se značky umísťují před nebo na tu část nákladu, která způsobuje překročení přípustné šířky.</w:t>
      </w:r>
    </w:p>
    <w:p w14:paraId="0F2AB24D" w14:textId="77777777" w:rsidR="00455BC3" w:rsidRDefault="00455BC3" w:rsidP="00455BC3">
      <w:pPr>
        <w:pStyle w:val="Styckemedindrag"/>
      </w:pPr>
      <w:r>
        <w:t>Značky se obvykle umísťují nejvýše 2,0 m nad vozovkou.</w:t>
      </w:r>
    </w:p>
    <w:p w14:paraId="7406DB75" w14:textId="77777777" w:rsidR="00455BC3" w:rsidRDefault="00455BC3" w:rsidP="00455BC3">
      <w:pPr>
        <w:pStyle w:val="Styckemedindrag"/>
      </w:pPr>
      <w:r>
        <w:t>Na obrázku 1 v příloze jsou uvedeny příklady vhodného umístění značek označujících šířku ve vodorovném směru.</w:t>
      </w:r>
    </w:p>
    <w:p w14:paraId="461E0D24" w14:textId="77777777" w:rsidR="00455BC3" w:rsidRDefault="00455BC3" w:rsidP="00455BC3">
      <w:pPr>
        <w:pStyle w:val="Styckemedindrag"/>
      </w:pPr>
      <w:r>
        <w:t>Obrázek 2 v příloze uvádí příklady vhodného umístění značek v podélném směru nákladu.</w:t>
      </w:r>
    </w:p>
    <w:p w14:paraId="09EAFED0" w14:textId="77777777" w:rsidR="00455BC3" w:rsidRPr="00226228" w:rsidRDefault="00455BC3" w:rsidP="00455BC3">
      <w:pPr>
        <w:pStyle w:val="Stycke"/>
        <w:spacing w:before="120"/>
      </w:pPr>
      <w:r>
        <w:rPr>
          <w:rStyle w:val="Fparagrafbeteckning"/>
        </w:rPr>
        <w:lastRenderedPageBreak/>
        <w:t>17</w:t>
      </w:r>
      <w:r>
        <w:rPr>
          <w:rStyle w:val="Fparagrafbeteckning"/>
        </w:rPr>
        <w:t> </w:t>
      </w:r>
      <w:r>
        <w:t>Značky</w:t>
      </w:r>
    </w:p>
    <w:p w14:paraId="173E3826" w14:textId="77777777" w:rsidR="00455BC3" w:rsidRDefault="00455BC3" w:rsidP="00455BC3">
      <w:pPr>
        <w:pStyle w:val="Styckemedindrag"/>
      </w:pPr>
      <w:r>
        <w:t>1. mají střídavě červená a bílá pole s úhlem 45–60</w:t>
      </w:r>
      <m:oMath>
        <m:r>
          <m:rPr>
            <m:sty m:val="p"/>
          </m:rPr>
          <w:rPr>
            <w:rFonts w:ascii="Cambria Math" w:hAnsi="Cambria Math"/>
          </w:rPr>
          <m:t xml:space="preserve">° </m:t>
        </m:r>
      </m:oMath>
      <w:r>
        <w:t xml:space="preserve"> a o šířce 7–10 centimetrů;</w:t>
      </w:r>
    </w:p>
    <w:p w14:paraId="48FCC154" w14:textId="77777777" w:rsidR="00455BC3" w:rsidRDefault="00455BC3" w:rsidP="00455BC3">
      <w:pPr>
        <w:pStyle w:val="Styckemedindrag"/>
      </w:pPr>
      <w:r>
        <w:t>2. mají pole stejné šířky, s výjimkou krajních polí;</w:t>
      </w:r>
    </w:p>
    <w:p w14:paraId="23917DD9" w14:textId="77777777" w:rsidR="00455BC3" w:rsidRDefault="00455BC3" w:rsidP="00455BC3">
      <w:pPr>
        <w:pStyle w:val="Styckemedindrag"/>
      </w:pPr>
      <w:r>
        <w:t>3. jsou označeny značkou E v souladu s předpisy EHK 104 nebo 150; a</w:t>
      </w:r>
    </w:p>
    <w:p w14:paraId="1F95A881" w14:textId="77777777" w:rsidR="00455BC3" w:rsidRDefault="00455BC3" w:rsidP="00455BC3">
      <w:pPr>
        <w:pStyle w:val="Styckemedindrag"/>
      </w:pPr>
      <w:r>
        <w:t>4. jsou umístěny tak, aby se pole svažovala směrem ven a dolů od vozidla nebo nákladu.</w:t>
      </w:r>
    </w:p>
    <w:p w14:paraId="4B6E18F5" w14:textId="77777777" w:rsidR="00455BC3" w:rsidRDefault="00455BC3" w:rsidP="00455BC3">
      <w:pPr>
        <w:pStyle w:val="Stycke"/>
        <w:spacing w:before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27F99B" wp14:editId="739F63E8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2181860" cy="1199515"/>
            <wp:effectExtent l="0" t="0" r="8890" b="635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ddmarkeringsskylt_420x4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paragrafbeteckning"/>
        </w:rPr>
        <w:t>18</w:t>
      </w:r>
      <w:r>
        <w:rPr>
          <w:rStyle w:val="Fparagrafbeteckning"/>
        </w:rPr>
        <w:t> </w:t>
      </w:r>
      <w:r>
        <w:t>Značky mají následující velikosti.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6"/>
        <w:gridCol w:w="864"/>
        <w:gridCol w:w="3741"/>
      </w:tblGrid>
      <w:tr w:rsidR="00455BC3" w:rsidRPr="007F7A4A" w14:paraId="56636629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59C03C67" w14:textId="77777777" w:rsidR="00455BC3" w:rsidRPr="00F53305" w:rsidRDefault="00455BC3" w:rsidP="00A649BC">
            <w:pPr>
              <w:pStyle w:val="Styckemedindrag"/>
              <w:ind w:firstLine="0"/>
            </w:pPr>
            <w:r>
              <w:t>Čtvercové značky</w:t>
            </w:r>
          </w:p>
        </w:tc>
        <w:tc>
          <w:tcPr>
            <w:tcW w:w="864" w:type="dxa"/>
            <w:shd w:val="clear" w:color="auto" w:fill="auto"/>
          </w:tcPr>
          <w:p w14:paraId="3EDA2D9C" w14:textId="77777777" w:rsidR="00455BC3" w:rsidRPr="00F53305" w:rsidRDefault="00455BC3" w:rsidP="00A649BC">
            <w:pPr>
              <w:pStyle w:val="Styckemedindrag"/>
              <w:ind w:firstLine="0"/>
            </w:pPr>
            <w:r>
              <w:t>Obrázek 1</w:t>
            </w:r>
          </w:p>
        </w:tc>
        <w:tc>
          <w:tcPr>
            <w:tcW w:w="3964" w:type="dxa"/>
            <w:shd w:val="clear" w:color="auto" w:fill="auto"/>
          </w:tcPr>
          <w:p w14:paraId="53148C9E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je nejméně 0,42 metru. Poměr mezi šířkou a výškou je 1:1</w:t>
            </w:r>
          </w:p>
        </w:tc>
      </w:tr>
      <w:tr w:rsidR="00455BC3" w14:paraId="6506ADE3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3E5307CA" w14:textId="77777777" w:rsidR="00455BC3" w:rsidRDefault="00455BC3" w:rsidP="00A649BC">
            <w:pPr>
              <w:pStyle w:val="Styckemedindrag"/>
              <w:ind w:firstLine="0"/>
            </w:pPr>
            <w:r>
              <w:t>Obdélníkové značky</w:t>
            </w:r>
          </w:p>
        </w:tc>
        <w:tc>
          <w:tcPr>
            <w:tcW w:w="864" w:type="dxa"/>
            <w:shd w:val="clear" w:color="auto" w:fill="auto"/>
          </w:tcPr>
          <w:p w14:paraId="125EA282" w14:textId="77777777" w:rsidR="00455BC3" w:rsidRDefault="00455BC3" w:rsidP="00A649BC">
            <w:pPr>
              <w:pStyle w:val="Styckemedindrag"/>
              <w:ind w:firstLine="0"/>
            </w:pPr>
            <w:r>
              <w:t>Obrázek 2</w:t>
            </w:r>
          </w:p>
        </w:tc>
        <w:tc>
          <w:tcPr>
            <w:tcW w:w="3964" w:type="dxa"/>
            <w:shd w:val="clear" w:color="auto" w:fill="auto"/>
          </w:tcPr>
          <w:p w14:paraId="538D0BB3" w14:textId="77777777" w:rsidR="00455BC3" w:rsidRDefault="00455BC3" w:rsidP="00A649BC">
            <w:pPr>
              <w:pStyle w:val="Styckemedindrag"/>
              <w:ind w:firstLine="0"/>
            </w:pPr>
            <w:r>
              <w:t>S1 je nejméně 0,28 metru a S2 je nejméně 0,56 metrů. Poměr mezi šířkou a výškou je 1:2.</w:t>
            </w:r>
          </w:p>
        </w:tc>
      </w:tr>
      <w:tr w:rsidR="00455BC3" w14:paraId="37A3A7E7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4C49D1D4" w14:textId="77777777" w:rsidR="00455BC3" w:rsidRDefault="00455BC3" w:rsidP="00A649BC">
            <w:pPr>
              <w:pStyle w:val="Styckemedindrag"/>
              <w:ind w:firstLine="0"/>
            </w:pPr>
            <w:r>
              <w:t>Obdélníkové značky</w:t>
            </w:r>
          </w:p>
        </w:tc>
        <w:tc>
          <w:tcPr>
            <w:tcW w:w="864" w:type="dxa"/>
            <w:shd w:val="clear" w:color="auto" w:fill="auto"/>
          </w:tcPr>
          <w:p w14:paraId="47038F3A" w14:textId="77777777" w:rsidR="00455BC3" w:rsidRDefault="00455BC3" w:rsidP="00A649BC">
            <w:pPr>
              <w:pStyle w:val="Styckemedindrag"/>
              <w:ind w:firstLine="0"/>
            </w:pPr>
            <w:r>
              <w:t>Obrázek 3</w:t>
            </w:r>
          </w:p>
        </w:tc>
        <w:tc>
          <w:tcPr>
            <w:tcW w:w="3964" w:type="dxa"/>
            <w:shd w:val="clear" w:color="auto" w:fill="auto"/>
          </w:tcPr>
          <w:p w14:paraId="6E9A7C69" w14:textId="77777777" w:rsidR="00455BC3" w:rsidRDefault="00455BC3" w:rsidP="00A649BC">
            <w:pPr>
              <w:pStyle w:val="Styckemedindrag"/>
              <w:ind w:firstLine="0"/>
            </w:pPr>
            <w:r>
              <w:t>S1 je 0,14 metrů a S2 je 0,8 metru.</w:t>
            </w:r>
          </w:p>
        </w:tc>
      </w:tr>
    </w:tbl>
    <w:p w14:paraId="1C6D2828" w14:textId="77777777" w:rsidR="00455BC3" w:rsidRDefault="00455BC3" w:rsidP="00455BC3">
      <w:pPr>
        <w:pStyle w:val="Styckemedindrag"/>
      </w:pPr>
      <w:r>
        <w:t>Obrázek 1</w:t>
      </w:r>
    </w:p>
    <w:p w14:paraId="22AA34D7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C8A8C0" wp14:editId="60FEB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900" cy="1557655"/>
            <wp:effectExtent l="0" t="0" r="0" b="4445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ddmarkeringsskylt_280x5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Obrázek 2</w:t>
      </w:r>
    </w:p>
    <w:p w14:paraId="76B9D95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9DC471" wp14:editId="0D85DC39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993775" cy="1926590"/>
            <wp:effectExtent l="0" t="0" r="0" b="0"/>
            <wp:wrapTopAndBottom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307FD" w14:textId="77777777" w:rsidR="00455BC3" w:rsidRDefault="00455BC3" w:rsidP="00455BC3">
      <w:pPr>
        <w:pStyle w:val="Styckemedindrag"/>
      </w:pPr>
      <w:r>
        <w:t>Obrázek 3</w:t>
      </w:r>
    </w:p>
    <w:p w14:paraId="04E64FA7" w14:textId="77777777" w:rsidR="00455BC3" w:rsidRDefault="00455BC3" w:rsidP="00455BC3">
      <w:pPr>
        <w:pStyle w:val="Styckemedindrag"/>
      </w:pPr>
    </w:p>
    <w:p w14:paraId="128A6BDF" w14:textId="77777777" w:rsidR="00455BC3" w:rsidRPr="00D45DC0" w:rsidRDefault="00455BC3" w:rsidP="00455BC3">
      <w:pPr>
        <w:pStyle w:val="Styckemedindrag"/>
      </w:pPr>
      <w:r>
        <w:t>Značky pro označení šířky na mobilním jeřábu a motorovém zařízení ES mohou mít jiné rozměry, než je uvedeno výše, a mohou být vyrobeny jako samolepky.</w:t>
      </w:r>
    </w:p>
    <w:p w14:paraId="6359184F" w14:textId="77777777" w:rsidR="00455BC3" w:rsidRPr="00F369BF" w:rsidRDefault="00455BC3" w:rsidP="00455BC3">
      <w:pPr>
        <w:pStyle w:val="Heading4"/>
      </w:pPr>
      <w:r>
        <w:lastRenderedPageBreak/>
        <w:t>Označování tenkých nákladových jednotek</w:t>
      </w:r>
    </w:p>
    <w:p w14:paraId="6C0687C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19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D</w:t>
      </w:r>
      <w:r>
        <w:t>esky, tabule, stavební prkna a jiné podobné tenké nákladové jednotky jsou kromě značek pro označení šířky vpředu a vzadu opatřeny značkou nebo ekvivalentem na těch částech nákladu, které mají za následek nadměrnou šířku. Má střídavě reflexní červenou a bílou barvu a viditelnou plochu nejméně 250 cm².</w:t>
      </w:r>
    </w:p>
    <w:p w14:paraId="5193F1E0" w14:textId="77777777" w:rsidR="00455BC3" w:rsidRPr="002A4B3D" w:rsidRDefault="00455BC3" w:rsidP="00455BC3">
      <w:pPr>
        <w:pStyle w:val="Styckemedindrag"/>
      </w:pPr>
      <w:r>
        <w:t>První odstavec se nepoužije, pokud jsou značky pro označení šířky umístěny vedle vyčnívajícího nákladu. Význam výrazu „vedle vyčnívajícího nákladu“ je znázorněn na obrázku 2 v příloze.</w:t>
      </w:r>
    </w:p>
    <w:p w14:paraId="33B2FFB5" w14:textId="77777777" w:rsidR="00455BC3" w:rsidRDefault="00455BC3" w:rsidP="00455BC3">
      <w:pPr>
        <w:pStyle w:val="Heading4"/>
      </w:pPr>
      <w:r>
        <w:t>Světla a odrazky</w:t>
      </w:r>
    </w:p>
    <w:p w14:paraId="75089AB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Při jízdě v noci, za soumraku nebo za svítání a jinak, pokud to vyžadují povětrnostní nebo jiné okolnosti, je nejvzdálenější okraj vozidla nebo nákladu označen světly a odrazkami</w:t>
      </w:r>
      <w:r>
        <w:t>. Značení je vpředu i vzadu se dvěma světly na každé straně. Vpředu svítí světla bílým světlem dopředu a mají bílé odrazky. Vzadu světla svítí červeně dozadu a mají červené odrazky.</w:t>
      </w:r>
    </w:p>
    <w:p w14:paraId="6624681F" w14:textId="77777777" w:rsidR="00455BC3" w:rsidRDefault="00455BC3" w:rsidP="00455BC3">
      <w:pPr>
        <w:pStyle w:val="Styckemedindrag"/>
      </w:pPr>
      <w:r>
        <w:t>Světla jsou umístěna nad a pod šířkovými značkami a co nejblíže vnějšímu okraji. Jejich svítivost je taková, že jsou dobře viditelné na vzdálenost 300 metrů.</w:t>
      </w:r>
    </w:p>
    <w:p w14:paraId="1DBB6107" w14:textId="77777777" w:rsidR="00455BC3" w:rsidRDefault="00455BC3" w:rsidP="00455BC3">
      <w:pPr>
        <w:pStyle w:val="Styckemedindrag"/>
      </w:pPr>
      <w:r>
        <w:t>Pojízdné jeřáby a motorová zařízení ES nejsou vybaveny světly a odrazkami podle prvního odstavce.</w:t>
      </w:r>
    </w:p>
    <w:p w14:paraId="3886155F" w14:textId="77777777" w:rsidR="00455BC3" w:rsidRDefault="00455BC3" w:rsidP="00455BC3">
      <w:pPr>
        <w:pStyle w:val="Heading4"/>
      </w:pPr>
      <w:r>
        <w:t>Výstražné značky</w:t>
      </w:r>
    </w:p>
    <w:p w14:paraId="0AEEB076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21</w:t>
      </w:r>
      <w:r>
        <w:rPr>
          <w:rStyle w:val="Fparagrafbeteckning"/>
        </w:rPr>
        <w:t> </w:t>
      </w:r>
      <w:r>
        <w:t>V</w:t>
      </w:r>
      <w:r>
        <w:rPr>
          <w:rStyle w:val="Fparagrafbeteckning"/>
          <w:b w:val="0"/>
        </w:rPr>
        <w:t xml:space="preserve">ozidlo nebo souprava vozidel </w:t>
      </w:r>
      <w:r>
        <w:t>jsou vpředu a vzadu vybaveny výstražnými značkami.</w:t>
      </w:r>
    </w:p>
    <w:p w14:paraId="01F45545" w14:textId="77777777" w:rsidR="00455BC3" w:rsidRDefault="00455BC3" w:rsidP="00455BC3">
      <w:pPr>
        <w:pStyle w:val="Styckemedindrag"/>
      </w:pPr>
      <w:r>
        <w:t>Dopředu směřující značka je umístěna pod spodním okrajem čelního skla nebo tak, aby spodní okraj značky nebyl více než 2,0 m nad vozovkou.</w:t>
      </w:r>
    </w:p>
    <w:p w14:paraId="1577E6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22</w:t>
      </w:r>
      <w:r>
        <w:rPr>
          <w:rStyle w:val="Fparagrafbeteckning"/>
        </w:rPr>
        <w:t> </w:t>
      </w:r>
      <w:r>
        <w:t>Značky mají:</w:t>
      </w:r>
    </w:p>
    <w:p w14:paraId="33D64DB5" w14:textId="77777777" w:rsidR="00455BC3" w:rsidRPr="006800D8" w:rsidRDefault="00455BC3" w:rsidP="00455BC3">
      <w:pPr>
        <w:pStyle w:val="Styckemedindrag"/>
      </w:pPr>
      <w:r>
        <w:t>1. žlutou základní barvu se zpětnou reflexí;</w:t>
      </w:r>
    </w:p>
    <w:p w14:paraId="3F6FE63B" w14:textId="77777777" w:rsidR="00455BC3" w:rsidRPr="005C2570" w:rsidRDefault="00455BC3" w:rsidP="00455BC3">
      <w:pPr>
        <w:pStyle w:val="Styckemedindrag"/>
      </w:pPr>
      <w:r>
        <w:t>2. fluorescenční červený okraj o šířce 5,5 cm; a</w:t>
      </w:r>
    </w:p>
    <w:p w14:paraId="42E0383B" w14:textId="77777777" w:rsidR="00455BC3" w:rsidRPr="000C43A6" w:rsidRDefault="00455BC3" w:rsidP="00455BC3">
      <w:pPr>
        <w:pStyle w:val="Styckemedindrag"/>
        <w:rPr>
          <w:rFonts w:cstheme="minorHAnsi"/>
        </w:rPr>
      </w:pPr>
      <w:r>
        <w:t>3. text v písmu TratexSvart o velikosti 0,17 metru.</w:t>
      </w:r>
    </w:p>
    <w:p w14:paraId="2ED9FE42" w14:textId="7E841DF1" w:rsidR="00455BC3" w:rsidRDefault="00455BC3" w:rsidP="00455BC3">
      <w:pPr>
        <w:pStyle w:val="Stycke"/>
        <w:spacing w:before="120"/>
      </w:pPr>
      <w:r>
        <w:rPr>
          <w:rStyle w:val="Fparagrafbeteckning"/>
        </w:rPr>
        <w:t>23</w:t>
      </w:r>
      <w:r>
        <w:rPr>
          <w:rStyle w:val="Fparagrafbeteckning"/>
        </w:rPr>
        <w:t> </w:t>
      </w:r>
      <w:r>
        <w:t>Značky mají následující velikosti.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9"/>
        <w:gridCol w:w="860"/>
        <w:gridCol w:w="3752"/>
      </w:tblGrid>
      <w:tr w:rsidR="00455BC3" w:rsidRPr="00F53305" w14:paraId="277B1F59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7BFC071C" w14:textId="77777777" w:rsidR="00455BC3" w:rsidRPr="00F53305" w:rsidRDefault="00455BC3" w:rsidP="00A649BC">
            <w:pPr>
              <w:pStyle w:val="Styckemedindrag"/>
              <w:ind w:firstLine="0"/>
            </w:pPr>
            <w:r>
              <w:t>Značky s jedním řádkem</w:t>
            </w:r>
          </w:p>
        </w:tc>
        <w:tc>
          <w:tcPr>
            <w:tcW w:w="841" w:type="dxa"/>
            <w:shd w:val="clear" w:color="auto" w:fill="auto"/>
          </w:tcPr>
          <w:p w14:paraId="0EA9B4E9" w14:textId="77777777" w:rsidR="00455BC3" w:rsidRPr="00F53305" w:rsidRDefault="00455BC3" w:rsidP="00A649BC">
            <w:pPr>
              <w:pStyle w:val="Styckemedindrag"/>
              <w:ind w:firstLine="0"/>
            </w:pPr>
            <w:r>
              <w:t>Obrázek 1</w:t>
            </w:r>
          </w:p>
        </w:tc>
        <w:tc>
          <w:tcPr>
            <w:tcW w:w="3769" w:type="dxa"/>
            <w:shd w:val="clear" w:color="auto" w:fill="auto"/>
          </w:tcPr>
          <w:p w14:paraId="1F8E0C50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je nejméně 1,2 metru a S2 je nejméně 0,4 metrů. Poměr mezi šířkou a výškou je 3:1</w:t>
            </w:r>
          </w:p>
        </w:tc>
      </w:tr>
      <w:tr w:rsidR="00455BC3" w:rsidRPr="008C7092" w14:paraId="23C83AFB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396E5B58" w14:textId="1A5C7731" w:rsidR="00455BC3" w:rsidRPr="00F53305" w:rsidRDefault="00455BC3" w:rsidP="00A649BC">
            <w:pPr>
              <w:pStyle w:val="Styckemedindrag"/>
              <w:ind w:firstLine="0"/>
            </w:pPr>
            <w:r>
              <w:t>Značky se dvěma řádky</w:t>
            </w:r>
          </w:p>
        </w:tc>
        <w:tc>
          <w:tcPr>
            <w:tcW w:w="841" w:type="dxa"/>
            <w:shd w:val="clear" w:color="auto" w:fill="auto"/>
          </w:tcPr>
          <w:p w14:paraId="59B319C8" w14:textId="77777777" w:rsidR="00455BC3" w:rsidRPr="008C7092" w:rsidRDefault="00455BC3" w:rsidP="00A649BC">
            <w:pPr>
              <w:pStyle w:val="Styckemedindrag"/>
              <w:ind w:firstLine="0"/>
            </w:pPr>
            <w:r>
              <w:t>Obrázek 2</w:t>
            </w:r>
          </w:p>
        </w:tc>
        <w:tc>
          <w:tcPr>
            <w:tcW w:w="3769" w:type="dxa"/>
            <w:shd w:val="clear" w:color="auto" w:fill="auto"/>
          </w:tcPr>
          <w:p w14:paraId="46F0ED31" w14:textId="77777777" w:rsidR="00455BC3" w:rsidRPr="008C7092" w:rsidRDefault="00455BC3" w:rsidP="00A649BC">
            <w:pPr>
              <w:pStyle w:val="Styckemedindrag"/>
              <w:ind w:firstLine="0"/>
            </w:pPr>
            <w:r>
              <w:t>S1 je nejméně 0,6 metru a S2 je nejméně 0,5 metrů.</w:t>
            </w:r>
          </w:p>
        </w:tc>
      </w:tr>
    </w:tbl>
    <w:p w14:paraId="538B8247" w14:textId="7FD578DA" w:rsidR="00455BC3" w:rsidRPr="003B569A" w:rsidRDefault="0073151C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35E40E2" wp14:editId="0B72E048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253615" cy="930275"/>
            <wp:effectExtent l="0" t="0" r="0" b="3175"/>
            <wp:wrapTopAndBottom/>
            <wp:docPr id="28" name="Bildobjekt 28" descr="C:\Users\paek01\AppData\Local\Microsoft\Windows\INetCache\Content.Word\Fordonsskylt - Bred last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ek01\AppData\Local\Microsoft\Windows\INetCache\Content.Word\Fordonsskylt - Bred last må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Pokud se zvětší velikost značky, zvětší se odpovídajícím způsobem i velikost textu a šířka rámečku.</w:t>
      </w:r>
    </w:p>
    <w:p w14:paraId="2A11C87E" w14:textId="52D4BCBE" w:rsidR="00455BC3" w:rsidRDefault="00455BC3" w:rsidP="00455BC3">
      <w:pPr>
        <w:pStyle w:val="Styckemedindrag"/>
      </w:pPr>
      <w:r>
        <w:t>Obrázek 1</w:t>
      </w:r>
    </w:p>
    <w:p w14:paraId="0745566E" w14:textId="46599978" w:rsidR="00455BC3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50B3A6" wp14:editId="334A1857">
            <wp:simplePos x="0" y="0"/>
            <wp:positionH relativeFrom="margin">
              <wp:posOffset>95250</wp:posOffset>
            </wp:positionH>
            <wp:positionV relativeFrom="paragraph">
              <wp:posOffset>118745</wp:posOffset>
            </wp:positionV>
            <wp:extent cx="1278255" cy="1109980"/>
            <wp:effectExtent l="0" t="0" r="0" b="0"/>
            <wp:wrapTopAndBottom/>
            <wp:docPr id="21" name="Bildobjekt 21" descr="C:\Users\paek01\AppData\Local\Microsoft\Windows\INetCache\Content.Word\Fordonsskylt - Bred last två rader 6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ek01\AppData\Local\Microsoft\Windows\INetCache\Content.Word\Fordonsskylt - Bred last två rader 600x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Obrázek 2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0B2CFA3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9096B4" w14:textId="1BA764DF" w:rsidR="002F073C" w:rsidRPr="00EB41B2" w:rsidRDefault="002F073C">
            <w:pPr>
              <w:pStyle w:val="Styckemedindrag"/>
              <w:ind w:firstLine="0"/>
            </w:pPr>
            <w:r w:rsidRPr="00EB41B2">
              <w:t>Bred last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254FA" w14:textId="77777777" w:rsidR="002F073C" w:rsidRDefault="002F073C">
            <w:pPr>
              <w:pStyle w:val="Styckemedindrag"/>
              <w:ind w:firstLine="0"/>
            </w:pPr>
            <w:r>
              <w:t>Široký náklad</w:t>
            </w:r>
          </w:p>
        </w:tc>
      </w:tr>
    </w:tbl>
    <w:p w14:paraId="0A116679" w14:textId="1CC37C74" w:rsidR="00455BC3" w:rsidRDefault="00455BC3" w:rsidP="00455BC3">
      <w:pPr>
        <w:pStyle w:val="Heading3"/>
      </w:pPr>
      <w:r>
        <w:t>Výstražná světla</w:t>
      </w:r>
    </w:p>
    <w:p w14:paraId="5894DF63" w14:textId="4170E04A" w:rsidR="00455BC3" w:rsidRDefault="00455BC3" w:rsidP="00455BC3">
      <w:pPr>
        <w:pStyle w:val="Stycke"/>
        <w:spacing w:before="120"/>
      </w:pPr>
      <w:r>
        <w:rPr>
          <w:rStyle w:val="Fparagrafbeteckning"/>
        </w:rPr>
        <w:t>24</w:t>
      </w:r>
      <w:r>
        <w:rPr>
          <w:rStyle w:val="Fparagrafbeteckning"/>
        </w:rPr>
        <w:t> </w:t>
      </w:r>
      <w:r>
        <w:t>Vozidlo nebo souprava vozidel je vybavena alespoň jedním výstražným světlem.</w:t>
      </w:r>
    </w:p>
    <w:p w14:paraId="624AB1F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25</w:t>
      </w:r>
      <w:r>
        <w:rPr>
          <w:rStyle w:val="Fparagrafbeteckning"/>
        </w:rPr>
        <w:t> </w:t>
      </w:r>
      <w:r>
        <w:t>Výstražná světla se rozsvítí pouze v případě, že vozidlo nebo souprava vozidel jede současně ve více než jednom jízdním pruhu.</w:t>
      </w:r>
    </w:p>
    <w:p w14:paraId="669ABBEE" w14:textId="77777777" w:rsidR="00455BC3" w:rsidRDefault="00455BC3" w:rsidP="00455BC3">
      <w:pPr>
        <w:pStyle w:val="Rubrik2kapitelelliknande"/>
      </w:pPr>
      <w:r>
        <w:t>Další podmínky pro jízdy s vozidly nebo soupravami vozidel širšími než 310 cm</w:t>
      </w:r>
    </w:p>
    <w:p w14:paraId="592879D1" w14:textId="77777777" w:rsidR="00455BC3" w:rsidRPr="00056A55" w:rsidRDefault="00455BC3" w:rsidP="00455BC3">
      <w:pPr>
        <w:pStyle w:val="Rubrik3utanluftfre"/>
      </w:pPr>
      <w:r>
        <w:t>Výstražná světla</w:t>
      </w:r>
    </w:p>
    <w:p w14:paraId="00D63766" w14:textId="77777777" w:rsidR="00455BC3" w:rsidRPr="00AF318A" w:rsidRDefault="00455BC3" w:rsidP="00455BC3">
      <w:pPr>
        <w:pStyle w:val="Stycke"/>
        <w:spacing w:before="120"/>
      </w:pPr>
      <w:r>
        <w:rPr>
          <w:rStyle w:val="Fparagrafbeteckning"/>
        </w:rPr>
        <w:t>26</w:t>
      </w:r>
      <w:r>
        <w:rPr>
          <w:rStyle w:val="Fparagrafbeteckning"/>
        </w:rPr>
        <w:t> </w:t>
      </w:r>
      <w:r>
        <w:t xml:space="preserve">Při jízdě v noci, za soumraku nebo za úsvitu </w:t>
      </w:r>
      <w:r>
        <w:rPr>
          <w:rFonts w:ascii="TimesNewRomanPSMT" w:hAnsi="TimesNewRomanPSMT"/>
        </w:rPr>
        <w:t xml:space="preserve">a jinak, pokud to vyžaduje počasí nebo jiné okolnosti, </w:t>
      </w:r>
      <w:r>
        <w:t>kromě 25, jsou zapnuta výstražná světla.</w:t>
      </w:r>
    </w:p>
    <w:p w14:paraId="3517E9D2" w14:textId="77777777" w:rsidR="00455BC3" w:rsidRDefault="00455BC3" w:rsidP="00455BC3">
      <w:pPr>
        <w:pStyle w:val="Heading3"/>
      </w:pPr>
      <w:r>
        <w:t>Výstražné vozidlo</w:t>
      </w:r>
    </w:p>
    <w:p w14:paraId="7171E5BE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27</w:t>
      </w:r>
      <w:r>
        <w:rPr>
          <w:rStyle w:val="Fparagrafbeteckning"/>
        </w:rPr>
        <w:t> </w:t>
      </w:r>
      <w:r>
        <w:t>Výstražné vozidlo varuje ostatní účastníky silničního provozu před širokým vozidlem nebo soupravou vozidel soupravou.</w:t>
      </w:r>
    </w:p>
    <w:p w14:paraId="3987A82A" w14:textId="77777777" w:rsidR="00455BC3" w:rsidRDefault="00455BC3" w:rsidP="00455BC3">
      <w:pPr>
        <w:pStyle w:val="Styckemedindrag"/>
      </w:pPr>
      <w:r>
        <w:t>Výstražné vozidlo jede za vozidlem nebo soupravou vozidel na silnicích s jízdními pruhy oddělenými oddělovacími, středovými nebo obdobnými bariérami. Pokud jízdní pruhy nejsou fyzicky odděleny, jede před vozidlem nebo soupravou vozidel.</w:t>
      </w:r>
    </w:p>
    <w:p w14:paraId="244B3857" w14:textId="77777777" w:rsidR="00455BC3" w:rsidRPr="00740028" w:rsidRDefault="00455BC3" w:rsidP="00455BC3">
      <w:pPr>
        <w:pStyle w:val="Styckemedindrag"/>
      </w:pPr>
      <w:r>
        <w:t>S výjimkou zastavěných oblastí je vzdálenost mezi výstražným vozidlem a dopravním prostředkem přibližně 200 metrů. V zastavěných oblastech je tato vzdálenost kratší.</w:t>
      </w:r>
    </w:p>
    <w:p w14:paraId="74BD165A" w14:textId="77777777" w:rsidR="00455BC3" w:rsidRPr="00C14419" w:rsidRDefault="00455BC3" w:rsidP="00455BC3">
      <w:pPr>
        <w:pStyle w:val="Stycke"/>
        <w:spacing w:before="120"/>
      </w:pPr>
      <w:r>
        <w:rPr>
          <w:rStyle w:val="Fparagrafbeteckning"/>
        </w:rPr>
        <w:lastRenderedPageBreak/>
        <w:t>28</w:t>
      </w:r>
      <w:r>
        <w:rPr>
          <w:rStyle w:val="Fparagrafbeteckning"/>
        </w:rPr>
        <w:t> </w:t>
      </w:r>
      <w:r>
        <w:t>Výstražné vozidlo varuje před maximálně třemi vozidly nebo soupravami vozidel.</w:t>
      </w:r>
    </w:p>
    <w:p w14:paraId="150F761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V</w:t>
      </w:r>
      <w:r>
        <w:t>ýstražným vozidlem je osobní nebo nákladní automobil o celkové hmotnosti nepřevyšující 4,5 tuny. Vozidlo nemá připojené vozidlo.</w:t>
      </w:r>
    </w:p>
    <w:p w14:paraId="0D32A395" w14:textId="77777777" w:rsidR="00455BC3" w:rsidRPr="00877D1F" w:rsidRDefault="00455BC3" w:rsidP="00455BC3">
      <w:pPr>
        <w:pStyle w:val="Heading4"/>
      </w:pPr>
      <w:r>
        <w:t>Řidičský průkaz</w:t>
      </w:r>
    </w:p>
    <w:p w14:paraId="6ABA405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30</w:t>
      </w:r>
      <w:r>
        <w:rPr>
          <w:rStyle w:val="Fparagrafbeteckning"/>
        </w:rPr>
        <w:t> </w:t>
      </w:r>
      <w:r>
        <w:t>Řidič výstražného vozidla je držitelem řidičského průkazu C1 nebo C.</w:t>
      </w:r>
    </w:p>
    <w:p w14:paraId="0642AF03" w14:textId="77777777" w:rsidR="00455BC3" w:rsidRPr="00877D1F" w:rsidRDefault="00455BC3" w:rsidP="00455BC3">
      <w:pPr>
        <w:pStyle w:val="Heading4"/>
      </w:pPr>
      <w:r>
        <w:t>Výstražné značky</w:t>
      </w:r>
    </w:p>
    <w:p w14:paraId="4740A70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31</w:t>
      </w:r>
      <w:r>
        <w:rPr>
          <w:rStyle w:val="Fparagrafbeteckning"/>
        </w:rPr>
        <w:t> </w:t>
      </w:r>
      <w:r>
        <w:t xml:space="preserve">Výstražné vozidlo je označeno výstražnými značkami. Značky jsou umístěny výše než horní okraj čelního skla a jsou dobře viditelné zepředu i zezadu. Značky jsou v takovém stavu, že jsou pro ostatní účastníky silničního provozu viditelné a srozumitelné. </w:t>
      </w:r>
      <w:r>
        <w:rPr>
          <w:rStyle w:val="Fparagrafbeteckning"/>
          <w:b w:val="0"/>
        </w:rPr>
        <w:t xml:space="preserve">Při jízdě v noci, za soumraku nebo za svítání </w:t>
      </w:r>
      <w:r>
        <w:t>a v ostatních případech, kdy to vyžadují povětrnostní nebo jiné okolnosti,</w:t>
      </w:r>
      <w:r>
        <w:rPr>
          <w:rStyle w:val="Fparagrafbeteckning"/>
          <w:b w:val="0"/>
        </w:rPr>
        <w:t xml:space="preserve"> jsou výstražné značky osvětleny</w:t>
      </w:r>
      <w:r>
        <w:t>.</w:t>
      </w:r>
    </w:p>
    <w:p w14:paraId="1655C14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32</w:t>
      </w:r>
      <w:r>
        <w:rPr>
          <w:rStyle w:val="Fparagrafbeteckning"/>
        </w:rPr>
        <w:t> </w:t>
      </w:r>
      <w:r>
        <w:t>Značky mají:</w:t>
      </w:r>
    </w:p>
    <w:p w14:paraId="72E521BA" w14:textId="77777777" w:rsidR="00455BC3" w:rsidRPr="00EC3487" w:rsidRDefault="00455BC3" w:rsidP="00455BC3">
      <w:pPr>
        <w:pStyle w:val="Styckemedindrag"/>
      </w:pPr>
      <w:r>
        <w:t>1. žlutou základní barvu se zpětnou reflexí;</w:t>
      </w:r>
    </w:p>
    <w:p w14:paraId="5B4BC159" w14:textId="77777777" w:rsidR="00455BC3" w:rsidRPr="005C2570" w:rsidRDefault="00455BC3" w:rsidP="00455BC3">
      <w:pPr>
        <w:pStyle w:val="Styckemedindrag"/>
      </w:pPr>
      <w:r>
        <w:t>2. fluorescenční červený okraj o šířce 5,5 cm; a</w:t>
      </w:r>
    </w:p>
    <w:p w14:paraId="04455904" w14:textId="77777777" w:rsidR="00455BC3" w:rsidRDefault="00455BC3" w:rsidP="00455BC3">
      <w:pPr>
        <w:pStyle w:val="Styckemedindrag"/>
        <w:rPr>
          <w:rFonts w:cstheme="minorHAnsi"/>
        </w:rPr>
      </w:pPr>
      <w:r>
        <w:t>3. text v písmu TratexSvart o velikosti 0,17 metru.</w:t>
      </w:r>
    </w:p>
    <w:p w14:paraId="73748E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Z</w:t>
      </w:r>
      <w:r>
        <w:t>načky mají následující velikost.</w:t>
      </w:r>
    </w:p>
    <w:p w14:paraId="5980FB25" w14:textId="77777777" w:rsidR="00455BC3" w:rsidRDefault="00455BC3" w:rsidP="00455BC3">
      <w:pPr>
        <w:pStyle w:val="Styckemedindrag"/>
      </w:pPr>
      <w:r>
        <w:t>S1 je nejméně 1,2 metru a S2 je nejméně 0,4 metru (Obrázek 1). Poměr mezi šířkou a výškou je 3:1.</w:t>
      </w:r>
    </w:p>
    <w:p w14:paraId="442F9D9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EC90E0" wp14:editId="4E7EB72B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303780" cy="967105"/>
            <wp:effectExtent l="0" t="0" r="1270" b="4445"/>
            <wp:wrapTopAndBottom/>
            <wp:docPr id="24" name="Bildobjekt 24" descr="C:\Users\paek01\AppData\Local\Microsoft\Windows\INetCache\Content.Word\Fordonsskylt - Varning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ek01\AppData\Local\Microsoft\Windows\INetCache\Content.Word\Fordonsskylt - Varning må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Pokud se zvětší velikost značky, zvětší se odpovídajícím způsobem i velikost textu a šířka rámečku.</w:t>
      </w:r>
    </w:p>
    <w:p w14:paraId="71BCCFCA" w14:textId="77777777" w:rsidR="00455BC3" w:rsidRDefault="00455BC3" w:rsidP="00455BC3">
      <w:pPr>
        <w:pStyle w:val="Styckemedindrag"/>
      </w:pPr>
      <w:r>
        <w:t>Obrázek 1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1AFC3096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78D6E" w14:textId="77777777" w:rsidR="002F073C" w:rsidRPr="00EB41B2" w:rsidRDefault="002F073C">
            <w:pPr>
              <w:pStyle w:val="Styckemedindrag"/>
              <w:ind w:firstLine="0"/>
            </w:pPr>
            <w:r w:rsidRPr="00EB41B2">
              <w:t>Varning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96031" w14:textId="77777777" w:rsidR="002F073C" w:rsidRDefault="002F073C">
            <w:pPr>
              <w:pStyle w:val="Styckemedindrag"/>
              <w:ind w:firstLine="0"/>
            </w:pPr>
            <w:r>
              <w:t>Výstraha</w:t>
            </w:r>
          </w:p>
        </w:tc>
      </w:tr>
    </w:tbl>
    <w:p w14:paraId="737C6BD8" w14:textId="77777777" w:rsidR="00455BC3" w:rsidRPr="005A5EC8" w:rsidRDefault="00455BC3" w:rsidP="00455BC3">
      <w:pPr>
        <w:pStyle w:val="Heading4"/>
      </w:pPr>
      <w:r>
        <w:t>Výstražné světlo</w:t>
      </w:r>
    </w:p>
    <w:p w14:paraId="07423A3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34</w:t>
      </w:r>
      <w:r>
        <w:rPr>
          <w:rStyle w:val="Fparagrafbeteckning"/>
        </w:rPr>
        <w:t> </w:t>
      </w:r>
      <w:r>
        <w:t>Výstražné vozidlo je vybaveno alespoň jedním výstražným světlem.</w:t>
      </w:r>
    </w:p>
    <w:p w14:paraId="12C087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35</w:t>
      </w:r>
      <w:r>
        <w:rPr>
          <w:rStyle w:val="Fparagrafbeteckning"/>
        </w:rPr>
        <w:t> </w:t>
      </w:r>
      <w:r>
        <w:t>Při jízdě za denního světla se výstražné světlo rozsvítí pouze tehdy, když široké vozidlo nebo souprava vozidel zasahuje do jízdního pruhu pro protijedoucí vozidla.</w:t>
      </w:r>
    </w:p>
    <w:p w14:paraId="7F0ECD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lastRenderedPageBreak/>
        <w:t>36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Při </w:t>
      </w:r>
      <w:r>
        <w:t>jízdě v noci, za soumraku nebo za svítání a v ostatních případech, kdy to vyžadují povětrnostní nebo jiné okolnosti, je výstražné světlo vždy zapnuté.</w:t>
      </w:r>
    </w:p>
    <w:p w14:paraId="75FAD085" w14:textId="77777777" w:rsidR="00455BC3" w:rsidRDefault="00455BC3" w:rsidP="00455BC3">
      <w:pPr>
        <w:pStyle w:val="Heading3"/>
      </w:pPr>
      <w:r>
        <w:t>Komunikace mezi výstražným vozidlem a širokým vozidlem nebo soupravou vozidel</w:t>
      </w:r>
    </w:p>
    <w:p w14:paraId="321E796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37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Řidiči ve výstražném vozidle a v širokém vozidle nebo soupravě vozidel spolu mohou komunikovat prostřednictvím rádiového spojení nebo mobilního telefonu. Řidiči spolu mohou komunikovat </w:t>
      </w:r>
      <w:r>
        <w:t xml:space="preserve">jazykem, kterému oba </w:t>
      </w:r>
      <w:r>
        <w:rPr>
          <w:rFonts w:ascii="TimesNewRomanPSMT" w:hAnsi="TimesNewRomanPSMT"/>
        </w:rPr>
        <w:t>rozumí.</w:t>
      </w:r>
    </w:p>
    <w:p w14:paraId="56250EDB" w14:textId="77777777" w:rsidR="00455BC3" w:rsidRPr="00846EBF" w:rsidRDefault="00455BC3" w:rsidP="00455BC3">
      <w:pPr>
        <w:pStyle w:val="Rubrik2kapitelelliknande"/>
        <w:rPr>
          <w:rStyle w:val="Fparagrafbeteckning"/>
          <w:rFonts w:asciiTheme="minorHAnsi" w:hAnsiTheme="minorHAnsi"/>
          <w:b/>
          <w:sz w:val="21"/>
        </w:rPr>
      </w:pPr>
      <w:r>
        <w:t>Další podmínky pro jízdy s vozidly širšími než 450 cm</w:t>
      </w:r>
    </w:p>
    <w:p w14:paraId="66B7D3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38</w:t>
      </w:r>
      <w:r>
        <w:rPr>
          <w:rStyle w:val="Fparagrafbeteckning"/>
        </w:rPr>
        <w:t> </w:t>
      </w:r>
      <w:r>
        <w:t>Transport je doprovázen doprovodem silniční dopravy nebo policistou. Pokud má transport doprovázet policie, mělo by rozhodnutí obsahovat pokyn, aby byl Švédský policejní úřad kontaktován nejméně týden před plánovaným transportem.</w:t>
      </w:r>
    </w:p>
    <w:p w14:paraId="353DB84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39</w:t>
      </w:r>
      <w:r>
        <w:rPr>
          <w:rStyle w:val="Fparagrafbeteckning"/>
        </w:rPr>
        <w:t> </w:t>
      </w:r>
      <w:r>
        <w:t>Řidič transportu zajistí, aby bylo navázáno rádiové nebo telefonické spojení s řidičem výstražného vozidla, doprovodným vozidlem silniční dopravy nebo policií. Vzájemně spolu komunikují jazykem, kterému všichni rozumí.</w:t>
      </w:r>
    </w:p>
    <w:p w14:paraId="1BD43765" w14:textId="77777777" w:rsidR="00455BC3" w:rsidRPr="007B0271" w:rsidRDefault="00455BC3" w:rsidP="00455BC3">
      <w:pPr>
        <w:pStyle w:val="Flinjeikrafttrdande"/>
        <w:rPr>
          <w:b/>
        </w:rPr>
      </w:pPr>
      <w:r>
        <w:t>___________</w:t>
      </w:r>
    </w:p>
    <w:p w14:paraId="375DD3DE" w14:textId="77777777" w:rsidR="00455BC3" w:rsidRDefault="00455BC3" w:rsidP="003A56C9">
      <w:pPr>
        <w:pStyle w:val="Styckemedindrag"/>
      </w:pPr>
      <w:r>
        <w:t>Toto obecné doporučení nahrazuje obecné doporučení Švédské silniční správy (VVFS 2000:126) o výjimkách z ustanovení vyhlášky o silničním provozu (1998:1276) o šířce vozidel a obecné doporučení Švédské dopravní agentury (TSFS 2009:64) o výjimkách pro jízdy se širokými vozidly.</w:t>
      </w:r>
    </w:p>
    <w:p w14:paraId="2595ABA4" w14:textId="77777777" w:rsidR="00FC5B2E" w:rsidRDefault="00FC5B2E" w:rsidP="00FC5B2E">
      <w:pPr>
        <w:pStyle w:val="Beslutandeochfredragande"/>
      </w:pPr>
      <w:r>
        <w:t>Jménem Švédské dopravní agentury</w:t>
      </w:r>
      <w:r>
        <w:br/>
        <w:t>JONAS BJELFVENSTAM</w:t>
      </w:r>
      <w:r>
        <w:br/>
        <w:t>Pär Ekström</w:t>
      </w:r>
      <w:r>
        <w:br/>
        <w:t>(Silnice a železnice)</w:t>
      </w:r>
    </w:p>
    <w:p w14:paraId="79E66AB2" w14:textId="77777777" w:rsidR="00FC5B2E" w:rsidRP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179830BE" w14:textId="77777777" w:rsid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</w:pPr>
      <w:r>
        <w:rPr>
          <w:sz w:val="17"/>
        </w:rPr>
        <w:t>Vydala: Kristina Nilsson, Švédská dopravní agentura, Norrköping   ISSN 2000-1975</w:t>
      </w:r>
    </w:p>
    <w:p w14:paraId="4492A916" w14:textId="77777777" w:rsidR="00455BC3" w:rsidRDefault="00455BC3" w:rsidP="00455BC3">
      <w:pPr>
        <w:pStyle w:val="Stycke"/>
      </w:pPr>
    </w:p>
    <w:p w14:paraId="496D9672" w14:textId="77777777" w:rsidR="00FC5B2E" w:rsidRDefault="00FC5B2E" w:rsidP="00FC5B2E">
      <w:pPr>
        <w:pStyle w:val="Styckemedindrag"/>
      </w:pPr>
    </w:p>
    <w:p w14:paraId="7F304A6E" w14:textId="77777777" w:rsidR="00FC5B2E" w:rsidRDefault="00FC5B2E" w:rsidP="00FC5B2E">
      <w:pPr>
        <w:pStyle w:val="Heading3"/>
      </w:pPr>
      <w:r>
        <w:lastRenderedPageBreak/>
        <w:t>Příloha</w:t>
      </w:r>
    </w:p>
    <w:p w14:paraId="7AA46833" w14:textId="77777777" w:rsidR="00FC5B2E" w:rsidRDefault="00FC5B2E" w:rsidP="00FC5B2E">
      <w:pPr>
        <w:pStyle w:val="Styck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46E5C1" wp14:editId="1AE903FE">
            <wp:simplePos x="0" y="0"/>
            <wp:positionH relativeFrom="column">
              <wp:posOffset>1998345</wp:posOffset>
            </wp:positionH>
            <wp:positionV relativeFrom="paragraph">
              <wp:posOffset>1778635</wp:posOffset>
            </wp:positionV>
            <wp:extent cx="1716405" cy="133667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4AE9CF" wp14:editId="6CF88F6D">
            <wp:simplePos x="0" y="0"/>
            <wp:positionH relativeFrom="column">
              <wp:posOffset>-30480</wp:posOffset>
            </wp:positionH>
            <wp:positionV relativeFrom="paragraph">
              <wp:posOffset>1762760</wp:posOffset>
            </wp:positionV>
            <wp:extent cx="1832610" cy="135255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6A331BA" wp14:editId="0DB75A0E">
            <wp:simplePos x="0" y="0"/>
            <wp:positionH relativeFrom="column">
              <wp:posOffset>-2540</wp:posOffset>
            </wp:positionH>
            <wp:positionV relativeFrom="paragraph">
              <wp:posOffset>356870</wp:posOffset>
            </wp:positionV>
            <wp:extent cx="1694180" cy="1284605"/>
            <wp:effectExtent l="0" t="0" r="127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068860" wp14:editId="6BAABB0A">
            <wp:simplePos x="0" y="0"/>
            <wp:positionH relativeFrom="column">
              <wp:posOffset>1772920</wp:posOffset>
            </wp:positionH>
            <wp:positionV relativeFrom="paragraph">
              <wp:posOffset>217170</wp:posOffset>
            </wp:positionV>
            <wp:extent cx="1845945" cy="1424940"/>
            <wp:effectExtent l="0" t="0" r="1905" b="381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r="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Obrázek 1. Poloha značek označujících šířku ve vodorovném směru.</w:t>
      </w:r>
    </w:p>
    <w:p w14:paraId="103E71AE" w14:textId="77777777" w:rsidR="00FC5B2E" w:rsidRPr="00E418B3" w:rsidRDefault="00FC5B2E" w:rsidP="00E418B3">
      <w:pPr>
        <w:pStyle w:val="Styckemedindrag"/>
        <w:spacing w:line="240" w:lineRule="auto"/>
        <w:ind w:firstLine="0"/>
        <w:rPr>
          <w:sz w:val="10"/>
          <w:szCs w:val="14"/>
        </w:rPr>
      </w:pPr>
    </w:p>
    <w:p w14:paraId="469BCB25" w14:textId="77777777" w:rsidR="00FC5B2E" w:rsidRPr="00E418B3" w:rsidRDefault="00FC5B2E" w:rsidP="00FC5B2E">
      <w:pPr>
        <w:pStyle w:val="Stycke"/>
        <w:rPr>
          <w:sz w:val="12"/>
          <w:szCs w:val="16"/>
        </w:rPr>
      </w:pPr>
    </w:p>
    <w:p w14:paraId="61CD275A" w14:textId="412D6A59" w:rsidR="00FC5B2E" w:rsidRPr="003B558A" w:rsidRDefault="002F073C" w:rsidP="0073151C">
      <w:pPr>
        <w:pStyle w:val="Stycke"/>
        <w:spacing w:line="240" w:lineRule="auto"/>
        <w:ind w:right="-822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D66B9E" wp14:editId="207FB3CB">
            <wp:simplePos x="0" y="0"/>
            <wp:positionH relativeFrom="margin">
              <wp:posOffset>-5715</wp:posOffset>
            </wp:positionH>
            <wp:positionV relativeFrom="paragraph">
              <wp:posOffset>247015</wp:posOffset>
            </wp:positionV>
            <wp:extent cx="3627120" cy="1895475"/>
            <wp:effectExtent l="0" t="0" r="0" b="9525"/>
            <wp:wrapTopAndBottom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Obrázek 2. Poloha značek pro označení šířky v podélném směru na nákladu.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8F51971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4D1560" w14:textId="77777777" w:rsidR="002F073C" w:rsidRPr="00EB41B2" w:rsidRDefault="002F073C" w:rsidP="00E418B3">
            <w:pPr>
              <w:pStyle w:val="Styckemedindrag"/>
              <w:spacing w:line="240" w:lineRule="auto"/>
              <w:ind w:firstLine="0"/>
            </w:pPr>
            <w:r w:rsidRPr="00EB41B2">
              <w:t>Bred last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39F83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Široký náklad</w:t>
            </w:r>
          </w:p>
        </w:tc>
      </w:tr>
      <w:tr w:rsidR="002F073C" w14:paraId="65DD1300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9B8" w14:textId="77777777" w:rsidR="002F073C" w:rsidRPr="00EB41B2" w:rsidRDefault="002F073C" w:rsidP="00E418B3">
            <w:pPr>
              <w:pStyle w:val="Styckemedindrag"/>
              <w:spacing w:line="240" w:lineRule="auto"/>
              <w:ind w:firstLine="0"/>
            </w:pPr>
            <w:r w:rsidRPr="00EB41B2">
              <w:t>Före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D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Před nákladem</w:t>
            </w:r>
          </w:p>
        </w:tc>
      </w:tr>
      <w:tr w:rsidR="002F073C" w14:paraId="1AEF6F99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79D" w14:textId="77777777" w:rsidR="002F073C" w:rsidRPr="00EB41B2" w:rsidRDefault="002F073C" w:rsidP="00E418B3">
            <w:pPr>
              <w:pStyle w:val="Styckemedindrag"/>
              <w:spacing w:line="240" w:lineRule="auto"/>
              <w:ind w:firstLine="0"/>
            </w:pPr>
            <w:r w:rsidRPr="00EB41B2">
              <w:t>Intill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7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Vedle nákladu</w:t>
            </w:r>
          </w:p>
        </w:tc>
      </w:tr>
      <w:tr w:rsidR="002F073C" w14:paraId="706C7415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52E" w14:textId="77777777" w:rsidR="002F073C" w:rsidRPr="00EB41B2" w:rsidRDefault="002F073C" w:rsidP="00E418B3">
            <w:pPr>
              <w:pStyle w:val="Styckemedindrag"/>
              <w:spacing w:line="240" w:lineRule="auto"/>
              <w:ind w:firstLine="0"/>
            </w:pPr>
            <w:r w:rsidRPr="00EB41B2">
              <w:t>BRED ODELBAR LAST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32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ŠIROKÝ NEDĚLITELNÝ NÁKLAD</w:t>
            </w:r>
          </w:p>
        </w:tc>
      </w:tr>
    </w:tbl>
    <w:p w14:paraId="166B8A87" w14:textId="0B4DC28E" w:rsidR="00FC5B2E" w:rsidRPr="00E418B3" w:rsidRDefault="00FC5B2E" w:rsidP="00E418B3">
      <w:pPr>
        <w:pStyle w:val="Stycke"/>
        <w:rPr>
          <w:sz w:val="2"/>
          <w:szCs w:val="2"/>
        </w:rPr>
      </w:pPr>
    </w:p>
    <w:sectPr w:rsidR="00FC5B2E" w:rsidRPr="00E418B3" w:rsidSect="00FC5B2E">
      <w:headerReference w:type="even" r:id="rId25"/>
      <w:headerReference w:type="default" r:id="rId26"/>
      <w:type w:val="oddPage"/>
      <w:pgSz w:w="9356" w:h="13721" w:code="9"/>
      <w:pgMar w:top="1418" w:right="2381" w:bottom="964" w:left="1134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7137" w14:textId="77777777" w:rsidR="00A150E7" w:rsidRDefault="00A150E7">
      <w:r>
        <w:separator/>
      </w:r>
    </w:p>
    <w:p w14:paraId="7A311A07" w14:textId="77777777" w:rsidR="00A150E7" w:rsidRDefault="00A150E7"/>
  </w:endnote>
  <w:endnote w:type="continuationSeparator" w:id="0">
    <w:p w14:paraId="19ABEFA7" w14:textId="77777777" w:rsidR="00A150E7" w:rsidRDefault="00A150E7">
      <w:r>
        <w:continuationSeparator/>
      </w:r>
    </w:p>
    <w:p w14:paraId="7415A63E" w14:textId="77777777" w:rsidR="00A150E7" w:rsidRDefault="00A15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AD25" w14:textId="77777777" w:rsidR="00A150E7" w:rsidRDefault="00A150E7"/>
  </w:footnote>
  <w:footnote w:type="continuationSeparator" w:id="0">
    <w:p w14:paraId="08A9A7BA" w14:textId="77777777" w:rsidR="00A150E7" w:rsidRDefault="00A150E7">
      <w:r>
        <w:continuationSeparator/>
      </w:r>
    </w:p>
    <w:p w14:paraId="6F9452F3" w14:textId="77777777" w:rsidR="00A150E7" w:rsidRDefault="00A150E7"/>
  </w:footnote>
  <w:footnote w:type="continuationNotice" w:id="1">
    <w:p w14:paraId="18B987DE" w14:textId="77777777" w:rsidR="00A150E7" w:rsidRDefault="00A150E7"/>
    <w:p w14:paraId="209E1A47" w14:textId="77777777" w:rsidR="00A150E7" w:rsidRDefault="00A150E7"/>
  </w:footnote>
  <w:footnote w:id="2">
    <w:p w14:paraId="1BA699D7" w14:textId="77777777" w:rsidR="00455BC3" w:rsidRDefault="00455BC3">
      <w:pPr>
        <w:pStyle w:val="FootnoteText"/>
      </w:pPr>
      <w:r>
        <w:rPr>
          <w:rStyle w:val="FootnoteReference"/>
        </w:rPr>
        <w:footnoteRef/>
      </w:r>
      <w:r>
        <w:t xml:space="preserve"> Viz směrnice Evropského parlamentu a Rady (EU) 2015/1535 ze dne 9. září 2015 o postupu při poskytování informací v oblasti technických předpisů a pravidel pro služby informační společnosti.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0952" w14:textId="77777777" w:rsidR="00FC5B2E" w:rsidRPr="00A41C32" w:rsidRDefault="00000000" w:rsidP="00A41C32">
    <w:pPr>
      <w:pStyle w:val="FSnr-sidhuvud"/>
    </w:pPr>
    <w:sdt>
      <w:sdtPr>
        <w:alias w:val="Sbírka předpisů"/>
        <w:id w:val="1143925454"/>
        <w:placeholder>
          <w:docPart w:val="C825522A243547DBB27D308D6000E893"/>
        </w:placeholder>
        <w:text/>
      </w:sdtPr>
      <w:sdtContent>
        <w:r w:rsidR="00E807BC">
          <w:t>TSFS 20</w:t>
        </w:r>
      </w:sdtContent>
    </w:sdt>
    <w:sdt>
      <w:sdtPr>
        <w:alias w:val="Rok"/>
        <w:tag w:val="År"/>
        <w:id w:val="1578247032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č."/>
        <w:tag w:val="Nr"/>
        <w:id w:val="-284739210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7F2A639B" w14:textId="77777777" w:rsidR="00FC5B2E" w:rsidRPr="00B766D7" w:rsidRDefault="00FC5B2E" w:rsidP="008C1E59">
    <w:pPr>
      <w:pStyle w:val="Bilaga"/>
    </w:pPr>
    <w:r>
      <w:t xml:space="preserve">Příloha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D9AF" w14:textId="77777777" w:rsidR="00FC5B2E" w:rsidRPr="00A41C32" w:rsidRDefault="00000000" w:rsidP="00A41C32">
    <w:pPr>
      <w:pStyle w:val="FSnr-sidhuvud"/>
      <w:jc w:val="right"/>
    </w:pPr>
    <w:sdt>
      <w:sdtPr>
        <w:alias w:val="Sbírka předpisů"/>
        <w:id w:val="-1552379340"/>
        <w:text/>
      </w:sdtPr>
      <w:sdtContent>
        <w:r w:rsidR="00E807BC">
          <w:t xml:space="preserve">TSFS </w:t>
        </w:r>
        <w:r w:rsidR="00E807BC">
          <w:t>20</w:t>
        </w:r>
      </w:sdtContent>
    </w:sdt>
    <w:sdt>
      <w:sdtPr>
        <w:alias w:val="Rok"/>
        <w:tag w:val="År"/>
        <w:id w:val="640310247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č."/>
        <w:tag w:val="Nr"/>
        <w:id w:val="-75673936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5F7BF107" w14:textId="77777777" w:rsidR="00FC5B2E" w:rsidRPr="00B766D7" w:rsidRDefault="00FC5B2E" w:rsidP="008C1E59">
    <w:pPr>
      <w:pStyle w:val="Bilaga"/>
      <w:jc w:val="right"/>
    </w:pPr>
    <w:r>
      <w:t xml:space="preserve">Příloha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643656609">
    <w:abstractNumId w:val="16"/>
  </w:num>
  <w:num w:numId="2" w16cid:durableId="1550847650">
    <w:abstractNumId w:val="3"/>
  </w:num>
  <w:num w:numId="3" w16cid:durableId="2090690703">
    <w:abstractNumId w:val="2"/>
  </w:num>
  <w:num w:numId="4" w16cid:durableId="21980346">
    <w:abstractNumId w:val="1"/>
  </w:num>
  <w:num w:numId="5" w16cid:durableId="2131702677">
    <w:abstractNumId w:val="0"/>
  </w:num>
  <w:num w:numId="6" w16cid:durableId="1324620652">
    <w:abstractNumId w:val="9"/>
  </w:num>
  <w:num w:numId="7" w16cid:durableId="1878814103">
    <w:abstractNumId w:val="7"/>
  </w:num>
  <w:num w:numId="8" w16cid:durableId="518012721">
    <w:abstractNumId w:val="6"/>
  </w:num>
  <w:num w:numId="9" w16cid:durableId="2096592096">
    <w:abstractNumId w:val="5"/>
  </w:num>
  <w:num w:numId="10" w16cid:durableId="432631184">
    <w:abstractNumId w:val="4"/>
  </w:num>
  <w:num w:numId="11" w16cid:durableId="458188251">
    <w:abstractNumId w:val="19"/>
  </w:num>
  <w:num w:numId="12" w16cid:durableId="231893479">
    <w:abstractNumId w:val="10"/>
  </w:num>
  <w:num w:numId="13" w16cid:durableId="1360742464">
    <w:abstractNumId w:val="23"/>
  </w:num>
  <w:num w:numId="14" w16cid:durableId="137379560">
    <w:abstractNumId w:val="20"/>
  </w:num>
  <w:num w:numId="15" w16cid:durableId="886837804">
    <w:abstractNumId w:val="21"/>
  </w:num>
  <w:num w:numId="16" w16cid:durableId="1531917461">
    <w:abstractNumId w:val="14"/>
  </w:num>
  <w:num w:numId="17" w16cid:durableId="568928366">
    <w:abstractNumId w:val="25"/>
  </w:num>
  <w:num w:numId="18" w16cid:durableId="1074737546">
    <w:abstractNumId w:val="11"/>
  </w:num>
  <w:num w:numId="19" w16cid:durableId="816145324">
    <w:abstractNumId w:val="22"/>
  </w:num>
  <w:num w:numId="20" w16cid:durableId="488833309">
    <w:abstractNumId w:val="18"/>
  </w:num>
  <w:num w:numId="21" w16cid:durableId="364260186">
    <w:abstractNumId w:val="8"/>
  </w:num>
  <w:num w:numId="22" w16cid:durableId="1978951224">
    <w:abstractNumId w:val="12"/>
  </w:num>
  <w:num w:numId="23" w16cid:durableId="2142191602">
    <w:abstractNumId w:val="15"/>
  </w:num>
  <w:num w:numId="24" w16cid:durableId="860894437">
    <w:abstractNumId w:val="13"/>
  </w:num>
  <w:num w:numId="25" w16cid:durableId="821116396">
    <w:abstractNumId w:val="17"/>
  </w:num>
  <w:num w:numId="26" w16cid:durableId="1341197540">
    <w:abstractNumId w:val="24"/>
  </w:num>
  <w:num w:numId="27" w16cid:durableId="2065137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455BC3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167E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107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673A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073C"/>
    <w:rsid w:val="002F1E70"/>
    <w:rsid w:val="002F5F97"/>
    <w:rsid w:val="002F74E7"/>
    <w:rsid w:val="002F7782"/>
    <w:rsid w:val="00300E8A"/>
    <w:rsid w:val="00301D8A"/>
    <w:rsid w:val="003039C1"/>
    <w:rsid w:val="00304340"/>
    <w:rsid w:val="003070E7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39A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6C9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5BC3"/>
    <w:rsid w:val="004560DE"/>
    <w:rsid w:val="00462780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211C"/>
    <w:rsid w:val="00513670"/>
    <w:rsid w:val="00513F9F"/>
    <w:rsid w:val="005146A9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69E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151C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BB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1F61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150E7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E7150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18B9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20E57"/>
    <w:rsid w:val="00D21EA4"/>
    <w:rsid w:val="00D2217D"/>
    <w:rsid w:val="00D22277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71A5"/>
    <w:rsid w:val="00D473C2"/>
    <w:rsid w:val="00D54311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A4C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18B3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07BC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1B2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51DA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5B2E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96288"/>
  <w15:docId w15:val="{037FD003-324B-45FD-8FCB-F3E3D04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iPriority="6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2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5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cs-CZ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cs-CZ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5603ED432440798B0CCACF9280A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CDA97-C4C5-4BC0-9652-1C2D9CCA921E}"/>
      </w:docPartPr>
      <w:docPartBody>
        <w:p w:rsidR="002D73C2" w:rsidRDefault="000A1FFF">
          <w:pPr>
            <w:pStyle w:val="8D5603ED432440798B0CCACF9280ADE2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B33F81CD5BBA4203B5D7E75BC4F9E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EA03C-8C2A-41CA-9983-96BA21C4AE81}"/>
      </w:docPartPr>
      <w:docPartBody>
        <w:p w:rsidR="002D73C2" w:rsidRDefault="000A1FFF">
          <w:pPr>
            <w:pStyle w:val="B33F81CD5BBA4203B5D7E75BC4F9EB11"/>
          </w:pPr>
          <w:r>
            <w:rPr>
              <w:rStyle w:val="PlaceholderText"/>
            </w:rPr>
            <w:t>[Välj ett datum]</w:t>
          </w:r>
        </w:p>
      </w:docPartBody>
    </w:docPart>
    <w:docPart>
      <w:docPartPr>
        <w:name w:val="C825522A243547DBB27D308D6000E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F40AF-F62B-4BF8-BFE1-0AE1E9137E9E}"/>
      </w:docPartPr>
      <w:docPartBody>
        <w:p w:rsidR="002D73C2" w:rsidRDefault="000A1FFF" w:rsidP="000A1FFF">
          <w:pPr>
            <w:pStyle w:val="C825522A243547DBB27D308D6000E89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FF"/>
    <w:rsid w:val="000A1FFF"/>
    <w:rsid w:val="001D6A1B"/>
    <w:rsid w:val="001F673A"/>
    <w:rsid w:val="002D73C2"/>
    <w:rsid w:val="00982C80"/>
    <w:rsid w:val="00A9171B"/>
    <w:rsid w:val="00AE7150"/>
    <w:rsid w:val="00D54311"/>
    <w:rsid w:val="00D82A4C"/>
    <w:rsid w:val="00E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1FFF"/>
    <w:rPr>
      <w:color w:val="FF0000"/>
    </w:rPr>
  </w:style>
  <w:style w:type="paragraph" w:customStyle="1" w:styleId="8D5603ED432440798B0CCACF9280ADE2">
    <w:name w:val="8D5603ED432440798B0CCACF9280ADE2"/>
  </w:style>
  <w:style w:type="paragraph" w:customStyle="1" w:styleId="B33F81CD5BBA4203B5D7E75BC4F9EB11">
    <w:name w:val="B33F81CD5BBA4203B5D7E75BC4F9EB11"/>
  </w:style>
  <w:style w:type="paragraph" w:customStyle="1" w:styleId="C825522A243547DBB27D308D6000E893">
    <w:name w:val="C825522A243547DBB27D308D6000E893"/>
    <w:rsid w:val="000A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consensis-fs">
  <fs-fields>
    <fs-no-prefix/>
    <fs-year>24</fs-year>
    <fs-no>16</fs-no>
    <fs-date>2024-04-19T00:00:00</fs-date>
    <fs-series>SILNIČNÍ PROVOZ</fs-series>
    <fs-subseries/>
    <fs-heading>výjimek pro jízdy širokých vozidel a vozidel s širokým nedělitelným nákladem;</fs-heading>
  </fs-fields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i54c14be9fac4ceaa7318aa49979445b xmlns="0ee54159-1393-45a9-8fb0-8d76f4105663">Föreskrift|7267dffe-52cb-4b77-9f2b-d0a3893b460e</i54c14be9fac4ceaa7318aa49979445b>
    <VersionField xmlns="0ee54159-1393-45a9-8fb0-8d76f4105663">1.0</VersionField>
    <_dlc_DocId xmlns="0ee54159-1393-45a9-8fb0-8d76f4105663">JEW6X6NVFUYJ-859036008-1498</_dlc_DocId>
    <_dlc_DocIdUrl xmlns="0ee54159-1393-45a9-8fb0-8d76f4105663">
      <Url>https://transporten.tsnet.se/sites/trycksakshandlaggare-juridik/_layouts/15/DocIdRedir.aspx?ID=JEW6X6NVFUYJ-859036008-1498</Url>
      <Description>JEW6X6NVFUYJ-859036008-1498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AccessRestrictionField xmlns="0ee54159-1393-45a9-8fb0-8d76f4105663">1 - Intern information</AccessRestrictionField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ApprovalDateField xmlns="0ee54159-1393-45a9-8fb0-8d76f4105663">2024-04-08T07:40:59+00:00</ApprovalDateField>
    <_dlc_DocIdPersistId xmlns="0ee54159-1393-45a9-8fb0-8d76f41056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2.xml><?xml version="1.0" encoding="utf-8"?>
<ds:datastoreItem xmlns:ds="http://schemas.openxmlformats.org/officeDocument/2006/customXml" ds:itemID="{E3DF6991-8DEC-426D-BCC3-11B5517FA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customXml/itemProps4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9C92E5-4DBC-4A36-B45C-F8CC5210061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5E62494-EC4F-4C26-BE19-7A3EAE37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</TotalTime>
  <Pages>9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2024_16</vt:lpstr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2024_16</dc:title>
  <dc:subject/>
  <dc:creator>Skoglund Elsy</dc:creator>
  <cp:keywords>class='Internal'</cp:keywords>
  <dc:description>TS0011, v2.1, 2023-08-22</dc:description>
  <cp:lastModifiedBy>Dimitris Dimitriadis</cp:lastModifiedBy>
  <cp:revision>3</cp:revision>
  <cp:lastPrinted>2008-12-18T15:33:00Z</cp:lastPrinted>
  <dcterms:created xsi:type="dcterms:W3CDTF">2024-07-05T11:08:00Z</dcterms:created>
  <dcterms:modified xsi:type="dcterms:W3CDTF">2024-07-16T11:34:00Z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c1ffebec-bfc0-436e-96c1-b389d4192e01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PPCopyMoveSourceUrl">
    <vt:lpwstr>https://transporten.tsnet.se/sites/trycksakshandlaggare-juridik/Interna dokument/Inför trycklov/TSFS 2024_16.docx</vt:lpwstr>
  </property>
  <property fmtid="{D5CDD505-2E9C-101B-9397-08002B2CF9AE}" pid="34" name="SPPCopyMoveEvent">
    <vt:lpwstr>5</vt:lpwstr>
  </property>
</Properties>
</file>